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B337" w14:textId="77777777" w:rsidR="0034347E" w:rsidRDefault="00000000">
      <w:pPr>
        <w:jc w:val="center"/>
        <w:rPr>
          <w:rFonts w:ascii="黑体" w:eastAsia="黑体" w:hAnsi="黑体" w:hint="eastAsia"/>
          <w:b/>
          <w:bCs/>
          <w:sz w:val="40"/>
          <w:szCs w:val="40"/>
        </w:rPr>
      </w:pPr>
      <w:bookmarkStart w:id="0" w:name="_Hlk29213041"/>
      <w:r>
        <w:rPr>
          <w:rFonts w:ascii="黑体" w:eastAsia="黑体" w:hAnsi="黑体" w:hint="eastAsia"/>
          <w:b/>
          <w:bCs/>
          <w:sz w:val="40"/>
          <w:szCs w:val="40"/>
        </w:rPr>
        <w:t>发明和实用新型技术交底书-软件案</w:t>
      </w:r>
    </w:p>
    <w:p w14:paraId="52414CD3" w14:textId="77777777" w:rsidR="0034347E" w:rsidRDefault="0034347E">
      <w:pPr>
        <w:rPr>
          <w:rFonts w:ascii="黑体" w:eastAsia="黑体" w:hAnsi="黑体" w:hint="eastAsia"/>
          <w:bCs/>
          <w:color w:val="333333"/>
          <w:sz w:val="32"/>
          <w:szCs w:val="32"/>
          <w:u w:val="wav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7"/>
      </w:tblGrid>
      <w:tr w:rsidR="0034347E" w14:paraId="6B93F541" w14:textId="77777777">
        <w:trPr>
          <w:trHeight w:val="10714"/>
        </w:trPr>
        <w:tc>
          <w:tcPr>
            <w:tcW w:w="9457" w:type="dxa"/>
            <w:tcBorders>
              <w:top w:val="double" w:sz="4" w:space="0" w:color="A5A5A5"/>
              <w:left w:val="double" w:sz="4" w:space="0" w:color="A5A5A5"/>
              <w:bottom w:val="double" w:sz="4" w:space="0" w:color="A5A5A5"/>
              <w:right w:val="double" w:sz="4" w:space="0" w:color="A5A5A5"/>
            </w:tcBorders>
          </w:tcPr>
          <w:p w14:paraId="2E2D20A2" w14:textId="77777777" w:rsidR="0034347E" w:rsidRDefault="00000000">
            <w:pPr>
              <w:spacing w:beforeLines="50" w:before="239"/>
              <w:rPr>
                <w:rFonts w:ascii="黑体" w:eastAsia="黑体" w:hAnsi="黑体" w:hint="eastAsia"/>
                <w:bCs/>
                <w:i/>
                <w:iCs/>
                <w:color w:val="333333"/>
                <w:sz w:val="28"/>
                <w:szCs w:val="28"/>
              </w:rPr>
            </w:pPr>
            <w:r>
              <w:rPr>
                <w:rFonts w:ascii="黑体" w:eastAsia="黑体" w:hAnsi="黑体" w:hint="eastAsia"/>
                <w:bCs/>
                <w:i/>
                <w:iCs/>
                <w:color w:val="333333"/>
                <w:sz w:val="28"/>
                <w:szCs w:val="28"/>
              </w:rPr>
              <w:t>在撰写技术交底资料之前请仔细阅读以下说明：</w:t>
            </w:r>
          </w:p>
          <w:p w14:paraId="1449A27F"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1.一份好的技术交底资料会节省后续大量的沟通时间，也会提高专利申请文件的撰写质量；</w:t>
            </w:r>
          </w:p>
          <w:p w14:paraId="67EBAC17"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2.专利法保护的是具体的技术方案，而非单纯的功能和作用，因此交底书中请尽量要给出实现某种功能或者达到某种目的的具体方案；</w:t>
            </w:r>
          </w:p>
          <w:p w14:paraId="5735D2E8"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3.专利法对于“公开充分”有明确的要求，为了后续授权阶段专利的稳定性以及维权时权利有足够的解释空间，技术交底资料要尽可能详细，可将专利代理师作为研发新人看待；</w:t>
            </w:r>
          </w:p>
          <w:p w14:paraId="46E90558"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 xml:space="preserve">4.软件专利中的代码不能直接获得保护，需要转化为自然语言，也并非需求说明书，而是通过文字描述出来的主要发明思路； </w:t>
            </w:r>
          </w:p>
          <w:p w14:paraId="747ECC7E"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5.软件专利不能仅有抽象的步骤和过程，在抽象的步骤之下需存在更为具体的步骤和过程；</w:t>
            </w:r>
          </w:p>
          <w:p w14:paraId="3F780193"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6. 专利法对于“清楚”有明确的要求，在技术交底资料中对于同一个被描述对象要用同一个词语来表述，不能出现前后不一致的情形；</w:t>
            </w:r>
          </w:p>
          <w:p w14:paraId="79E12B5B"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7.由于软件的技术方案通常较为抽象，交底书中可结合各种图（例如流程图、时序图、交互图、应用界面图、原理图、网络拓扑图、系统架构图、模型结构图等）进行描述，为了便于高效地沟通，不能仅有图而没有文字描述，需要有对应图的文字描述；</w:t>
            </w:r>
          </w:p>
          <w:p w14:paraId="4E4942C9" w14:textId="77777777" w:rsidR="0034347E" w:rsidRDefault="00000000">
            <w:pPr>
              <w:spacing w:beforeLines="50" w:before="239"/>
              <w:rPr>
                <w:rFonts w:ascii="黑体" w:eastAsia="黑体" w:hAnsi="黑体" w:hint="eastAsia"/>
                <w:bCs/>
                <w:color w:val="333333"/>
                <w:sz w:val="24"/>
              </w:rPr>
            </w:pPr>
            <w:r>
              <w:rPr>
                <w:rFonts w:ascii="黑体" w:eastAsia="黑体" w:hAnsi="黑体" w:hint="eastAsia"/>
                <w:bCs/>
                <w:color w:val="333333"/>
                <w:sz w:val="24"/>
              </w:rPr>
              <w:t>8.专利撰写过程中会存在较多技术沟通，为了确保专利的撰写质量并能按期完成，如果专利代理师请您补充必要的技术资料，请您及时补充。</w:t>
            </w:r>
          </w:p>
        </w:tc>
      </w:tr>
    </w:tbl>
    <w:p w14:paraId="2634AF75" w14:textId="77777777" w:rsidR="0034347E" w:rsidRDefault="0034347E">
      <w:pPr>
        <w:rPr>
          <w:rFonts w:ascii="黑体" w:eastAsia="黑体" w:hAnsi="黑体" w:hint="eastAsia"/>
          <w:bCs/>
          <w:color w:val="333333"/>
          <w:sz w:val="32"/>
          <w:szCs w:val="32"/>
          <w:u w:val="wave"/>
        </w:rPr>
      </w:pPr>
    </w:p>
    <w:p w14:paraId="4E3BE442" w14:textId="77777777" w:rsidR="0034347E" w:rsidRDefault="0034347E">
      <w:pPr>
        <w:rPr>
          <w:rFonts w:ascii="黑体" w:eastAsia="黑体" w:hAnsi="黑体" w:hint="eastAsia"/>
          <w:bCs/>
          <w:color w:val="333333"/>
          <w:sz w:val="32"/>
          <w:szCs w:val="32"/>
          <w:u w:val="wave"/>
        </w:rPr>
      </w:pPr>
    </w:p>
    <w:p w14:paraId="6AB0A020" w14:textId="77777777" w:rsidR="0034347E" w:rsidRDefault="0034347E">
      <w:pPr>
        <w:rPr>
          <w:rFonts w:ascii="黑体" w:eastAsia="黑体" w:hAnsi="黑体" w:hint="eastAsia"/>
          <w:bCs/>
          <w:color w:val="333333"/>
          <w:sz w:val="32"/>
          <w:szCs w:val="32"/>
          <w:u w:val="wav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283"/>
        <w:gridCol w:w="1702"/>
        <w:gridCol w:w="2550"/>
        <w:gridCol w:w="2264"/>
      </w:tblGrid>
      <w:tr w:rsidR="0034347E" w14:paraId="1C965817" w14:textId="77777777">
        <w:trPr>
          <w:trHeight w:val="679"/>
        </w:trPr>
        <w:tc>
          <w:tcPr>
            <w:tcW w:w="9457" w:type="dxa"/>
            <w:gridSpan w:val="5"/>
            <w:tcBorders>
              <w:top w:val="double" w:sz="4" w:space="0" w:color="A5A5A5"/>
              <w:left w:val="double" w:sz="4" w:space="0" w:color="A5A5A5"/>
              <w:bottom w:val="single" w:sz="4" w:space="0" w:color="A5A5A5"/>
              <w:right w:val="double" w:sz="4" w:space="0" w:color="A5A5A5"/>
            </w:tcBorders>
            <w:shd w:val="clear" w:color="auto" w:fill="525252"/>
            <w:vAlign w:val="center"/>
          </w:tcPr>
          <w:p w14:paraId="14FBD7E6" w14:textId="77777777" w:rsidR="0034347E" w:rsidRDefault="00000000">
            <w:pPr>
              <w:spacing w:before="100" w:beforeAutospacing="1" w:after="100" w:afterAutospacing="1" w:line="400" w:lineRule="exact"/>
              <w:jc w:val="center"/>
              <w:rPr>
                <w:rFonts w:ascii="黑体" w:eastAsia="黑体" w:hAnsi="黑体" w:hint="eastAsia"/>
                <w:b/>
                <w:bCs/>
                <w:color w:val="FFFFFF"/>
                <w:sz w:val="32"/>
                <w:szCs w:val="32"/>
              </w:rPr>
            </w:pPr>
            <w:r>
              <w:rPr>
                <w:rFonts w:ascii="黑体" w:eastAsia="黑体" w:hAnsi="黑体" w:hint="eastAsia"/>
                <w:b/>
                <w:bCs/>
                <w:color w:val="FFFFFF"/>
                <w:sz w:val="32"/>
                <w:szCs w:val="32"/>
              </w:rPr>
              <w:lastRenderedPageBreak/>
              <w:t>专利申请技术交底资料表</w:t>
            </w:r>
          </w:p>
        </w:tc>
      </w:tr>
      <w:tr w:rsidR="0034347E" w14:paraId="7F425A9F" w14:textId="77777777">
        <w:tc>
          <w:tcPr>
            <w:tcW w:w="2658" w:type="dxa"/>
            <w:tcBorders>
              <w:top w:val="double" w:sz="4" w:space="0" w:color="A5A5A5"/>
              <w:left w:val="double" w:sz="4" w:space="0" w:color="A5A5A5"/>
              <w:bottom w:val="single" w:sz="4" w:space="0" w:color="A5A5A5"/>
              <w:right w:val="single" w:sz="4" w:space="0" w:color="A5A5A5"/>
            </w:tcBorders>
          </w:tcPr>
          <w:p w14:paraId="4EBE3369" w14:textId="77777777" w:rsidR="0034347E" w:rsidRDefault="00000000">
            <w:pPr>
              <w:rPr>
                <w:rFonts w:ascii="黑体" w:eastAsia="黑体" w:hAnsi="黑体" w:hint="eastAsia"/>
                <w:color w:val="333333"/>
                <w:sz w:val="24"/>
              </w:rPr>
            </w:pPr>
            <w:r>
              <w:rPr>
                <w:rFonts w:ascii="黑体" w:eastAsia="黑体" w:hAnsi="黑体" w:hint="eastAsia"/>
                <w:color w:val="333333"/>
                <w:sz w:val="24"/>
              </w:rPr>
              <w:t>专利申请案件名称</w:t>
            </w:r>
          </w:p>
        </w:tc>
        <w:tc>
          <w:tcPr>
            <w:tcW w:w="6799" w:type="dxa"/>
            <w:gridSpan w:val="4"/>
            <w:tcBorders>
              <w:top w:val="double" w:sz="4" w:space="0" w:color="A5A5A5"/>
              <w:left w:val="single" w:sz="4" w:space="0" w:color="A5A5A5"/>
              <w:bottom w:val="single" w:sz="4" w:space="0" w:color="A5A5A5"/>
              <w:right w:val="double" w:sz="4" w:space="0" w:color="A5A5A5"/>
            </w:tcBorders>
          </w:tcPr>
          <w:p w14:paraId="71C720CD" w14:textId="77777777" w:rsidR="0034347E" w:rsidRDefault="00000000">
            <w:pPr>
              <w:spacing w:before="60"/>
              <w:jc w:val="center"/>
              <w:rPr>
                <w:rFonts w:ascii="黑体" w:eastAsia="黑体" w:hAnsi="黑体" w:hint="eastAsia"/>
                <w:color w:val="333333"/>
                <w:sz w:val="24"/>
              </w:rPr>
            </w:pPr>
            <w:r>
              <w:rPr>
                <w:rFonts w:ascii="宋体" w:hAnsi="宋体" w:hint="eastAsia"/>
              </w:rPr>
              <w:t>一种基于互信息与特征提取的电网敏感数据隐性推断风险源定位方法</w:t>
            </w:r>
            <w:commentRangeStart w:id="1"/>
            <w:commentRangeStart w:id="2"/>
            <w:r>
              <w:commentReference w:id="1"/>
            </w:r>
            <w:commentRangeEnd w:id="1"/>
            <w:commentRangeEnd w:id="2"/>
            <w:r>
              <w:commentReference w:id="2"/>
            </w:r>
          </w:p>
        </w:tc>
      </w:tr>
      <w:tr w:rsidR="0034347E" w14:paraId="1E608E04" w14:textId="77777777">
        <w:tc>
          <w:tcPr>
            <w:tcW w:w="2658" w:type="dxa"/>
            <w:tcBorders>
              <w:top w:val="single" w:sz="4" w:space="0" w:color="A5A5A5"/>
              <w:left w:val="double" w:sz="4" w:space="0" w:color="A5A5A5"/>
              <w:bottom w:val="single" w:sz="4" w:space="0" w:color="A5A5A5"/>
              <w:right w:val="single" w:sz="4" w:space="0" w:color="A5A5A5"/>
            </w:tcBorders>
          </w:tcPr>
          <w:p w14:paraId="2F9B733C" w14:textId="77777777" w:rsidR="0034347E" w:rsidRDefault="00000000">
            <w:pPr>
              <w:rPr>
                <w:rFonts w:ascii="黑体" w:eastAsia="黑体" w:hAnsi="黑体" w:hint="eastAsia"/>
                <w:color w:val="333333"/>
                <w:sz w:val="24"/>
              </w:rPr>
            </w:pPr>
            <w:r>
              <w:rPr>
                <w:rFonts w:ascii="黑体" w:eastAsia="黑体" w:hAnsi="黑体" w:hint="eastAsia"/>
                <w:color w:val="333333"/>
                <w:sz w:val="24"/>
              </w:rPr>
              <w:t>发明人</w:t>
            </w:r>
          </w:p>
        </w:tc>
        <w:tc>
          <w:tcPr>
            <w:tcW w:w="6799" w:type="dxa"/>
            <w:gridSpan w:val="4"/>
            <w:tcBorders>
              <w:top w:val="single" w:sz="4" w:space="0" w:color="A5A5A5"/>
              <w:left w:val="single" w:sz="4" w:space="0" w:color="A5A5A5"/>
              <w:bottom w:val="single" w:sz="4" w:space="0" w:color="A5A5A5"/>
              <w:right w:val="double" w:sz="4" w:space="0" w:color="A5A5A5"/>
            </w:tcBorders>
          </w:tcPr>
          <w:p w14:paraId="79A086CE" w14:textId="77777777" w:rsidR="0034347E" w:rsidRDefault="0034347E">
            <w:pPr>
              <w:rPr>
                <w:rFonts w:ascii="黑体" w:eastAsia="黑体" w:hAnsi="黑体" w:hint="eastAsia"/>
                <w:color w:val="333333"/>
                <w:sz w:val="24"/>
              </w:rPr>
            </w:pPr>
          </w:p>
        </w:tc>
      </w:tr>
      <w:tr w:rsidR="0034347E" w14:paraId="54DEF8B2" w14:textId="77777777">
        <w:tc>
          <w:tcPr>
            <w:tcW w:w="2658" w:type="dxa"/>
            <w:tcBorders>
              <w:top w:val="single" w:sz="4" w:space="0" w:color="A5A5A5"/>
              <w:left w:val="double" w:sz="4" w:space="0" w:color="A5A5A5"/>
              <w:bottom w:val="single" w:sz="4" w:space="0" w:color="A5A5A5"/>
              <w:right w:val="single" w:sz="4" w:space="0" w:color="A5A5A5"/>
            </w:tcBorders>
          </w:tcPr>
          <w:p w14:paraId="7934E89F" w14:textId="77777777" w:rsidR="0034347E" w:rsidRDefault="00000000">
            <w:pPr>
              <w:rPr>
                <w:rFonts w:ascii="黑体" w:eastAsia="黑体" w:hAnsi="黑体" w:hint="eastAsia"/>
                <w:color w:val="333333"/>
                <w:sz w:val="24"/>
              </w:rPr>
            </w:pPr>
            <w:r>
              <w:rPr>
                <w:rFonts w:ascii="黑体" w:eastAsia="黑体" w:hAnsi="黑体" w:hint="eastAsia"/>
                <w:color w:val="333333"/>
                <w:sz w:val="24"/>
              </w:rPr>
              <w:t>申请人</w:t>
            </w:r>
          </w:p>
        </w:tc>
        <w:tc>
          <w:tcPr>
            <w:tcW w:w="1985" w:type="dxa"/>
            <w:gridSpan w:val="2"/>
            <w:tcBorders>
              <w:top w:val="single" w:sz="4" w:space="0" w:color="A5A5A5"/>
              <w:left w:val="single" w:sz="4" w:space="0" w:color="A5A5A5"/>
              <w:bottom w:val="single" w:sz="4" w:space="0" w:color="A5A5A5"/>
              <w:right w:val="single" w:sz="4" w:space="0" w:color="A5A5A5"/>
            </w:tcBorders>
          </w:tcPr>
          <w:p w14:paraId="7DCD0C4D" w14:textId="77777777" w:rsidR="0034347E" w:rsidRDefault="0034347E">
            <w:pPr>
              <w:rPr>
                <w:rFonts w:ascii="黑体" w:eastAsia="黑体" w:hAnsi="黑体" w:hint="eastAsia"/>
                <w:color w:val="333333"/>
                <w:sz w:val="24"/>
              </w:rPr>
            </w:pPr>
          </w:p>
        </w:tc>
        <w:tc>
          <w:tcPr>
            <w:tcW w:w="2550" w:type="dxa"/>
            <w:tcBorders>
              <w:top w:val="single" w:sz="4" w:space="0" w:color="A5A5A5"/>
              <w:left w:val="single" w:sz="4" w:space="0" w:color="A5A5A5"/>
              <w:bottom w:val="single" w:sz="4" w:space="0" w:color="A5A5A5"/>
              <w:right w:val="single" w:sz="4" w:space="0" w:color="A5A5A5"/>
            </w:tcBorders>
          </w:tcPr>
          <w:p w14:paraId="3E5DDF95" w14:textId="77777777" w:rsidR="0034347E" w:rsidRDefault="00000000">
            <w:pPr>
              <w:rPr>
                <w:rFonts w:ascii="黑体" w:eastAsia="黑体" w:hAnsi="黑体" w:hint="eastAsia"/>
                <w:color w:val="333333"/>
                <w:sz w:val="24"/>
              </w:rPr>
            </w:pPr>
            <w:r>
              <w:rPr>
                <w:rFonts w:ascii="黑体" w:eastAsia="黑体" w:hAnsi="黑体" w:hint="eastAsia"/>
                <w:color w:val="333333"/>
                <w:sz w:val="24"/>
              </w:rPr>
              <w:t>技术问题联系人</w:t>
            </w:r>
          </w:p>
        </w:tc>
        <w:tc>
          <w:tcPr>
            <w:tcW w:w="2264" w:type="dxa"/>
            <w:tcBorders>
              <w:top w:val="single" w:sz="4" w:space="0" w:color="A5A5A5"/>
              <w:left w:val="single" w:sz="4" w:space="0" w:color="A5A5A5"/>
              <w:bottom w:val="single" w:sz="4" w:space="0" w:color="A5A5A5"/>
              <w:right w:val="double" w:sz="4" w:space="0" w:color="A5A5A5"/>
            </w:tcBorders>
          </w:tcPr>
          <w:p w14:paraId="3257297A" w14:textId="77777777" w:rsidR="0034347E" w:rsidRDefault="00000000">
            <w:pPr>
              <w:rPr>
                <w:rFonts w:ascii="黑体" w:eastAsia="黑体" w:hAnsi="黑体" w:hint="eastAsia"/>
                <w:color w:val="333333"/>
                <w:sz w:val="24"/>
              </w:rPr>
            </w:pPr>
            <w:r>
              <w:rPr>
                <w:rFonts w:ascii="黑体" w:eastAsia="黑体" w:hAnsi="黑体" w:hint="eastAsia"/>
                <w:color w:val="333333"/>
                <w:sz w:val="24"/>
              </w:rPr>
              <w:t>杜浩存</w:t>
            </w:r>
          </w:p>
        </w:tc>
      </w:tr>
      <w:tr w:rsidR="0034347E" w14:paraId="6ADD4104" w14:textId="77777777">
        <w:tc>
          <w:tcPr>
            <w:tcW w:w="2658" w:type="dxa"/>
            <w:tcBorders>
              <w:top w:val="single" w:sz="4" w:space="0" w:color="A5A5A5"/>
              <w:left w:val="double" w:sz="4" w:space="0" w:color="A5A5A5"/>
              <w:bottom w:val="single" w:sz="4" w:space="0" w:color="A5A5A5"/>
              <w:right w:val="single" w:sz="4" w:space="0" w:color="A5A5A5"/>
            </w:tcBorders>
          </w:tcPr>
          <w:p w14:paraId="08F7BA88" w14:textId="77777777" w:rsidR="0034347E" w:rsidRDefault="00000000">
            <w:pPr>
              <w:rPr>
                <w:rFonts w:ascii="黑体" w:eastAsia="黑体" w:hAnsi="黑体" w:hint="eastAsia"/>
                <w:color w:val="333333"/>
                <w:sz w:val="24"/>
              </w:rPr>
            </w:pPr>
            <w:r>
              <w:rPr>
                <w:rFonts w:ascii="黑体" w:eastAsia="黑体" w:hAnsi="黑体" w:hint="eastAsia"/>
                <w:color w:val="333333"/>
                <w:sz w:val="24"/>
              </w:rPr>
              <w:t>技术</w:t>
            </w:r>
            <w:r>
              <w:rPr>
                <w:rFonts w:ascii="黑体" w:eastAsia="黑体" w:hAnsi="黑体"/>
                <w:color w:val="333333"/>
                <w:sz w:val="24"/>
              </w:rPr>
              <w:t>问题</w:t>
            </w:r>
            <w:r>
              <w:rPr>
                <w:rFonts w:ascii="黑体" w:eastAsia="黑体" w:hAnsi="黑体" w:hint="eastAsia"/>
                <w:color w:val="333333"/>
                <w:sz w:val="24"/>
              </w:rPr>
              <w:t>联系人电话</w:t>
            </w:r>
          </w:p>
        </w:tc>
        <w:tc>
          <w:tcPr>
            <w:tcW w:w="1985" w:type="dxa"/>
            <w:gridSpan w:val="2"/>
            <w:tcBorders>
              <w:top w:val="single" w:sz="4" w:space="0" w:color="A5A5A5"/>
              <w:left w:val="single" w:sz="4" w:space="0" w:color="A5A5A5"/>
              <w:bottom w:val="single" w:sz="4" w:space="0" w:color="A5A5A5"/>
              <w:right w:val="single" w:sz="4" w:space="0" w:color="A5A5A5"/>
            </w:tcBorders>
          </w:tcPr>
          <w:p w14:paraId="22BB9C2B" w14:textId="77777777" w:rsidR="0034347E" w:rsidRDefault="00000000">
            <w:pPr>
              <w:rPr>
                <w:rFonts w:ascii="黑体" w:eastAsia="黑体" w:hAnsi="黑体" w:hint="eastAsia"/>
                <w:color w:val="333333"/>
                <w:sz w:val="24"/>
              </w:rPr>
            </w:pPr>
            <w:r>
              <w:rPr>
                <w:rFonts w:ascii="黑体" w:eastAsia="黑体" w:hAnsi="黑体"/>
                <w:color w:val="333333"/>
                <w:sz w:val="24"/>
              </w:rPr>
              <w:t>19838166939</w:t>
            </w:r>
          </w:p>
        </w:tc>
        <w:tc>
          <w:tcPr>
            <w:tcW w:w="2550" w:type="dxa"/>
            <w:tcBorders>
              <w:top w:val="single" w:sz="4" w:space="0" w:color="A5A5A5"/>
              <w:left w:val="single" w:sz="4" w:space="0" w:color="A5A5A5"/>
              <w:bottom w:val="single" w:sz="4" w:space="0" w:color="A5A5A5"/>
              <w:right w:val="single" w:sz="4" w:space="0" w:color="A5A5A5"/>
            </w:tcBorders>
          </w:tcPr>
          <w:p w14:paraId="1262F045" w14:textId="77777777" w:rsidR="0034347E" w:rsidRDefault="00000000">
            <w:pPr>
              <w:rPr>
                <w:rFonts w:ascii="黑体" w:eastAsia="黑体" w:hAnsi="黑体" w:hint="eastAsia"/>
                <w:color w:val="333333"/>
                <w:sz w:val="24"/>
              </w:rPr>
            </w:pPr>
            <w:r>
              <w:rPr>
                <w:rFonts w:ascii="黑体" w:eastAsia="黑体" w:hAnsi="黑体" w:hint="eastAsia"/>
                <w:color w:val="333333"/>
                <w:sz w:val="24"/>
              </w:rPr>
              <w:t>技术</w:t>
            </w:r>
            <w:r>
              <w:rPr>
                <w:rFonts w:ascii="黑体" w:eastAsia="黑体" w:hAnsi="黑体"/>
                <w:color w:val="333333"/>
                <w:sz w:val="24"/>
              </w:rPr>
              <w:t>问题</w:t>
            </w:r>
            <w:r>
              <w:rPr>
                <w:rFonts w:ascii="黑体" w:eastAsia="黑体" w:hAnsi="黑体" w:hint="eastAsia"/>
                <w:color w:val="333333"/>
                <w:sz w:val="24"/>
              </w:rPr>
              <w:t>联系人邮箱</w:t>
            </w:r>
          </w:p>
        </w:tc>
        <w:tc>
          <w:tcPr>
            <w:tcW w:w="2264" w:type="dxa"/>
            <w:tcBorders>
              <w:top w:val="single" w:sz="4" w:space="0" w:color="A5A5A5"/>
              <w:left w:val="single" w:sz="4" w:space="0" w:color="A5A5A5"/>
              <w:bottom w:val="single" w:sz="4" w:space="0" w:color="A5A5A5"/>
              <w:right w:val="double" w:sz="4" w:space="0" w:color="A5A5A5"/>
            </w:tcBorders>
          </w:tcPr>
          <w:p w14:paraId="78A847F4" w14:textId="77777777" w:rsidR="0034347E" w:rsidRDefault="00000000">
            <w:pPr>
              <w:rPr>
                <w:rFonts w:ascii="黑体" w:eastAsia="黑体" w:hAnsi="黑体" w:hint="eastAsia"/>
                <w:color w:val="333333"/>
                <w:sz w:val="24"/>
              </w:rPr>
            </w:pPr>
            <w:r>
              <w:rPr>
                <w:rFonts w:ascii="黑体" w:eastAsia="黑体" w:hAnsi="黑体"/>
                <w:color w:val="333333"/>
                <w:sz w:val="24"/>
              </w:rPr>
              <w:t>1722051566@qq.com</w:t>
            </w:r>
          </w:p>
        </w:tc>
      </w:tr>
      <w:tr w:rsidR="0034347E" w14:paraId="00D9E7FE" w14:textId="77777777">
        <w:tc>
          <w:tcPr>
            <w:tcW w:w="7193" w:type="dxa"/>
            <w:gridSpan w:val="4"/>
            <w:tcBorders>
              <w:top w:val="single" w:sz="4" w:space="0" w:color="A5A5A5"/>
              <w:left w:val="double" w:sz="4" w:space="0" w:color="A5A5A5"/>
              <w:bottom w:val="double" w:sz="4" w:space="0" w:color="A5A5A5"/>
              <w:right w:val="single" w:sz="4" w:space="0" w:color="A5A5A5"/>
            </w:tcBorders>
          </w:tcPr>
          <w:p w14:paraId="45142D84" w14:textId="77777777" w:rsidR="0034347E" w:rsidRDefault="00000000">
            <w:pPr>
              <w:rPr>
                <w:rFonts w:ascii="黑体" w:eastAsia="黑体" w:hAnsi="黑体" w:hint="eastAsia"/>
                <w:color w:val="333333"/>
                <w:sz w:val="24"/>
              </w:rPr>
            </w:pPr>
            <w:r>
              <w:rPr>
                <w:rFonts w:ascii="黑体" w:eastAsia="黑体" w:hAnsi="黑体" w:hint="eastAsia"/>
                <w:color w:val="333333"/>
                <w:sz w:val="24"/>
              </w:rPr>
              <w:t>已公开或即将公开发表与本技术相关的资料（期刊、论文、宣传册等）</w:t>
            </w:r>
          </w:p>
        </w:tc>
        <w:tc>
          <w:tcPr>
            <w:tcW w:w="2264" w:type="dxa"/>
            <w:tcBorders>
              <w:top w:val="single" w:sz="4" w:space="0" w:color="A5A5A5"/>
              <w:left w:val="single" w:sz="4" w:space="0" w:color="A5A5A5"/>
              <w:bottom w:val="double" w:sz="4" w:space="0" w:color="A5A5A5"/>
              <w:right w:val="double" w:sz="4" w:space="0" w:color="A5A5A5"/>
            </w:tcBorders>
          </w:tcPr>
          <w:p w14:paraId="3222EC8F" w14:textId="77777777" w:rsidR="0034347E" w:rsidRDefault="00000000">
            <w:pPr>
              <w:jc w:val="center"/>
              <w:rPr>
                <w:rFonts w:ascii="黑体" w:eastAsia="黑体" w:hAnsi="黑体" w:hint="eastAsia"/>
                <w:color w:val="333333"/>
                <w:sz w:val="24"/>
              </w:rPr>
            </w:pPr>
            <w:r>
              <w:rPr>
                <w:rFonts w:ascii="黑体" w:eastAsia="黑体" w:hAnsi="黑体"/>
                <w:color w:val="333333"/>
                <w:sz w:val="24"/>
              </w:rPr>
              <w:fldChar w:fldCharType="begin">
                <w:ffData>
                  <w:name w:val=""/>
                  <w:enabled/>
                  <w:calcOnExit w:val="0"/>
                  <w:checkBox>
                    <w:size w:val="18"/>
                    <w:default w:val="0"/>
                    <w:checked w:val="0"/>
                  </w:checkBox>
                </w:ffData>
              </w:fldChar>
            </w:r>
            <w:r>
              <w:rPr>
                <w:rFonts w:ascii="黑体" w:eastAsia="黑体" w:hAnsi="黑体"/>
                <w:color w:val="333333"/>
                <w:sz w:val="24"/>
              </w:rPr>
              <w:instrText xml:space="preserve"> FORMCHECKBOX </w:instrText>
            </w:r>
            <w:r>
              <w:rPr>
                <w:rFonts w:ascii="黑体" w:eastAsia="黑体" w:hAnsi="黑体" w:hint="eastAsia"/>
                <w:color w:val="333333"/>
                <w:sz w:val="24"/>
              </w:rPr>
            </w:r>
            <w:r>
              <w:rPr>
                <w:rFonts w:ascii="黑体" w:eastAsia="黑体" w:hAnsi="黑体" w:hint="eastAsia"/>
                <w:color w:val="333333"/>
                <w:sz w:val="24"/>
              </w:rPr>
              <w:fldChar w:fldCharType="separate"/>
            </w:r>
            <w:r>
              <w:rPr>
                <w:rFonts w:ascii="黑体" w:eastAsia="黑体" w:hAnsi="黑体"/>
                <w:color w:val="333333"/>
                <w:sz w:val="24"/>
              </w:rPr>
              <w:fldChar w:fldCharType="end"/>
            </w:r>
            <w:r>
              <w:rPr>
                <w:rFonts w:ascii="黑体" w:eastAsia="黑体" w:hAnsi="黑体" w:hint="eastAsia"/>
                <w:color w:val="333333"/>
                <w:sz w:val="24"/>
              </w:rPr>
              <w:t xml:space="preserve">是   </w:t>
            </w:r>
            <w:r>
              <w:rPr>
                <w:rFonts w:ascii="黑体" w:eastAsia="黑体" w:hAnsi="黑体"/>
                <w:color w:val="333333"/>
                <w:sz w:val="24"/>
              </w:rPr>
              <w:fldChar w:fldCharType="begin">
                <w:ffData>
                  <w:name w:val=""/>
                  <w:enabled/>
                  <w:calcOnExit w:val="0"/>
                  <w:checkBox>
                    <w:size w:val="18"/>
                    <w:default w:val="0"/>
                    <w:checked w:val="0"/>
                  </w:checkBox>
                </w:ffData>
              </w:fldChar>
            </w:r>
            <w:r>
              <w:rPr>
                <w:rFonts w:ascii="黑体" w:eastAsia="黑体" w:hAnsi="黑体"/>
                <w:color w:val="333333"/>
                <w:sz w:val="24"/>
              </w:rPr>
              <w:instrText xml:space="preserve"> FORMCHECKBOX </w:instrText>
            </w:r>
            <w:r>
              <w:rPr>
                <w:rFonts w:ascii="黑体" w:eastAsia="黑体" w:hAnsi="黑体" w:hint="eastAsia"/>
                <w:color w:val="333333"/>
                <w:sz w:val="24"/>
              </w:rPr>
            </w:r>
            <w:r>
              <w:rPr>
                <w:rFonts w:ascii="黑体" w:eastAsia="黑体" w:hAnsi="黑体" w:hint="eastAsia"/>
                <w:color w:val="333333"/>
                <w:sz w:val="24"/>
              </w:rPr>
              <w:fldChar w:fldCharType="separate"/>
            </w:r>
            <w:r>
              <w:rPr>
                <w:rFonts w:ascii="黑体" w:eastAsia="黑体" w:hAnsi="黑体"/>
                <w:color w:val="333333"/>
                <w:sz w:val="24"/>
              </w:rPr>
              <w:fldChar w:fldCharType="end"/>
            </w:r>
            <w:r>
              <w:rPr>
                <w:rFonts w:ascii="黑体" w:eastAsia="黑体" w:hAnsi="黑体" w:hint="eastAsia"/>
                <w:color w:val="333333"/>
                <w:sz w:val="24"/>
              </w:rPr>
              <w:t>否</w:t>
            </w:r>
          </w:p>
        </w:tc>
      </w:tr>
      <w:tr w:rsidR="0034347E" w14:paraId="6B78330A" w14:textId="77777777">
        <w:tc>
          <w:tcPr>
            <w:tcW w:w="9457" w:type="dxa"/>
            <w:gridSpan w:val="5"/>
            <w:tcBorders>
              <w:top w:val="double" w:sz="4" w:space="0" w:color="A5A5A5"/>
              <w:left w:val="double" w:sz="4" w:space="0" w:color="A5A5A5"/>
              <w:bottom w:val="single" w:sz="4" w:space="0" w:color="A5A5A5"/>
              <w:right w:val="double" w:sz="4" w:space="0" w:color="A5A5A5"/>
            </w:tcBorders>
          </w:tcPr>
          <w:p w14:paraId="42A5BE09" w14:textId="77777777" w:rsidR="0034347E" w:rsidRDefault="00000000">
            <w:pPr>
              <w:rPr>
                <w:rFonts w:ascii="黑体" w:eastAsia="黑体" w:hAnsi="黑体" w:hint="eastAsia"/>
                <w:color w:val="333333"/>
                <w:sz w:val="24"/>
              </w:rPr>
            </w:pPr>
            <w:r>
              <w:rPr>
                <w:rFonts w:ascii="黑体" w:eastAsia="黑体" w:hAnsi="黑体" w:hint="eastAsia"/>
                <w:color w:val="333333"/>
                <w:sz w:val="24"/>
              </w:rPr>
              <w:t>一、背景技术</w:t>
            </w:r>
          </w:p>
        </w:tc>
      </w:tr>
      <w:tr w:rsidR="0034347E" w14:paraId="55FACA44" w14:textId="77777777">
        <w:trPr>
          <w:trHeight w:val="2118"/>
        </w:trPr>
        <w:tc>
          <w:tcPr>
            <w:tcW w:w="2941" w:type="dxa"/>
            <w:gridSpan w:val="2"/>
            <w:tcBorders>
              <w:top w:val="single" w:sz="4" w:space="0" w:color="A5A5A5"/>
              <w:left w:val="double" w:sz="4" w:space="0" w:color="A5A5A5"/>
              <w:bottom w:val="single" w:sz="4" w:space="0" w:color="A5A5A5"/>
              <w:right w:val="single" w:sz="4" w:space="0" w:color="A5A5A5"/>
            </w:tcBorders>
          </w:tcPr>
          <w:p w14:paraId="7D4AEEC8" w14:textId="77777777" w:rsidR="0034347E" w:rsidRDefault="00000000">
            <w:pPr>
              <w:spacing w:line="320" w:lineRule="exact"/>
              <w:rPr>
                <w:rFonts w:ascii="黑体" w:eastAsia="黑体" w:hAnsi="黑体" w:hint="eastAsia"/>
                <w:color w:val="333333"/>
                <w:sz w:val="24"/>
              </w:rPr>
            </w:pPr>
            <w:r>
              <w:rPr>
                <w:rFonts w:ascii="黑体" w:eastAsia="黑体" w:hAnsi="黑体"/>
                <w:color w:val="333333"/>
                <w:sz w:val="24"/>
              </w:rPr>
              <w:t>1.1</w:t>
            </w:r>
            <w:r>
              <w:rPr>
                <w:rFonts w:ascii="黑体" w:eastAsia="黑体" w:hAnsi="黑体" w:hint="eastAsia"/>
                <w:color w:val="333333"/>
                <w:sz w:val="24"/>
              </w:rPr>
              <w:t>介绍</w:t>
            </w:r>
            <w:r>
              <w:rPr>
                <w:rFonts w:ascii="黑体" w:eastAsia="黑体" w:hAnsi="黑体"/>
                <w:color w:val="333333"/>
                <w:sz w:val="24"/>
              </w:rPr>
              <w:t>本技术</w:t>
            </w:r>
            <w:r>
              <w:rPr>
                <w:rFonts w:ascii="黑体" w:eastAsia="黑体" w:hAnsi="黑体" w:hint="eastAsia"/>
                <w:color w:val="333333"/>
                <w:sz w:val="24"/>
              </w:rPr>
              <w:t>方案</w:t>
            </w:r>
            <w:r>
              <w:rPr>
                <w:rFonts w:ascii="黑体" w:eastAsia="黑体" w:hAnsi="黑体"/>
                <w:color w:val="333333"/>
                <w:sz w:val="24"/>
              </w:rPr>
              <w:t>所处的技术领域</w:t>
            </w:r>
            <w:r>
              <w:rPr>
                <w:rFonts w:ascii="黑体" w:eastAsia="黑体" w:hAnsi="黑体" w:hint="eastAsia"/>
                <w:color w:val="333333"/>
                <w:sz w:val="24"/>
              </w:rPr>
              <w:t>、背景</w:t>
            </w:r>
            <w:r>
              <w:rPr>
                <w:rFonts w:ascii="黑体" w:eastAsia="黑体" w:hAnsi="黑体"/>
                <w:color w:val="333333"/>
                <w:sz w:val="24"/>
              </w:rPr>
              <w:t>以及相关技术发展</w:t>
            </w:r>
          </w:p>
        </w:tc>
        <w:tc>
          <w:tcPr>
            <w:tcW w:w="6516" w:type="dxa"/>
            <w:gridSpan w:val="3"/>
            <w:tcBorders>
              <w:top w:val="single" w:sz="4" w:space="0" w:color="A5A5A5"/>
              <w:left w:val="single" w:sz="4" w:space="0" w:color="A5A5A5"/>
              <w:bottom w:val="single" w:sz="4" w:space="0" w:color="A5A5A5"/>
              <w:right w:val="double" w:sz="4" w:space="0" w:color="A5A5A5"/>
            </w:tcBorders>
          </w:tcPr>
          <w:p w14:paraId="3EB75B1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随着电力系统数字化程度不断提高，电网运行、市场交易、设备状态、负荷变化等各类数据被持续采集、存储和共享。为支撑市场运行、业务协同、科研分析和数据服务，部分数据会以公开、共享或者低敏方式对外提供。与此同时，电力数据之间通常存在明显的时序关联、物理约束关系和统计耦合关系，这使得某些原本未直接公开的敏感信息，可能通过其他数据被间接推断出来。</w:t>
            </w:r>
          </w:p>
          <w:p w14:paraId="1B2DE1D0"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实际的数据治理工作中，这类问题并不只是“某个敏感量能否被推断”这么简单。更现实的情况是：当数据发布方考虑隐性推断风险，并据此进行数据分类分级、脱敏处理或开放范围划定时，往往会同时面对大量候选特征。不同敏感量对应的推断源之间可能相互重叠，候选特征之间也可能存在较强冗余和耦合。如果不能进一步识别出某一敏感数据真正起主要作用的核心推断源，而只是停留在“很多特征都和它相关”这一层面，那么风险评估结果就容易混乱，也难以支持后续的数据分级、开放控制和说明论证。</w:t>
            </w:r>
          </w:p>
          <w:p w14:paraId="4A3CB058"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换句话说，仅仅知道“有一些字段和敏感目标存在相关性”还不够。对于风险评估和分类分级来说，更关键的是回答两个更具体的问题：第一，</w:t>
            </w:r>
            <w:r>
              <w:rPr>
                <w:rFonts w:ascii="黑体" w:eastAsia="黑体" w:hAnsi="黑体" w:hint="eastAsia"/>
                <w:sz w:val="24"/>
                <w:highlight w:val="yellow"/>
              </w:rPr>
              <w:t>哪些输入特征确实构成了该敏感量的主要推断依据</w:t>
            </w:r>
            <w:r>
              <w:rPr>
                <w:rFonts w:ascii="黑体" w:eastAsia="黑体" w:hAnsi="黑体" w:hint="eastAsia"/>
                <w:sz w:val="24"/>
              </w:rPr>
              <w:t>；第二，</w:t>
            </w:r>
            <w:r>
              <w:rPr>
                <w:rFonts w:ascii="黑体" w:eastAsia="黑体" w:hAnsi="黑体" w:hint="eastAsia"/>
                <w:sz w:val="24"/>
                <w:highlight w:val="yellow"/>
              </w:rPr>
              <w:t>哪些特征虽然表面上有关联，但本质上只是冗余信息、伴随信息或者联合关系中的次要因素</w:t>
            </w:r>
            <w:r>
              <w:rPr>
                <w:rFonts w:ascii="黑体" w:eastAsia="黑体" w:hAnsi="黑体" w:hint="eastAsia"/>
                <w:sz w:val="24"/>
              </w:rPr>
              <w:t>。只有把这个问题说清楚，后续的数据处理结论才更有依据，也更容易让人信服。</w:t>
            </w:r>
          </w:p>
          <w:p w14:paraId="1545FA4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因此，需要一种能够面向隐性推断风险评估场景、并能够较稳定识别核心推断源的技术方法。该方法不能仅依赖经验判断，也不能完全停留在若干统计相关指标的排序结果上，而应当在保留可解释性的前提下，进一步给出与实际推断能力相对应的识别依据。</w:t>
            </w:r>
          </w:p>
          <w:p w14:paraId="389E8B19" w14:textId="77777777" w:rsidR="0034347E" w:rsidRDefault="0034347E">
            <w:pPr>
              <w:spacing w:line="320" w:lineRule="exact"/>
              <w:ind w:firstLineChars="200" w:firstLine="471"/>
              <w:rPr>
                <w:rFonts w:ascii="黑体" w:eastAsia="黑体" w:hAnsi="黑体" w:hint="eastAsia"/>
                <w:sz w:val="24"/>
              </w:rPr>
            </w:pPr>
          </w:p>
          <w:p w14:paraId="354AFEBF"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围绕数据关联分析、隐性推断风险评估以及敏感信息保护，相关技术大体经历了以下几个发展阶段。</w:t>
            </w:r>
          </w:p>
          <w:p w14:paraId="191BB5D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lastRenderedPageBreak/>
              <w:t>第一阶段，主要采用基于规则或经验的方式识别风险。例如依据字段名称、业务含义、访问权限或人工经验判断某些数据是否敏感。这类方法实现简单，但主观性较强，对于由多个普通字段共同形成的隐性推断关系识别能力较弱。</w:t>
            </w:r>
          </w:p>
          <w:p w14:paraId="571C95E8"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第二阶段，开始引入统计关联分析方法，通过相关系数、互信息等指标衡量候选特征与目标变量之间的依赖关系。此类方法能够从数据本身出发识别潜在关联，为风险评估提供量化依据，因而被广泛用于特征筛选和初步风险判断。但这类方法通常更适合做“关联强弱”的描述，对于复杂非线性、联合作用和冗余耦合条件下的真实推断能力，还难以给出稳定结论。</w:t>
            </w:r>
          </w:p>
          <w:p w14:paraId="7EAFCF1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第三阶段，逐步引入机器学习和深度学习方法，通过建立从候选公开数据到敏感目标的预测模型，直接检验敏感量是否能够被恢复或近似重构。这类方法相比单纯的统计分析更接近实际推断过程，能够反映复杂的非线性关系和联合影响，因此在隐性推断风险识别中具有更强的实用价值。</w:t>
            </w:r>
          </w:p>
          <w:p w14:paraId="39A81E6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除此之外，还有一类相关技术是基于访问行为、接口组合或用户关系的风险识别方法，例如基于贝叶斯网络的多方关联数据访问风险识别。这类方法能够识别“谁访问了什么接口、组合后是否有风险”，但其分析对象主要是访问关系和服务接口，不是数值型运行数据之间的可推断关系，也不能直接定位导致敏感量被恢复的具体输入特征。</w:t>
            </w:r>
          </w:p>
          <w:p w14:paraId="01A29A0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总体来看，现有研究已经能够在一定程度上回答“某类数据是否可能存在风险”或者“整体上能否形成推断能力”，但对于风险评估和分类分级工作中更关键的一个问题——即“到底哪些输入特征构成主要推断源，哪些只是冗余噪声”——仍缺少足够稳定、足够清晰的识别方法。</w:t>
            </w:r>
          </w:p>
        </w:tc>
      </w:tr>
      <w:tr w:rsidR="0034347E" w14:paraId="43BF0C58" w14:textId="77777777">
        <w:trPr>
          <w:trHeight w:val="1993"/>
        </w:trPr>
        <w:tc>
          <w:tcPr>
            <w:tcW w:w="2941" w:type="dxa"/>
            <w:gridSpan w:val="2"/>
            <w:tcBorders>
              <w:top w:val="single" w:sz="4" w:space="0" w:color="A5A5A5"/>
              <w:left w:val="double" w:sz="4" w:space="0" w:color="A5A5A5"/>
              <w:bottom w:val="single" w:sz="4" w:space="0" w:color="A5A5A5"/>
              <w:right w:val="single" w:sz="4" w:space="0" w:color="A5A5A5"/>
            </w:tcBorders>
          </w:tcPr>
          <w:p w14:paraId="112E6B7F" w14:textId="77777777" w:rsidR="0034347E" w:rsidRDefault="00000000">
            <w:pPr>
              <w:spacing w:line="320" w:lineRule="exact"/>
              <w:rPr>
                <w:rFonts w:ascii="黑体" w:eastAsia="黑体" w:hAnsi="黑体" w:hint="eastAsia"/>
                <w:color w:val="333333"/>
                <w:sz w:val="24"/>
              </w:rPr>
            </w:pPr>
            <w:r>
              <w:rPr>
                <w:rFonts w:ascii="黑体" w:eastAsia="黑体" w:hAnsi="黑体"/>
                <w:color w:val="333333"/>
                <w:sz w:val="24"/>
              </w:rPr>
              <w:lastRenderedPageBreak/>
              <w:t>1.2发明最</w:t>
            </w:r>
            <w:r>
              <w:rPr>
                <w:rFonts w:ascii="黑体" w:eastAsia="黑体" w:hAnsi="黑体" w:hint="eastAsia"/>
                <w:color w:val="333333"/>
                <w:sz w:val="24"/>
              </w:rPr>
              <w:t>接近</w:t>
            </w:r>
            <w:r>
              <w:rPr>
                <w:rFonts w:ascii="黑体" w:eastAsia="黑体" w:hAnsi="黑体"/>
                <w:color w:val="333333"/>
                <w:sz w:val="24"/>
              </w:rPr>
              <w:t>的现有技术是什么？</w:t>
            </w:r>
          </w:p>
        </w:tc>
        <w:tc>
          <w:tcPr>
            <w:tcW w:w="6516" w:type="dxa"/>
            <w:gridSpan w:val="3"/>
            <w:tcBorders>
              <w:top w:val="single" w:sz="4" w:space="0" w:color="A5A5A5"/>
              <w:left w:val="single" w:sz="4" w:space="0" w:color="A5A5A5"/>
              <w:bottom w:val="single" w:sz="4" w:space="0" w:color="A5A5A5"/>
              <w:right w:val="double" w:sz="4" w:space="0" w:color="A5A5A5"/>
            </w:tcBorders>
          </w:tcPr>
          <w:p w14:paraId="3CDEAF7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与本发明最接近的现有技术，可以概括为一种组合式技术路线：先利用统计关联指标对候选特征进行筛选，再利用机器学习或深度学习模型验证敏感目标是否可被推断。</w:t>
            </w:r>
          </w:p>
          <w:p w14:paraId="45FD66C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其中，前一部分通常采用</w:t>
            </w:r>
            <w:r>
              <w:rPr>
                <w:rFonts w:eastAsia="黑体"/>
                <w:sz w:val="24"/>
              </w:rPr>
              <w:t xml:space="preserve"> Pearson</w:t>
            </w:r>
            <w:r>
              <w:rPr>
                <w:rFonts w:ascii="黑体" w:eastAsia="黑体" w:hAnsi="黑体" w:hint="eastAsia"/>
                <w:sz w:val="24"/>
              </w:rPr>
              <w:t>相关系数、</w:t>
            </w:r>
            <w:r>
              <w:rPr>
                <w:rFonts w:eastAsia="黑体"/>
                <w:sz w:val="24"/>
              </w:rPr>
              <w:t>Spearman</w:t>
            </w:r>
            <w:r>
              <w:rPr>
                <w:rFonts w:ascii="黑体" w:eastAsia="黑体" w:hAnsi="黑体" w:hint="eastAsia"/>
                <w:sz w:val="24"/>
              </w:rPr>
              <w:t>秩相关系数、</w:t>
            </w:r>
            <w:r>
              <w:rPr>
                <w:rFonts w:eastAsia="黑体"/>
                <w:sz w:val="24"/>
              </w:rPr>
              <w:t>Kendall</w:t>
            </w:r>
            <w:r>
              <w:rPr>
                <w:rFonts w:ascii="黑体" w:eastAsia="黑体" w:hAnsi="黑体" w:hint="eastAsia"/>
                <w:sz w:val="24"/>
              </w:rPr>
              <w:t>等级相关系数、互信息、最大信息系数等方法，对候选特征和目标变量之间的关联程度进行排序或阈值筛选；后一部分则将筛选后的特征输入分类模型或回归模型，检验其对目标变量的预测能力。</w:t>
            </w:r>
          </w:p>
          <w:p w14:paraId="255BD8C0"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这一路线比单纯依赖人工经验或单一步骤的统计分析更进一步，因为它开始将“相关性判断”和“推断能力验证”结合起来，初步具备了面向隐性推断风险识别的框架基础。</w:t>
            </w:r>
          </w:p>
          <w:p w14:paraId="4F97010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但是，这种组合式技术路线普遍仍然缺少面向“核心推断源识别”的特征选择机制。也就是说，它通常能够说明某个特征集合整体上是否足以支撑目标推断，却不容易进一步说明在多个候选输入之间，究竟哪些特征起主要作用，哪些特征只是冗余陪衬。对于需要进行数据分类分级、风险说明和发布边界</w:t>
            </w:r>
            <w:r>
              <w:rPr>
                <w:rFonts w:ascii="黑体" w:eastAsia="黑体" w:hAnsi="黑体" w:hint="eastAsia"/>
                <w:sz w:val="24"/>
              </w:rPr>
              <w:lastRenderedPageBreak/>
              <w:t>划定的场景来说，这一不足会直接影响结果的清晰性和可用性。</w:t>
            </w:r>
          </w:p>
          <w:p w14:paraId="6F0F9474" w14:textId="77777777" w:rsidR="0034347E" w:rsidRDefault="0034347E">
            <w:pPr>
              <w:spacing w:line="320" w:lineRule="exact"/>
              <w:rPr>
                <w:rFonts w:ascii="黑体" w:eastAsia="黑体" w:hAnsi="黑体" w:hint="eastAsia"/>
                <w:sz w:val="24"/>
              </w:rPr>
            </w:pPr>
          </w:p>
        </w:tc>
      </w:tr>
      <w:tr w:rsidR="0034347E" w14:paraId="006F17E9" w14:textId="77777777">
        <w:tc>
          <w:tcPr>
            <w:tcW w:w="9457" w:type="dxa"/>
            <w:gridSpan w:val="5"/>
            <w:tcBorders>
              <w:top w:val="double" w:sz="4" w:space="0" w:color="A5A5A5"/>
              <w:left w:val="double" w:sz="4" w:space="0" w:color="A5A5A5"/>
              <w:bottom w:val="single" w:sz="4" w:space="0" w:color="A5A5A5"/>
              <w:right w:val="double" w:sz="4" w:space="0" w:color="A5A5A5"/>
            </w:tcBorders>
          </w:tcPr>
          <w:p w14:paraId="13495C85" w14:textId="77777777" w:rsidR="0034347E" w:rsidRDefault="00000000">
            <w:pPr>
              <w:rPr>
                <w:rFonts w:ascii="黑体" w:eastAsia="黑体" w:hAnsi="黑体" w:hint="eastAsia"/>
                <w:color w:val="333333"/>
                <w:szCs w:val="21"/>
              </w:rPr>
            </w:pPr>
            <w:r>
              <w:rPr>
                <w:rFonts w:ascii="黑体" w:eastAsia="黑体" w:hAnsi="黑体" w:hint="eastAsia"/>
                <w:color w:val="333333"/>
                <w:sz w:val="24"/>
              </w:rPr>
              <w:lastRenderedPageBreak/>
              <w:t>二、现有技术的技术问题</w:t>
            </w:r>
          </w:p>
        </w:tc>
      </w:tr>
      <w:tr w:rsidR="0034347E" w14:paraId="75B9F7C0" w14:textId="77777777">
        <w:trPr>
          <w:trHeight w:val="5133"/>
        </w:trPr>
        <w:tc>
          <w:tcPr>
            <w:tcW w:w="9457" w:type="dxa"/>
            <w:gridSpan w:val="5"/>
            <w:tcBorders>
              <w:top w:val="single" w:sz="4" w:space="0" w:color="A5A5A5"/>
              <w:left w:val="double" w:sz="4" w:space="0" w:color="A5A5A5"/>
              <w:bottom w:val="double" w:sz="4" w:space="0" w:color="A5A5A5"/>
              <w:right w:val="double" w:sz="4" w:space="0" w:color="A5A5A5"/>
            </w:tcBorders>
          </w:tcPr>
          <w:p w14:paraId="40F504F6"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（指出上述</w:t>
            </w:r>
            <w:r>
              <w:rPr>
                <w:rFonts w:ascii="黑体" w:eastAsia="黑体" w:hAnsi="黑体"/>
                <w:color w:val="767171"/>
                <w:sz w:val="20"/>
                <w:szCs w:val="20"/>
              </w:rPr>
              <w:t>1.2现有技术存在哪些缺陷和不足）。</w:t>
            </w:r>
          </w:p>
          <w:p w14:paraId="12CC1781"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解决的问题必须是技术问题，例如传输速度低、硬件成本高等，而不能是</w:t>
            </w:r>
            <w:r>
              <w:rPr>
                <w:rFonts w:ascii="黑体" w:eastAsia="黑体" w:hAnsi="黑体"/>
                <w:color w:val="767171"/>
                <w:sz w:val="20"/>
                <w:szCs w:val="20"/>
              </w:rPr>
              <w:t>非技术问题</w:t>
            </w:r>
            <w:r>
              <w:rPr>
                <w:rFonts w:ascii="黑体" w:eastAsia="黑体" w:hAnsi="黑体" w:hint="eastAsia"/>
                <w:color w:val="767171"/>
                <w:sz w:val="20"/>
                <w:szCs w:val="20"/>
              </w:rPr>
              <w:t>，</w:t>
            </w:r>
            <w:r>
              <w:rPr>
                <w:rFonts w:ascii="黑体" w:eastAsia="黑体" w:hAnsi="黑体"/>
                <w:color w:val="767171"/>
                <w:sz w:val="20"/>
                <w:szCs w:val="20"/>
              </w:rPr>
              <w:t>例如</w:t>
            </w:r>
            <w:r>
              <w:rPr>
                <w:rFonts w:ascii="黑体" w:eastAsia="黑体" w:hAnsi="黑体" w:hint="eastAsia"/>
                <w:color w:val="767171"/>
                <w:sz w:val="20"/>
                <w:szCs w:val="20"/>
              </w:rPr>
              <w:t>提升美感</w:t>
            </w:r>
            <w:r>
              <w:rPr>
                <w:rFonts w:ascii="黑体" w:eastAsia="黑体" w:hAnsi="黑体"/>
                <w:color w:val="767171"/>
                <w:sz w:val="20"/>
                <w:szCs w:val="20"/>
              </w:rPr>
              <w:t>，</w:t>
            </w:r>
            <w:r>
              <w:rPr>
                <w:rFonts w:ascii="黑体" w:eastAsia="黑体" w:hAnsi="黑体" w:hint="eastAsia"/>
                <w:color w:val="767171"/>
                <w:sz w:val="20"/>
                <w:szCs w:val="20"/>
              </w:rPr>
              <w:t>提高</w:t>
            </w:r>
            <w:r>
              <w:rPr>
                <w:rFonts w:ascii="黑体" w:eastAsia="黑体" w:hAnsi="黑体"/>
                <w:color w:val="767171"/>
                <w:sz w:val="20"/>
                <w:szCs w:val="20"/>
              </w:rPr>
              <w:t>销售额度等；</w:t>
            </w:r>
            <w:r>
              <w:rPr>
                <w:rFonts w:ascii="黑体" w:eastAsia="黑体" w:hAnsi="黑体" w:hint="eastAsia"/>
                <w:color w:val="767171"/>
                <w:sz w:val="20"/>
                <w:szCs w:val="20"/>
              </w:rPr>
              <w:t>如果技术问题有多个，需要都列出来，并指出最主要解决的技术问题。</w:t>
            </w:r>
          </w:p>
          <w:p w14:paraId="3AAE6F67"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现有技术虽然为隐性推断风险分析提供了基础手段，但在本发明所针对的场景下，仍存在以下问题。</w:t>
            </w:r>
          </w:p>
          <w:p w14:paraId="50F49D75" w14:textId="77777777" w:rsidR="0034347E" w:rsidRDefault="0034347E">
            <w:pPr>
              <w:spacing w:line="320" w:lineRule="exact"/>
              <w:ind w:firstLineChars="200" w:firstLine="471"/>
              <w:rPr>
                <w:rFonts w:ascii="黑体" w:eastAsia="黑体" w:hAnsi="黑体" w:hint="eastAsia"/>
                <w:sz w:val="24"/>
              </w:rPr>
            </w:pPr>
          </w:p>
          <w:p w14:paraId="53495F9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代表性做法一：基于统计量的特征筛选</w:t>
            </w:r>
          </w:p>
          <w:p w14:paraId="40E494F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一种常见做法是先计算候选特征与敏感目标之间的相关系数、互信息或其他关联指标，再按照指标大小进行排序、筛选或阈值判断。这类方法实现简单，计算成本相对较低，适合作为前期分析手段。</w:t>
            </w:r>
          </w:p>
          <w:p w14:paraId="1C32DC2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但这类做法至少存在两个方面的局限。</w:t>
            </w:r>
          </w:p>
          <w:p w14:paraId="6633E47C"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一，不同统计量反映的是依赖关系的不同侧面。比如有的更适合描述线性关系，有的更适合描述单调关系，有的更强调一般统计依赖。对于结构复杂、耦合关系明显的电力数据来说，不同统计量给出的关联强弱排序往往并不一致，这会导致对同一组数据的判断不够统一。</w:t>
            </w:r>
          </w:p>
          <w:p w14:paraId="6FD1449B"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二，即使某一统计量或几种统计量显示某些特征与敏感目标存在较强关联，也不能直接说明这些特征已经构成稳定的实际推断能力。换言之，统计关联强并不必然等于可恢复能力强；相反，有些在统计量上并不特别突出的特征，在与其他变量联合使用时却可能形成更强的推断作用。现有技术中也缺少一种较明确的方法，将多种统计量分析结果进一步统一到可操作的推断风险判别边界上。</w:t>
            </w:r>
          </w:p>
          <w:p w14:paraId="4A41ED2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因此，</w:t>
            </w:r>
            <w:r>
              <w:rPr>
                <w:rFonts w:ascii="黑体" w:eastAsia="黑体" w:hAnsi="黑体" w:hint="eastAsia"/>
                <w:sz w:val="24"/>
                <w:highlight w:val="yellow"/>
              </w:rPr>
              <w:t>仅依赖相关系数或其他统计量做筛选，虽然可以作为前期缩小范围的手段，但还不足以支撑对核心推断源的可靠认定</w:t>
            </w:r>
            <w:r>
              <w:rPr>
                <w:rFonts w:ascii="黑体" w:eastAsia="黑体" w:hAnsi="黑体" w:hint="eastAsia"/>
                <w:sz w:val="24"/>
              </w:rPr>
              <w:t>。</w:t>
            </w:r>
          </w:p>
          <w:p w14:paraId="5E342BAA" w14:textId="77777777" w:rsidR="0034347E" w:rsidRDefault="0034347E">
            <w:pPr>
              <w:spacing w:line="320" w:lineRule="exact"/>
              <w:ind w:firstLineChars="200" w:firstLine="471"/>
              <w:rPr>
                <w:rFonts w:ascii="黑体" w:eastAsia="黑体" w:hAnsi="黑体" w:hint="eastAsia"/>
                <w:sz w:val="24"/>
              </w:rPr>
            </w:pPr>
          </w:p>
          <w:p w14:paraId="127BF69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代表性做法二：基于机器学习或深度学习的目标推断</w:t>
            </w:r>
          </w:p>
          <w:p w14:paraId="38AF026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另一类常见做法是直接建立从候选公开数据到敏感目标的一对一预测模型，通过模型精度来判断是否存在隐性推断风险。这类方法能够在一定程度上反映复杂非线性关系，相比单纯统计筛选更接近真实推断过程。</w:t>
            </w:r>
          </w:p>
          <w:p w14:paraId="2CFBE83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但这类做法同样存在不足。</w:t>
            </w:r>
          </w:p>
          <w:p w14:paraId="57081B5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一方面，如果针对每一个敏感目标都分别构建模型，并逐一测试不同特征组合，那么工作量会迅速增加。当候选特征数量较多、敏感目标较多时，这种做法在实施上会比较繁琐。</w:t>
            </w:r>
          </w:p>
          <w:p w14:paraId="6D0D832A"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另一方面，一对一的建模方式不容易体现联合推断关系。有些敏感量不是由某一个输入单独决定，而是由多个变量共同作用形成。举一个较直观的电力场景例子，分布式光伏出力并不只取决于某一个单一观测量。若只看时间信息，通常无法准确推断出实际光伏出力；但如果把天气条件、光照强度、温度和历史出力变化趋势结合起来，就可能形成较强</w:t>
            </w:r>
            <w:r>
              <w:rPr>
                <w:rFonts w:ascii="黑体" w:eastAsia="黑体" w:hAnsi="黑体" w:hint="eastAsia"/>
                <w:sz w:val="24"/>
              </w:rPr>
              <w:lastRenderedPageBreak/>
              <w:t>的恢复能力。并且其中天气因素往往不是一个固定比例项，而是一个随时段、季节和气象状态变化的影响因子。这说明，在电力数据中，很多推断关系本身就具有明显的联合性和非固定系数特征。</w:t>
            </w:r>
          </w:p>
          <w:p w14:paraId="3A6DC2B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再进一步，如果采用全量特征直接驱动模型，虽然有可能较容易得到“整体上存在风险”的结论，但又会带来新的问题：大量冗余和噪声特征会抬高训练成本，增加过拟合风险，并使模型输出对样本窗口、参数初始化和数据波动更敏感，进而影响风险识别结果的稳定性。这样得到的结论虽然可能说明“能预测”，却未必能清楚说明“是谁在起主要作用”。</w:t>
            </w:r>
          </w:p>
          <w:p w14:paraId="1FD2D173" w14:textId="77777777" w:rsidR="0034347E" w:rsidRDefault="00000000">
            <w:pPr>
              <w:spacing w:line="320" w:lineRule="exact"/>
              <w:ind w:firstLineChars="200" w:firstLine="471"/>
              <w:rPr>
                <w:rFonts w:ascii="黑体" w:eastAsia="黑体" w:hAnsi="黑体" w:hint="eastAsia"/>
                <w:color w:val="333333"/>
              </w:rPr>
            </w:pPr>
            <w:r>
              <w:rPr>
                <w:rFonts w:ascii="黑体" w:eastAsia="黑体" w:hAnsi="黑体" w:hint="eastAsia"/>
                <w:sz w:val="24"/>
              </w:rPr>
              <w:t>因此，</w:t>
            </w:r>
            <w:r>
              <w:rPr>
                <w:rFonts w:ascii="黑体" w:eastAsia="黑体" w:hAnsi="黑体" w:hint="eastAsia"/>
                <w:sz w:val="24"/>
                <w:highlight w:val="yellow"/>
              </w:rPr>
              <w:t>现有技术缺少一种既能够保留机器学习模型对复杂关系的识别能力，又能够从中进一步提取核心推断源、减少冗余干扰的技术方案</w:t>
            </w:r>
            <w:r>
              <w:rPr>
                <w:rFonts w:ascii="黑体" w:eastAsia="黑体" w:hAnsi="黑体" w:hint="eastAsia"/>
                <w:sz w:val="24"/>
              </w:rPr>
              <w:t>。</w:t>
            </w:r>
          </w:p>
        </w:tc>
      </w:tr>
      <w:tr w:rsidR="0034347E" w14:paraId="2CCF46DC" w14:textId="77777777">
        <w:tc>
          <w:tcPr>
            <w:tcW w:w="9457" w:type="dxa"/>
            <w:gridSpan w:val="5"/>
            <w:tcBorders>
              <w:top w:val="double" w:sz="4" w:space="0" w:color="A5A5A5"/>
              <w:left w:val="double" w:sz="4" w:space="0" w:color="A5A5A5"/>
              <w:bottom w:val="single" w:sz="4" w:space="0" w:color="A5A5A5"/>
              <w:right w:val="double" w:sz="4" w:space="0" w:color="A5A5A5"/>
            </w:tcBorders>
          </w:tcPr>
          <w:p w14:paraId="7A626BD2" w14:textId="77777777" w:rsidR="0034347E" w:rsidRDefault="00000000">
            <w:pPr>
              <w:rPr>
                <w:rFonts w:ascii="黑体" w:eastAsia="黑体" w:hAnsi="黑体" w:hint="eastAsia"/>
                <w:color w:val="333333"/>
                <w:sz w:val="24"/>
              </w:rPr>
            </w:pPr>
            <w:r>
              <w:rPr>
                <w:rFonts w:ascii="黑体" w:eastAsia="黑体" w:hAnsi="黑体" w:hint="eastAsia"/>
                <w:color w:val="333333"/>
                <w:sz w:val="24"/>
              </w:rPr>
              <w:lastRenderedPageBreak/>
              <w:t xml:space="preserve">三、技术方案的发明点概述 </w:t>
            </w:r>
          </w:p>
        </w:tc>
      </w:tr>
      <w:tr w:rsidR="0034347E" w14:paraId="6C06942A" w14:textId="77777777">
        <w:trPr>
          <w:trHeight w:val="3888"/>
        </w:trPr>
        <w:tc>
          <w:tcPr>
            <w:tcW w:w="9457" w:type="dxa"/>
            <w:gridSpan w:val="5"/>
            <w:tcBorders>
              <w:top w:val="single" w:sz="4" w:space="0" w:color="A5A5A5"/>
              <w:left w:val="double" w:sz="4" w:space="0" w:color="A5A5A5"/>
              <w:bottom w:val="single" w:sz="4" w:space="0" w:color="A5A5A5"/>
              <w:right w:val="double" w:sz="4" w:space="0" w:color="A5A5A5"/>
            </w:tcBorders>
          </w:tcPr>
          <w:p w14:paraId="26DE2B3B"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请用一段话描述相对于现有技术，本技术方案的创新点在哪里。</w:t>
            </w:r>
          </w:p>
          <w:p w14:paraId="3C8657CC"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本发明针对电网敏感数据隐性推断风险源定位问题，提出一种基于互信息初筛与输入级稀疏门控推断模型的核心推断源识别方法，用于在候选特征较多、特征之间存在冗余和耦合的情况下，识别某一敏感目标数据</w:t>
            </w:r>
            <m:oMath>
              <m:r>
                <w:rPr>
                  <w:rFonts w:ascii="Cambria Math" w:eastAsia="黑体" w:hAnsi="Cambria Math"/>
                  <w:sz w:val="24"/>
                </w:rPr>
                <m:t>Y</m:t>
              </m:r>
            </m:oMath>
            <w:r>
              <w:rPr>
                <w:rFonts w:ascii="黑体" w:eastAsia="黑体" w:hAnsi="黑体"/>
                <w:sz w:val="24"/>
              </w:rPr>
              <w:t>的主要推断依据，并为数据分类分级、脱敏处理和开放范围划定提供字段级依据。</w:t>
            </w:r>
          </w:p>
          <w:p w14:paraId="6C047B8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现有方法如果仅采用相关系数、互信息等统计量衡量候选特征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oMath>
            <w:r>
              <w:rPr>
                <w:rFonts w:ascii="黑体" w:eastAsia="黑体" w:hAnsi="黑体"/>
                <w:sz w:val="24"/>
              </w:rPr>
              <w:t>与敏感目标</w:t>
            </w:r>
            <m:oMath>
              <m:r>
                <w:rPr>
                  <w:rFonts w:ascii="Cambria Math" w:eastAsia="黑体" w:hAnsi="Cambria Math"/>
                  <w:sz w:val="24"/>
                </w:rPr>
                <m:t>Y</m:t>
              </m:r>
            </m:oMath>
            <w:r>
              <w:rPr>
                <w:rFonts w:ascii="黑体" w:eastAsia="黑体" w:hAnsi="黑体"/>
                <w:sz w:val="24"/>
              </w:rPr>
              <w:t>之间的关联强度，通常只能说明二者在某一方面存在统计依赖关系。对于同一组候选特征和敏感目标，不同统计量的取值可能因捕获的依赖关系不同而存在差异，难以形成统一、稳定的风险源判定依据。更重要的是，相关强度并不等同于实际推断能力强度，某一特征与敏感目标具有较高相关性，并不能直接说明该特征在多变量联合推断中构成主要推断依据。现有方法如果仅采用普通深度神经网络，则通常是将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oMath>
            <w:r>
              <w:rPr>
                <w:rFonts w:ascii="黑体" w:eastAsia="黑体" w:hAnsi="黑体"/>
                <w:sz w:val="24"/>
              </w:rPr>
              <w:t>,</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oMath>
            <w:r>
              <w:rPr>
                <w:rFonts w:ascii="黑体" w:eastAsia="黑体" w:hAnsi="黑体"/>
                <w:sz w:val="24"/>
              </w:rPr>
              <w:t>作为输入，经过若干全连接层后输出敏感目标预测值</w:t>
            </w:r>
            <m:oMath>
              <m:acc>
                <m:accPr>
                  <m:ctrlPr>
                    <w:rPr>
                      <w:rFonts w:ascii="Cambria Math" w:eastAsia="黑体" w:hAnsi="Cambria Math"/>
                      <w:sz w:val="24"/>
                    </w:rPr>
                  </m:ctrlPr>
                </m:accPr>
                <m:e>
                  <m:r>
                    <w:rPr>
                      <w:rFonts w:ascii="Cambria Math" w:eastAsia="黑体" w:hAnsi="Cambria Math"/>
                      <w:sz w:val="24"/>
                    </w:rPr>
                    <m:t>Y</m:t>
                  </m:r>
                </m:e>
              </m:acc>
            </m:oMath>
            <w:r>
              <w:rPr>
                <w:rFonts w:ascii="黑体" w:eastAsia="黑体" w:hAnsi="黑体"/>
                <w:sz w:val="24"/>
              </w:rPr>
              <w:t>，再根据预测精度判断敏感目标是否能够被恢复。这类方法虽然能够回答“敏感目标能否被预测”，但普通网络内部参数通常不能与原始输入字段形成一一对应关系，因此难以进一步回答哪些输入特征是形成推断能力的主要依据，哪些只是相关但不关键的冗余信息，也难以量化不同特征对敏感目标恢复过程的推断贡献。</w:t>
            </w:r>
          </w:p>
          <w:p w14:paraId="4FCC314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针对上述问题，本发明的核心创新在于：</w:t>
            </w:r>
            <w:commentRangeStart w:id="3"/>
            <w:r>
              <w:rPr>
                <w:rFonts w:ascii="黑体" w:eastAsia="黑体" w:hAnsi="黑体"/>
                <w:sz w:val="24"/>
              </w:rPr>
              <w:t>不是简单使用互信息筛选特征，也不是仅将深度神经网络作为普通预测模型，而是借鉴正则化惩罚的稀疏化思想，设计输入级门控层以及仅作用于门控参数的</w:t>
            </w:r>
            <w:r>
              <w:rPr>
                <w:rFonts w:eastAsia="黑体"/>
                <w:sz w:val="24"/>
              </w:rPr>
              <w:t>L1</w:t>
            </w:r>
            <w:r>
              <w:rPr>
                <w:rFonts w:ascii="黑体" w:eastAsia="黑体" w:hAnsi="黑体"/>
                <w:sz w:val="24"/>
              </w:rPr>
              <w:t>稀疏惩罚损失函数，并将该门控结构与“由候选数据</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oMath>
            <w:r>
              <w:rPr>
                <w:rFonts w:ascii="黑体" w:eastAsia="黑体" w:hAnsi="黑体"/>
                <w:sz w:val="24"/>
              </w:rPr>
              <w:t>推断敏感目标</w:t>
            </w:r>
            <m:oMath>
              <m:r>
                <w:rPr>
                  <w:rFonts w:ascii="Cambria Math" w:eastAsia="黑体" w:hAnsi="Cambria Math"/>
                  <w:sz w:val="24"/>
                </w:rPr>
                <m:t>Y</m:t>
              </m:r>
            </m:oMath>
            <w:r>
              <w:rPr>
                <w:rFonts w:ascii="黑体" w:eastAsia="黑体" w:hAnsi="黑体"/>
                <w:sz w:val="24"/>
              </w:rPr>
              <w:t>”的深度神经网络结合起来，使该模型自然服务于隐性推断风险源定位场景。通过该设计，模型训练结果不仅可以输出敏感目标预测值</w:t>
            </w:r>
            <m:oMath>
              <m:acc>
                <m:accPr>
                  <m:ctrlPr>
                    <w:rPr>
                      <w:rFonts w:ascii="Cambria Math" w:eastAsia="黑体" w:hAnsi="Cambria Math"/>
                      <w:sz w:val="24"/>
                    </w:rPr>
                  </m:ctrlPr>
                </m:accPr>
                <m:e>
                  <m:r>
                    <w:rPr>
                      <w:rFonts w:ascii="Cambria Math" w:eastAsia="黑体" w:hAnsi="Cambria Math"/>
                      <w:sz w:val="24"/>
                    </w:rPr>
                    <m:t>Y</m:t>
                  </m:r>
                </m:e>
              </m:acc>
            </m:oMath>
            <w:r>
              <w:rPr>
                <w:rFonts w:ascii="黑体" w:eastAsia="黑体" w:hAnsi="黑体"/>
                <w:sz w:val="24"/>
              </w:rPr>
              <w:t>，还可以通过门控参数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的大小量化不同候选输入特征对敏感目标恢复过程的推断贡献。</w:t>
            </w:r>
            <w:commentRangeEnd w:id="3"/>
            <w:r>
              <w:commentReference w:id="3"/>
            </w:r>
          </w:p>
          <w:p w14:paraId="75969F4E" w14:textId="77777777" w:rsidR="0034347E" w:rsidRDefault="00000000">
            <w:pPr>
              <w:spacing w:line="320" w:lineRule="exact"/>
              <w:ind w:firstLineChars="200" w:firstLine="471"/>
              <w:rPr>
                <w:rFonts w:eastAsia="黑体" w:hAnsi="Cambria Math"/>
                <w:sz w:val="24"/>
              </w:rPr>
            </w:pPr>
            <w:r>
              <w:rPr>
                <w:rFonts w:ascii="黑体" w:eastAsia="黑体" w:hAnsi="黑体"/>
                <w:sz w:val="24"/>
              </w:rPr>
              <w:t>具体而言，普通</w:t>
            </w:r>
            <w:r>
              <w:rPr>
                <w:rFonts w:eastAsia="黑体"/>
                <w:sz w:val="24"/>
              </w:rPr>
              <w:t>L1/L2</w:t>
            </w:r>
            <w:r>
              <w:rPr>
                <w:rFonts w:ascii="黑体" w:eastAsia="黑体" w:hAnsi="黑体"/>
                <w:sz w:val="24"/>
              </w:rPr>
              <w:t>正则化通常是在原始损失函数中加入对模型权重参数</w:t>
            </w:r>
            <m:oMath>
              <m:r>
                <w:rPr>
                  <w:rFonts w:ascii="Cambria Math" w:eastAsia="黑体" w:hAnsi="Cambria Math"/>
                  <w:sz w:val="24"/>
                </w:rPr>
                <m:t>W</m:t>
              </m:r>
            </m:oMath>
            <w:r>
              <w:rPr>
                <w:rFonts w:ascii="黑体" w:eastAsia="黑体" w:hAnsi="黑体"/>
                <w:sz w:val="24"/>
              </w:rPr>
              <w:t>的惩罚项，例如：</w:t>
            </w:r>
          </w:p>
          <w:p w14:paraId="687B24BE"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w:lastRenderedPageBreak/>
                  <m:t>L=</m:t>
                </m:r>
                <m:sSub>
                  <m:sSubPr>
                    <m:ctrlPr>
                      <w:rPr>
                        <w:rFonts w:ascii="Cambria Math" w:eastAsia="黑体" w:hAnsi="Cambria Math"/>
                        <w:sz w:val="24"/>
                      </w:rPr>
                    </m:ctrlPr>
                  </m:sSubPr>
                  <m:e>
                    <m:r>
                      <w:rPr>
                        <w:rFonts w:ascii="Cambria Math" w:eastAsia="黑体" w:hAnsi="Cambria Math"/>
                        <w:sz w:val="24"/>
                      </w:rPr>
                      <m:t>L</m:t>
                    </m:r>
                  </m:e>
                  <m:sub>
                    <m:r>
                      <m:rPr>
                        <m:sty m:val="p"/>
                      </m:rPr>
                      <w:rPr>
                        <w:rFonts w:ascii="Cambria Math" w:eastAsia="黑体" w:hAnsi="Cambria Math"/>
                        <w:sz w:val="24"/>
                      </w:rPr>
                      <m:t>ori</m:t>
                    </m:r>
                  </m:sub>
                </m:sSub>
                <m:r>
                  <w:rPr>
                    <w:rFonts w:ascii="Cambria Math" w:eastAsia="黑体" w:hAnsi="Cambria Math"/>
                    <w:sz w:val="24"/>
                  </w:rPr>
                  <m:t>+λ</m:t>
                </m:r>
                <m:nary>
                  <m:naryPr>
                    <m:chr m:val="∑"/>
                    <m:limLoc m:val="subSup"/>
                    <m:supHide m:val="1"/>
                    <m:ctrlPr>
                      <w:rPr>
                        <w:rFonts w:ascii="Cambria Math" w:eastAsia="黑体" w:hAnsi="Cambria Math"/>
                        <w:sz w:val="24"/>
                      </w:rPr>
                    </m:ctrlPr>
                  </m:naryPr>
                  <m:sub>
                    <m:r>
                      <w:rPr>
                        <w:rFonts w:ascii="Cambria Math" w:eastAsia="黑体" w:hAnsi="Cambria Math"/>
                        <w:sz w:val="24"/>
                      </w:rPr>
                      <m:t>j</m:t>
                    </m:r>
                  </m:sub>
                  <m:sup/>
                  <m:e>
                    <m:r>
                      <w:rPr>
                        <w:rFonts w:ascii="Cambria Math" w:eastAsia="黑体" w:hAnsi="Cambria Math"/>
                        <w:sz w:val="24"/>
                      </w:rPr>
                      <m:t>|</m:t>
                    </m:r>
                  </m:e>
                </m:nary>
                <m:sSub>
                  <m:sSubPr>
                    <m:ctrlPr>
                      <w:rPr>
                        <w:rFonts w:ascii="Cambria Math" w:eastAsia="黑体" w:hAnsi="Cambria Math"/>
                        <w:sz w:val="24"/>
                      </w:rPr>
                    </m:ctrlPr>
                  </m:sSubPr>
                  <m:e>
                    <m:r>
                      <w:rPr>
                        <w:rFonts w:ascii="Cambria Math" w:eastAsia="黑体" w:hAnsi="Cambria Math"/>
                        <w:sz w:val="24"/>
                      </w:rPr>
                      <m:t>W</m:t>
                    </m:r>
                  </m:e>
                  <m:sub>
                    <m:r>
                      <w:rPr>
                        <w:rFonts w:ascii="Cambria Math" w:eastAsia="黑体" w:hAnsi="Cambria Math"/>
                        <w:sz w:val="24"/>
                      </w:rPr>
                      <m:t>j</m:t>
                    </m:r>
                  </m:sub>
                </m:sSub>
                <m:r>
                  <w:rPr>
                    <w:rFonts w:ascii="Cambria Math" w:eastAsia="黑体" w:hAnsi="Cambria Math"/>
                    <w:sz w:val="24"/>
                  </w:rPr>
                  <m:t>|</m:t>
                </m:r>
              </m:oMath>
            </m:oMathPara>
          </w:p>
          <w:p w14:paraId="154A93E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或：</w:t>
            </w:r>
          </w:p>
          <w:p w14:paraId="111FC519"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L=</m:t>
                </m:r>
                <m:sSub>
                  <m:sSubPr>
                    <m:ctrlPr>
                      <w:rPr>
                        <w:rFonts w:ascii="Cambria Math" w:eastAsia="黑体" w:hAnsi="Cambria Math"/>
                        <w:sz w:val="24"/>
                      </w:rPr>
                    </m:ctrlPr>
                  </m:sSubPr>
                  <m:e>
                    <m:r>
                      <w:rPr>
                        <w:rFonts w:ascii="Cambria Math" w:eastAsia="黑体" w:hAnsi="Cambria Math"/>
                        <w:sz w:val="24"/>
                      </w:rPr>
                      <m:t>L</m:t>
                    </m:r>
                  </m:e>
                  <m:sub>
                    <m:r>
                      <m:rPr>
                        <m:sty m:val="p"/>
                      </m:rPr>
                      <w:rPr>
                        <w:rFonts w:ascii="Cambria Math" w:eastAsia="黑体" w:hAnsi="Cambria Math"/>
                        <w:sz w:val="24"/>
                      </w:rPr>
                      <m:t>ori</m:t>
                    </m:r>
                  </m:sub>
                </m:sSub>
                <m:r>
                  <w:rPr>
                    <w:rFonts w:ascii="Cambria Math" w:eastAsia="黑体" w:hAnsi="Cambria Math"/>
                    <w:sz w:val="24"/>
                  </w:rPr>
                  <m:t>+</m:t>
                </m:r>
                <m:f>
                  <m:fPr>
                    <m:ctrlPr>
                      <w:rPr>
                        <w:rFonts w:ascii="Cambria Math" w:eastAsia="黑体" w:hAnsi="Cambria Math"/>
                        <w:sz w:val="24"/>
                      </w:rPr>
                    </m:ctrlPr>
                  </m:fPr>
                  <m:num>
                    <m:r>
                      <w:rPr>
                        <w:rFonts w:ascii="Cambria Math" w:eastAsia="黑体" w:hAnsi="Cambria Math"/>
                        <w:sz w:val="24"/>
                      </w:rPr>
                      <m:t>λ</m:t>
                    </m:r>
                  </m:num>
                  <m:den>
                    <m:r>
                      <w:rPr>
                        <w:rFonts w:ascii="Cambria Math" w:eastAsia="黑体" w:hAnsi="Cambria Math"/>
                        <w:sz w:val="24"/>
                      </w:rPr>
                      <m:t>2</m:t>
                    </m:r>
                  </m:den>
                </m:f>
                <m:nary>
                  <m:naryPr>
                    <m:chr m:val="∑"/>
                    <m:limLoc m:val="subSup"/>
                    <m:supHide m:val="1"/>
                    <m:ctrlPr>
                      <w:rPr>
                        <w:rFonts w:ascii="Cambria Math" w:eastAsia="黑体" w:hAnsi="Cambria Math"/>
                        <w:sz w:val="24"/>
                      </w:rPr>
                    </m:ctrlPr>
                  </m:naryPr>
                  <m:sub>
                    <m:r>
                      <w:rPr>
                        <w:rFonts w:ascii="Cambria Math" w:eastAsia="黑体" w:hAnsi="Cambria Math"/>
                        <w:sz w:val="24"/>
                      </w:rPr>
                      <m:t>j</m:t>
                    </m:r>
                  </m:sub>
                  <m:sup/>
                  <m:e>
                    <m:sSubSup>
                      <m:sSubSupPr>
                        <m:ctrlPr>
                          <w:rPr>
                            <w:rFonts w:ascii="Cambria Math" w:eastAsia="黑体" w:hAnsi="Cambria Math"/>
                            <w:sz w:val="24"/>
                          </w:rPr>
                        </m:ctrlPr>
                      </m:sSubSupPr>
                      <m:e>
                        <m:r>
                          <w:rPr>
                            <w:rFonts w:ascii="Cambria Math" w:eastAsia="黑体" w:hAnsi="Cambria Math"/>
                            <w:sz w:val="24"/>
                          </w:rPr>
                          <m:t>W</m:t>
                        </m:r>
                      </m:e>
                      <m:sub>
                        <m:r>
                          <w:rPr>
                            <w:rFonts w:ascii="Cambria Math" w:eastAsia="黑体" w:hAnsi="Cambria Math"/>
                            <w:sz w:val="24"/>
                          </w:rPr>
                          <m:t>j</m:t>
                        </m:r>
                      </m:sub>
                      <m:sup>
                        <m:r>
                          <w:rPr>
                            <w:rFonts w:ascii="Cambria Math" w:eastAsia="黑体" w:hAnsi="Cambria Math"/>
                            <w:sz w:val="24"/>
                          </w:rPr>
                          <m:t>2</m:t>
                        </m:r>
                      </m:sup>
                    </m:sSubSup>
                  </m:e>
                </m:nary>
              </m:oMath>
            </m:oMathPara>
          </w:p>
          <w:p w14:paraId="328D546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其中，</w:t>
            </w:r>
            <m:oMath>
              <m:sSub>
                <m:sSubPr>
                  <m:ctrlPr>
                    <w:rPr>
                      <w:rFonts w:ascii="Cambria Math" w:eastAsia="黑体" w:hAnsi="Cambria Math"/>
                      <w:sz w:val="24"/>
                    </w:rPr>
                  </m:ctrlPr>
                </m:sSubPr>
                <m:e>
                  <m:r>
                    <w:rPr>
                      <w:rFonts w:ascii="Cambria Math" w:eastAsia="黑体" w:hAnsi="Cambria Math"/>
                      <w:sz w:val="24"/>
                    </w:rPr>
                    <m:t>L</m:t>
                  </m:r>
                </m:e>
                <m:sub>
                  <m:r>
                    <m:rPr>
                      <m:sty m:val="p"/>
                    </m:rPr>
                    <w:rPr>
                      <w:rFonts w:ascii="Cambria Math" w:eastAsia="黑体" w:hAnsi="Cambria Math"/>
                      <w:sz w:val="24"/>
                    </w:rPr>
                    <m:t>ori</m:t>
                  </m:r>
                </m:sub>
              </m:sSub>
            </m:oMath>
            <w:r>
              <w:rPr>
                <w:rFonts w:ascii="黑体" w:eastAsia="黑体" w:hAnsi="黑体"/>
                <w:sz w:val="24"/>
              </w:rPr>
              <w:t>表示原始任务损失，</w:t>
            </w:r>
            <m:oMath>
              <m:sSub>
                <m:sSubPr>
                  <m:ctrlPr>
                    <w:rPr>
                      <w:rFonts w:ascii="Cambria Math" w:eastAsia="黑体" w:hAnsi="Cambria Math"/>
                      <w:sz w:val="24"/>
                    </w:rPr>
                  </m:ctrlPr>
                </m:sSubPr>
                <m:e>
                  <m:r>
                    <w:rPr>
                      <w:rFonts w:ascii="Cambria Math" w:eastAsia="黑体" w:hAnsi="Cambria Math"/>
                      <w:sz w:val="24"/>
                    </w:rPr>
                    <m:t>W</m:t>
                  </m:r>
                </m:e>
                <m:sub>
                  <m:r>
                    <w:rPr>
                      <w:rFonts w:ascii="Cambria Math" w:eastAsia="黑体" w:hAnsi="Cambria Math"/>
                      <w:sz w:val="24"/>
                    </w:rPr>
                    <m:t>j</m:t>
                  </m:r>
                </m:sub>
              </m:sSub>
            </m:oMath>
            <w:r>
              <w:rPr>
                <w:rFonts w:ascii="黑体" w:eastAsia="黑体" w:hAnsi="黑体"/>
                <w:sz w:val="24"/>
              </w:rPr>
              <w:t>表示模型内部权重参数，</w:t>
            </w:r>
            <m:oMath>
              <m:r>
                <w:rPr>
                  <w:rFonts w:ascii="Cambria Math" w:eastAsia="黑体" w:hAnsi="Cambria Math"/>
                  <w:sz w:val="24"/>
                </w:rPr>
                <m:t>λ</m:t>
              </m:r>
            </m:oMath>
            <w:r>
              <w:rPr>
                <w:rFonts w:ascii="黑体" w:eastAsia="黑体" w:hAnsi="黑体"/>
                <w:sz w:val="24"/>
              </w:rPr>
              <w:t>表示正则化强度。上述正则项的作用机理在于：当模型为了拟合训练样本而产生过大的权重参数时，正则项会增加总损失，从而抑制模型对局部样本噪声的过度拟合。</w:t>
            </w:r>
            <w:r>
              <w:rPr>
                <w:rFonts w:eastAsia="黑体"/>
                <w:sz w:val="24"/>
              </w:rPr>
              <w:t xml:space="preserve">L1 </w:t>
            </w:r>
            <w:r>
              <w:rPr>
                <w:rFonts w:ascii="黑体" w:eastAsia="黑体" w:hAnsi="黑体"/>
                <w:sz w:val="24"/>
              </w:rPr>
              <w:t>正则化由于采用绝对值惩罚，更容易推动部分权重趋近于零，形成稀疏权重；</w:t>
            </w:r>
            <w:r>
              <w:rPr>
                <w:rFonts w:eastAsia="黑体"/>
                <w:sz w:val="24"/>
              </w:rPr>
              <w:t xml:space="preserve">L2 </w:t>
            </w:r>
            <w:r>
              <w:rPr>
                <w:rFonts w:ascii="黑体" w:eastAsia="黑体" w:hAnsi="黑体"/>
                <w:sz w:val="24"/>
              </w:rPr>
              <w:t>正则化由于采用平方惩罚，会更明显地抑制过大权重，使参数分布更加平滑。因此，普通</w:t>
            </w:r>
            <w:r>
              <w:rPr>
                <w:rFonts w:eastAsia="黑体"/>
                <w:sz w:val="24"/>
              </w:rPr>
              <w:t xml:space="preserve"> L1/L2 </w:t>
            </w:r>
            <w:r>
              <w:rPr>
                <w:rFonts w:ascii="黑体" w:eastAsia="黑体" w:hAnsi="黑体"/>
                <w:sz w:val="24"/>
              </w:rPr>
              <w:t>正则化的主要目的通常是限制模型复杂度、减少过拟合并提高泛化能力，其惩罚对象一般是神经网络内部权重参数。</w:t>
            </w:r>
          </w:p>
          <w:p w14:paraId="5A5FBBF7"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与此不同，</w:t>
            </w:r>
            <w:r>
              <w:rPr>
                <w:rFonts w:ascii="黑体" w:eastAsia="黑体" w:hAnsi="黑体"/>
                <w:sz w:val="24"/>
                <w:highlight w:val="yellow"/>
              </w:rPr>
              <w:t>本方案只是采用了惩罚项的思想和</w:t>
            </w:r>
            <w:r>
              <w:rPr>
                <w:rFonts w:eastAsia="黑体"/>
                <w:sz w:val="24"/>
                <w:highlight w:val="yellow"/>
              </w:rPr>
              <w:t xml:space="preserve"> L1 </w:t>
            </w:r>
            <w:r>
              <w:rPr>
                <w:rFonts w:ascii="黑体" w:eastAsia="黑体" w:hAnsi="黑体"/>
                <w:sz w:val="24"/>
                <w:highlight w:val="yellow"/>
              </w:rPr>
              <w:t>正则惩罚项的形式</w:t>
            </w:r>
            <w:r>
              <w:rPr>
                <w:rFonts w:ascii="黑体" w:eastAsia="黑体" w:hAnsi="黑体" w:hint="eastAsia"/>
                <w:sz w:val="24"/>
                <w:highlight w:val="yellow"/>
              </w:rPr>
              <w:t>，重</w:t>
            </w:r>
            <w:r>
              <w:rPr>
                <w:rFonts w:ascii="黑体" w:eastAsia="黑体" w:hAnsi="黑体"/>
                <w:sz w:val="24"/>
                <w:highlight w:val="yellow"/>
              </w:rPr>
              <w:t>新</w:t>
            </w:r>
            <w:r>
              <w:rPr>
                <w:rFonts w:ascii="黑体" w:eastAsia="黑体" w:hAnsi="黑体" w:hint="eastAsia"/>
                <w:sz w:val="24"/>
                <w:highlight w:val="yellow"/>
              </w:rPr>
              <w:t>设计了</w:t>
            </w:r>
            <w:r>
              <w:rPr>
                <w:rFonts w:ascii="黑体" w:eastAsia="黑体" w:hAnsi="黑体"/>
                <w:sz w:val="24"/>
                <w:highlight w:val="yellow"/>
              </w:rPr>
              <w:t>门控层</w:t>
            </w:r>
            <w:r>
              <w:rPr>
                <w:rFonts w:ascii="黑体" w:eastAsia="黑体" w:hAnsi="黑体" w:hint="eastAsia"/>
                <w:sz w:val="24"/>
                <w:highlight w:val="yellow"/>
              </w:rPr>
              <w:t>来对输入进行加权映射</w:t>
            </w:r>
            <w:r>
              <w:rPr>
                <w:rFonts w:ascii="黑体" w:eastAsia="黑体" w:hAnsi="黑体"/>
                <w:sz w:val="24"/>
                <w:highlight w:val="yellow"/>
              </w:rPr>
              <w:t>，</w:t>
            </w:r>
            <w:r>
              <w:rPr>
                <w:rFonts w:eastAsia="黑体"/>
                <w:sz w:val="24"/>
                <w:highlight w:val="yellow"/>
              </w:rPr>
              <w:t>L1</w:t>
            </w:r>
            <w:r>
              <w:rPr>
                <w:rFonts w:ascii="黑体" w:eastAsia="黑体" w:hAnsi="黑体" w:hint="eastAsia"/>
                <w:sz w:val="24"/>
                <w:highlight w:val="yellow"/>
              </w:rPr>
              <w:t>正则化的</w:t>
            </w:r>
            <w:r>
              <w:rPr>
                <w:rFonts w:ascii="黑体" w:eastAsia="黑体" w:hAnsi="黑体"/>
                <w:sz w:val="24"/>
                <w:highlight w:val="yellow"/>
              </w:rPr>
              <w:t>作用对象、</w:t>
            </w:r>
            <w:r>
              <w:rPr>
                <w:rFonts w:ascii="黑体" w:eastAsia="黑体" w:hAnsi="黑体" w:hint="eastAsia"/>
                <w:sz w:val="24"/>
                <w:highlight w:val="yellow"/>
              </w:rPr>
              <w:t>公式、</w:t>
            </w:r>
            <w:r>
              <w:rPr>
                <w:rFonts w:ascii="黑体" w:eastAsia="黑体" w:hAnsi="黑体"/>
                <w:sz w:val="24"/>
                <w:highlight w:val="yellow"/>
              </w:rPr>
              <w:t>目的和效果与普通正则化都完全不同。</w:t>
            </w:r>
            <w:r>
              <w:rPr>
                <w:rFonts w:ascii="黑体" w:eastAsia="黑体" w:hAnsi="黑体"/>
                <w:sz w:val="24"/>
              </w:rPr>
              <w:t>本发明不是简单地对神经网络全部权重参数施加正则化，而是在输入端为每个候选特征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sz w:val="24"/>
              </w:rPr>
              <w:t>设置一个与其一一对应的可学习门控参数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，使原始输入：</w:t>
            </w:r>
          </w:p>
          <w:p w14:paraId="794C2FB0"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X=[</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r>
                  <w:rPr>
                    <w:rFonts w:ascii="Cambria Math" w:eastAsia="黑体" w:hAnsi="Cambria Math"/>
                    <w:sz w:val="24"/>
                  </w:rPr>
                  <m:t>]</m:t>
                </m:r>
              </m:oMath>
            </m:oMathPara>
          </w:p>
          <w:p w14:paraId="4A0C9CB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经过门控层后变为：</w:t>
            </w:r>
          </w:p>
          <w:p w14:paraId="41F38ED0" w14:textId="77777777" w:rsidR="0034347E" w:rsidRDefault="00000000">
            <w:pPr>
              <w:spacing w:line="360" w:lineRule="auto"/>
              <w:ind w:firstLineChars="200" w:firstLine="471"/>
              <w:rPr>
                <w:rFonts w:eastAsia="黑体" w:hAnsi="Cambria Math"/>
                <w:sz w:val="24"/>
              </w:rPr>
            </w:pPr>
            <m:oMathPara>
              <m:oMath>
                <m:acc>
                  <m:accPr>
                    <m:chr m:val="̃"/>
                    <m:ctrlPr>
                      <w:rPr>
                        <w:rFonts w:ascii="Cambria Math" w:eastAsia="黑体" w:hAnsi="Cambria Math"/>
                        <w:sz w:val="24"/>
                      </w:rPr>
                    </m:ctrlPr>
                  </m:accPr>
                  <m:e>
                    <m:r>
                      <w:rPr>
                        <w:rFonts w:ascii="Cambria Math" w:eastAsia="黑体" w:hAnsi="Cambria Math"/>
                        <w:sz w:val="24"/>
                      </w:rPr>
                      <m:t>X</m:t>
                    </m:r>
                  </m:e>
                </m:acc>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1</m:t>
                    </m:r>
                  </m:sub>
                </m:sSub>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2</m:t>
                    </m:r>
                  </m:sub>
                </m:sSub>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n</m:t>
                    </m:r>
                  </m:sub>
                </m:sSub>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r>
                  <w:rPr>
                    <w:rFonts w:ascii="Cambria Math" w:eastAsia="黑体" w:hAnsi="Cambria Math"/>
                    <w:sz w:val="24"/>
                  </w:rPr>
                  <m:t>]</m:t>
                </m:r>
              </m:oMath>
            </m:oMathPara>
          </w:p>
          <w:p w14:paraId="602DFC2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然后将</w:t>
            </w:r>
            <m:oMath>
              <m:acc>
                <m:accPr>
                  <m:chr m:val="̃"/>
                  <m:ctrlPr>
                    <w:rPr>
                      <w:rFonts w:ascii="Cambria Math" w:eastAsia="黑体" w:hAnsi="Cambria Math"/>
                      <w:sz w:val="24"/>
                    </w:rPr>
                  </m:ctrlPr>
                </m:accPr>
                <m:e>
                  <m:r>
                    <w:rPr>
                      <w:rFonts w:ascii="Cambria Math" w:eastAsia="黑体" w:hAnsi="Cambria Math"/>
                      <w:sz w:val="24"/>
                    </w:rPr>
                    <m:t>X</m:t>
                  </m:r>
                </m:e>
              </m:acc>
            </m:oMath>
            <w:r>
              <w:rPr>
                <w:rFonts w:ascii="黑体" w:eastAsia="黑体" w:hAnsi="黑体"/>
                <w:sz w:val="24"/>
              </w:rPr>
              <w:t>输入深度神经网络，得到敏感目标预测值：</w:t>
            </w:r>
          </w:p>
          <w:p w14:paraId="445841B7" w14:textId="77777777" w:rsidR="0034347E" w:rsidRDefault="00000000">
            <w:pPr>
              <w:spacing w:line="360" w:lineRule="auto"/>
              <w:ind w:firstLineChars="200" w:firstLine="471"/>
              <w:rPr>
                <w:rFonts w:eastAsia="黑体" w:hAnsi="Cambria Math"/>
                <w:sz w:val="24"/>
              </w:rPr>
            </w:pPr>
            <m:oMathPara>
              <m:oMath>
                <m:acc>
                  <m:accPr>
                    <m:ctrlPr>
                      <w:rPr>
                        <w:rFonts w:ascii="Cambria Math" w:eastAsia="黑体" w:hAnsi="Cambria Math"/>
                        <w:sz w:val="24"/>
                      </w:rPr>
                    </m:ctrlPr>
                  </m:accPr>
                  <m:e>
                    <m:r>
                      <w:rPr>
                        <w:rFonts w:ascii="Cambria Math" w:eastAsia="黑体" w:hAnsi="Cambria Math"/>
                        <w:sz w:val="24"/>
                      </w:rPr>
                      <m:t>Y</m:t>
                    </m:r>
                  </m:e>
                </m:acc>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f</m:t>
                    </m:r>
                  </m:e>
                  <m:sub>
                    <m:r>
                      <w:rPr>
                        <w:rFonts w:ascii="Cambria Math" w:eastAsia="黑体" w:hAnsi="Cambria Math"/>
                        <w:sz w:val="24"/>
                      </w:rPr>
                      <m:t>θ</m:t>
                    </m:r>
                  </m:sub>
                </m:sSub>
                <m:r>
                  <w:rPr>
                    <w:rFonts w:ascii="Cambria Math" w:eastAsia="黑体" w:hAnsi="Cambria Math"/>
                    <w:sz w:val="24"/>
                  </w:rPr>
                  <m:t>(</m:t>
                </m:r>
                <m:acc>
                  <m:accPr>
                    <m:chr m:val="̃"/>
                    <m:ctrlPr>
                      <w:rPr>
                        <w:rFonts w:ascii="Cambria Math" w:eastAsia="黑体" w:hAnsi="Cambria Math"/>
                        <w:sz w:val="24"/>
                      </w:rPr>
                    </m:ctrlPr>
                  </m:accPr>
                  <m:e>
                    <m:r>
                      <w:rPr>
                        <w:rFonts w:ascii="Cambria Math" w:eastAsia="黑体" w:hAnsi="Cambria Math"/>
                        <w:sz w:val="24"/>
                      </w:rPr>
                      <m:t>X</m:t>
                    </m:r>
                  </m:e>
                </m:acc>
                <m:r>
                  <w:rPr>
                    <w:rFonts w:ascii="Cambria Math" w:eastAsia="黑体" w:hAnsi="Cambria Math"/>
                    <w:sz w:val="24"/>
                  </w:rPr>
                  <m:t>)</m:t>
                </m:r>
              </m:oMath>
            </m:oMathPara>
          </w:p>
          <w:p w14:paraId="0B9A7B5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其中，</w:t>
            </w:r>
            <m:oMath>
              <m:sSub>
                <m:sSubPr>
                  <m:ctrlPr>
                    <w:rPr>
                      <w:rFonts w:ascii="Cambria Math" w:eastAsia="黑体" w:hAnsi="Cambria Math"/>
                      <w:sz w:val="24"/>
                    </w:rPr>
                  </m:ctrlPr>
                </m:sSubPr>
                <m:e>
                  <m:r>
                    <w:rPr>
                      <w:rFonts w:ascii="Cambria Math" w:eastAsia="黑体" w:hAnsi="Cambria Math"/>
                      <w:sz w:val="24"/>
                    </w:rPr>
                    <m:t>f</m:t>
                  </m:r>
                </m:e>
                <m:sub>
                  <m:r>
                    <w:rPr>
                      <w:rFonts w:ascii="Cambria Math" w:eastAsia="黑体" w:hAnsi="Cambria Math"/>
                      <w:sz w:val="24"/>
                    </w:rPr>
                    <m:t>θ</m:t>
                  </m:r>
                </m:sub>
              </m:sSub>
              <m:r>
                <w:rPr>
                  <w:rFonts w:ascii="Cambria Math" w:eastAsia="黑体" w:hAnsi="Cambria Math"/>
                  <w:sz w:val="24"/>
                </w:rPr>
                <m:t>(⋅)</m:t>
              </m:r>
            </m:oMath>
            <w:r>
              <w:rPr>
                <w:rFonts w:ascii="黑体" w:eastAsia="黑体" w:hAnsi="黑体"/>
                <w:sz w:val="24"/>
              </w:rPr>
              <w:t>表示用于学习候选特征与敏感目标之间非线性推断关系的深度神经网络，</w:t>
            </w:r>
            <m:oMath>
              <m:r>
                <w:rPr>
                  <w:rFonts w:ascii="Cambria Math" w:eastAsia="黑体" w:hAnsi="Cambria Math"/>
                  <w:sz w:val="24"/>
                </w:rPr>
                <m:t>θ</m:t>
              </m:r>
            </m:oMath>
            <w:r>
              <w:rPr>
                <w:rFonts w:ascii="黑体" w:eastAsia="黑体" w:hAnsi="黑体"/>
                <w:sz w:val="24"/>
              </w:rPr>
              <w:t>表示网络主体参数。模型训练时，本发明构造如下复合损失函数：</w:t>
            </w:r>
          </w:p>
          <w:p w14:paraId="145DFA87"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L=</m:t>
                </m:r>
                <m:f>
                  <m:fPr>
                    <m:ctrlPr>
                      <w:rPr>
                        <w:rFonts w:ascii="Cambria Math" w:eastAsia="黑体" w:hAnsi="Cambria Math"/>
                        <w:sz w:val="24"/>
                      </w:rPr>
                    </m:ctrlPr>
                  </m:fPr>
                  <m:num>
                    <m:r>
                      <w:rPr>
                        <w:rFonts w:ascii="Cambria Math" w:eastAsia="黑体" w:hAnsi="Cambria Math"/>
                        <w:sz w:val="24"/>
                      </w:rPr>
                      <m:t>1</m:t>
                    </m:r>
                  </m:num>
                  <m:den>
                    <m:r>
                      <w:rPr>
                        <w:rFonts w:ascii="Cambria Math" w:eastAsia="黑体" w:hAnsi="Cambria Math"/>
                        <w:sz w:val="24"/>
                      </w:rPr>
                      <m:t>m</m:t>
                    </m:r>
                  </m:den>
                </m:f>
                <m:nary>
                  <m:naryPr>
                    <m:chr m:val="∑"/>
                    <m:limLoc m:val="subSup"/>
                    <m:ctrlPr>
                      <w:rPr>
                        <w:rFonts w:ascii="Cambria Math" w:eastAsia="黑体" w:hAnsi="Cambria Math"/>
                        <w:sz w:val="24"/>
                      </w:rPr>
                    </m:ctrlPr>
                  </m:naryPr>
                  <m:sub>
                    <m:r>
                      <w:rPr>
                        <w:rFonts w:ascii="Cambria Math" w:eastAsia="黑体" w:hAnsi="Cambria Math"/>
                        <w:sz w:val="24"/>
                      </w:rPr>
                      <m:t>k=1</m:t>
                    </m:r>
                  </m:sub>
                  <m:sup>
                    <m:r>
                      <w:rPr>
                        <w:rFonts w:ascii="Cambria Math" w:eastAsia="黑体" w:hAnsi="Cambria Math"/>
                        <w:sz w:val="24"/>
                      </w:rPr>
                      <m:t>m</m:t>
                    </m:r>
                  </m:sup>
                  <m:e>
                    <m:sSup>
                      <m:sSupPr>
                        <m:ctrlPr>
                          <w:rPr>
                            <w:rFonts w:ascii="Cambria Math" w:eastAsia="黑体" w:hAnsi="Cambria Math"/>
                            <w:sz w:val="24"/>
                          </w:rPr>
                        </m:ctrlPr>
                      </m:sSupPr>
                      <m:e>
                        <m:d>
                          <m:dPr>
                            <m:ctrlPr>
                              <w:rPr>
                                <w:rFonts w:ascii="Cambria Math" w:eastAsia="黑体" w:hAnsi="Cambria Math"/>
                                <w:sz w:val="24"/>
                              </w:rPr>
                            </m:ctrlPr>
                          </m:dPr>
                          <m:e>
                            <m:sSup>
                              <m:sSupPr>
                                <m:ctrlPr>
                                  <w:rPr>
                                    <w:rFonts w:ascii="Cambria Math" w:eastAsia="黑体" w:hAnsi="Cambria Math"/>
                                    <w:sz w:val="24"/>
                                  </w:rPr>
                                </m:ctrlPr>
                              </m:sSupPr>
                              <m:e>
                                <m:r>
                                  <w:rPr>
                                    <w:rFonts w:ascii="Cambria Math" w:eastAsia="黑体" w:hAnsi="Cambria Math"/>
                                    <w:sz w:val="24"/>
                                  </w:rPr>
                                  <m:t>Y</m:t>
                                </m:r>
                              </m:e>
                              <m:sup>
                                <m:r>
                                  <w:rPr>
                                    <w:rFonts w:ascii="Cambria Math" w:eastAsia="黑体" w:hAnsi="Cambria Math"/>
                                    <w:sz w:val="24"/>
                                  </w:rPr>
                                  <m:t>(k)</m:t>
                                </m:r>
                              </m:sup>
                            </m:sSup>
                            <m:r>
                              <w:rPr>
                                <w:rFonts w:ascii="Cambria Math" w:eastAsia="黑体" w:hAnsi="Cambria Math"/>
                                <w:sz w:val="24"/>
                              </w:rPr>
                              <m:t>-</m:t>
                            </m:r>
                            <m:sSup>
                              <m:sSupPr>
                                <m:ctrlPr>
                                  <w:rPr>
                                    <w:rFonts w:ascii="Cambria Math" w:eastAsia="黑体" w:hAnsi="Cambria Math"/>
                                    <w:sz w:val="24"/>
                                  </w:rPr>
                                </m:ctrlPr>
                              </m:sSupPr>
                              <m:e>
                                <m:acc>
                                  <m:accPr>
                                    <m:ctrlPr>
                                      <w:rPr>
                                        <w:rFonts w:ascii="Cambria Math" w:eastAsia="黑体" w:hAnsi="Cambria Math"/>
                                        <w:sz w:val="24"/>
                                      </w:rPr>
                                    </m:ctrlPr>
                                  </m:accPr>
                                  <m:e>
                                    <m:r>
                                      <w:rPr>
                                        <w:rFonts w:ascii="Cambria Math" w:eastAsia="黑体" w:hAnsi="Cambria Math"/>
                                        <w:sz w:val="24"/>
                                      </w:rPr>
                                      <m:t>Y</m:t>
                                    </m:r>
                                  </m:e>
                                </m:acc>
                              </m:e>
                              <m:sup>
                                <m:r>
                                  <w:rPr>
                                    <w:rFonts w:ascii="Cambria Math" w:eastAsia="黑体" w:hAnsi="Cambria Math"/>
                                    <w:sz w:val="24"/>
                                  </w:rPr>
                                  <m:t>(k)</m:t>
                                </m:r>
                              </m:sup>
                            </m:sSup>
                          </m:e>
                        </m:d>
                      </m:e>
                      <m:sup>
                        <m:r>
                          <w:rPr>
                            <w:rFonts w:ascii="Cambria Math" w:eastAsia="黑体" w:hAnsi="Cambria Math"/>
                            <w:sz w:val="24"/>
                          </w:rPr>
                          <m:t>2</m:t>
                        </m:r>
                      </m:sup>
                    </m:sSup>
                  </m:e>
                </m:nary>
                <m:r>
                  <w:rPr>
                    <w:rFonts w:ascii="Cambria Math" w:eastAsia="黑体" w:hAnsi="Cambria Math"/>
                    <w:sz w:val="24"/>
                  </w:rPr>
                  <m:t>+λ</m:t>
                </m:r>
                <m:nary>
                  <m:naryPr>
                    <m:chr m:val="∑"/>
                    <m:limLoc m:val="subSup"/>
                    <m:ctrlPr>
                      <w:rPr>
                        <w:rFonts w:ascii="Cambria Math" w:eastAsia="黑体" w:hAnsi="Cambria Math"/>
                        <w:sz w:val="24"/>
                      </w:rPr>
                    </m:ctrlPr>
                  </m:naryPr>
                  <m:sub>
                    <m:r>
                      <w:rPr>
                        <w:rFonts w:ascii="Cambria Math" w:eastAsia="黑体" w:hAnsi="Cambria Math"/>
                        <w:sz w:val="24"/>
                      </w:rPr>
                      <m:t>i=1</m:t>
                    </m:r>
                  </m:sub>
                  <m:sup>
                    <m:r>
                      <w:rPr>
                        <w:rFonts w:ascii="Cambria Math" w:eastAsia="黑体" w:hAnsi="Cambria Math"/>
                        <w:sz w:val="24"/>
                      </w:rPr>
                      <m:t>n</m:t>
                    </m:r>
                  </m:sup>
                  <m:e>
                    <m:r>
                      <w:rPr>
                        <w:rFonts w:ascii="Cambria Math" w:eastAsia="黑体" w:hAnsi="Cambria Math"/>
                        <w:sz w:val="24"/>
                      </w:rPr>
                      <m:t>|</m:t>
                    </m:r>
                  </m:e>
                </m:nary>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r>
                  <w:rPr>
                    <w:rFonts w:ascii="Cambria Math" w:eastAsia="黑体" w:hAnsi="Cambria Math"/>
                    <w:sz w:val="24"/>
                  </w:rPr>
                  <m:t>|</m:t>
                </m:r>
              </m:oMath>
            </m:oMathPara>
          </w:p>
          <w:p w14:paraId="7C90F9FA"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其中，前一项用于衡量敏感目标真实值</w:t>
            </w:r>
            <m:oMath>
              <m:sSup>
                <m:sSupPr>
                  <m:ctrlPr>
                    <w:rPr>
                      <w:rFonts w:ascii="Cambria Math" w:eastAsia="黑体" w:hAnsi="Cambria Math"/>
                      <w:sz w:val="24"/>
                    </w:rPr>
                  </m:ctrlPr>
                </m:sSupPr>
                <m:e>
                  <m:r>
                    <w:rPr>
                      <w:rFonts w:ascii="Cambria Math" w:eastAsia="黑体" w:hAnsi="Cambria Math"/>
                      <w:sz w:val="24"/>
                    </w:rPr>
                    <m:t>Y</m:t>
                  </m:r>
                </m:e>
                <m:sup>
                  <m:r>
                    <w:rPr>
                      <w:rFonts w:ascii="Cambria Math" w:eastAsia="黑体" w:hAnsi="Cambria Math"/>
                      <w:sz w:val="24"/>
                    </w:rPr>
                    <m:t>(k)</m:t>
                  </m:r>
                </m:sup>
              </m:sSup>
            </m:oMath>
            <w:r>
              <w:rPr>
                <w:rFonts w:ascii="黑体" w:eastAsia="黑体" w:hAnsi="黑体"/>
                <w:sz w:val="24"/>
              </w:rPr>
              <w:t>与预测值</w:t>
            </w:r>
            <m:oMath>
              <m:sSup>
                <m:sSupPr>
                  <m:ctrlPr>
                    <w:rPr>
                      <w:rFonts w:ascii="Cambria Math" w:eastAsia="黑体" w:hAnsi="Cambria Math"/>
                      <w:sz w:val="24"/>
                    </w:rPr>
                  </m:ctrlPr>
                </m:sSupPr>
                <m:e>
                  <m:acc>
                    <m:accPr>
                      <m:ctrlPr>
                        <w:rPr>
                          <w:rFonts w:ascii="Cambria Math" w:eastAsia="黑体" w:hAnsi="Cambria Math"/>
                          <w:sz w:val="24"/>
                        </w:rPr>
                      </m:ctrlPr>
                    </m:accPr>
                    <m:e>
                      <m:r>
                        <w:rPr>
                          <w:rFonts w:ascii="Cambria Math" w:eastAsia="黑体" w:hAnsi="Cambria Math"/>
                          <w:sz w:val="24"/>
                        </w:rPr>
                        <m:t>Y</m:t>
                      </m:r>
                    </m:e>
                  </m:acc>
                </m:e>
                <m:sup>
                  <m:r>
                    <w:rPr>
                      <w:rFonts w:ascii="Cambria Math" w:eastAsia="黑体" w:hAnsi="Cambria Math"/>
                      <w:sz w:val="24"/>
                    </w:rPr>
                    <m:t>(k)</m:t>
                  </m:r>
                </m:sup>
              </m:sSup>
            </m:oMath>
            <w:r>
              <w:rPr>
                <w:rFonts w:ascii="黑体" w:eastAsia="黑体" w:hAnsi="黑体"/>
                <w:sz w:val="24"/>
              </w:rPr>
              <w:t>之间的推断误差，后一项不是对神经网络全部权重参数进行惩罚，而是仅对输入级门控参数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施加</w:t>
            </w:r>
            <w:r>
              <w:rPr>
                <w:rFonts w:eastAsia="黑体"/>
                <w:sz w:val="24"/>
              </w:rPr>
              <w:t>L1</w:t>
            </w:r>
            <w:r>
              <w:rPr>
                <w:rFonts w:ascii="黑体" w:eastAsia="黑体" w:hAnsi="黑体"/>
                <w:sz w:val="24"/>
              </w:rPr>
              <w:t>稀疏惩罚。这样设计的作用机理在于：如果某一候选特征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sz w:val="24"/>
              </w:rPr>
              <w:t>对降低敏感目标推断误差贡献较小，则保留较大的</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并不能明显降低前一项推断误差，反而会增加后一项稀疏惩罚，因此训练过程会推动该</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减小；如果某一候选特征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sz w:val="24"/>
              </w:rPr>
              <w:t>对恢复敏感目标具有稳定贡献，则压缩该</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会明显增大推断误差，模型会在推断误差和稀疏惩罚之间保留较大的</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。因此，训练收敛后的</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不是普通意义上的网络内部权重，而是与原始输入字段</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sz w:val="24"/>
              </w:rPr>
              <w:t>一一对应的门控系数，能够定量表征该候选特征对敏感目标</w:t>
            </w:r>
            <m:oMath>
              <m:r>
                <w:rPr>
                  <w:rFonts w:ascii="Cambria Math" w:eastAsia="黑体" w:hAnsi="Cambria Math"/>
                  <w:sz w:val="24"/>
                </w:rPr>
                <m:t>Y</m:t>
              </m:r>
            </m:oMath>
            <w:r>
              <w:rPr>
                <w:rFonts w:ascii="黑体" w:eastAsia="黑体" w:hAnsi="黑体"/>
                <w:sz w:val="24"/>
              </w:rPr>
              <w:t>的推断贡献能力。</w:t>
            </w:r>
          </w:p>
          <w:p w14:paraId="57336C3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sz w:val="24"/>
              </w:rPr>
              <w:t>在上述输入级稀疏门控推断模型之前，本发明进一步采用互信息作为前置初筛指标。互信息用于度量两个变量之间共享信息量的大小，相比线性相关系数只反映线性关系、秩相关系数主要反映单调关系，互信息能够刻画更一般的统计依赖关系，因此更适合作为复杂电网数据中候选特征与敏感目标之间关联性的粗筛标准。需要说明的是，本发明并不将</w:t>
            </w:r>
            <w:r>
              <w:rPr>
                <w:rFonts w:ascii="黑体" w:eastAsia="黑体" w:hAnsi="黑体"/>
                <w:sz w:val="24"/>
              </w:rPr>
              <w:lastRenderedPageBreak/>
              <w:t>互信息值直接等同于候选特征对敏感目标的实际推断能力，而是利用互信息先剔除明显缺乏统计依赖的噪声特征，缩小候选输入范围。这样可以避免在候选数据字段数量较多、无关噪声数据较多的情况下直接训练门控推断模型，从而降低训练成本，减少噪声特征对门控参数收敛稳定性的干扰，并提高本方法在大规模候选特征场景下的适用性。</w:t>
            </w:r>
          </w:p>
          <w:p w14:paraId="5E7F959B" w14:textId="77777777" w:rsidR="0034347E" w:rsidRDefault="00000000">
            <w:pPr>
              <w:spacing w:line="320" w:lineRule="exact"/>
              <w:rPr>
                <w:rFonts w:ascii="黑体" w:eastAsia="黑体" w:hAnsi="黑体" w:hint="eastAsia"/>
                <w:sz w:val="24"/>
              </w:rPr>
            </w:pPr>
            <w:r>
              <w:rPr>
                <w:rFonts w:ascii="黑体" w:eastAsia="黑体" w:hAnsi="黑体"/>
                <w:sz w:val="24"/>
              </w:rPr>
              <w:t>综上，本发明相对于现有技术的创新点主要体现在：第一，将正则化稀疏思想从普通模型权重惩罚转化为输入级门控参数稀疏约束，使训练结果能够直接对应到原始候选数据字段；第二，将输入级门控层、门控参数</w:t>
            </w:r>
            <w:r>
              <w:rPr>
                <w:rFonts w:eastAsia="黑体"/>
                <w:sz w:val="24"/>
              </w:rPr>
              <w:t>L1</w:t>
            </w:r>
            <w:r>
              <w:rPr>
                <w:rFonts w:ascii="黑体" w:eastAsia="黑体" w:hAnsi="黑体"/>
                <w:sz w:val="24"/>
              </w:rPr>
              <w:t>稀疏惩罚损失函数与利用候选数据</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n</m:t>
                  </m:r>
                </m:sub>
              </m:sSub>
            </m:oMath>
            <w:r>
              <w:rPr>
                <w:rFonts w:ascii="黑体" w:eastAsia="黑体" w:hAnsi="黑体"/>
                <w:sz w:val="24"/>
              </w:rPr>
              <w:t>推断敏感目标</w:t>
            </w:r>
            <m:oMath>
              <m:r>
                <w:rPr>
                  <w:rFonts w:ascii="Cambria Math" w:eastAsia="黑体" w:hAnsi="Cambria Math"/>
                  <w:sz w:val="24"/>
                </w:rPr>
                <m:t>Y</m:t>
              </m:r>
            </m:oMath>
            <w:r>
              <w:rPr>
                <w:rFonts w:ascii="黑体" w:eastAsia="黑体" w:hAnsi="黑体"/>
                <w:sz w:val="24"/>
              </w:rPr>
              <w:t>的深度神经网络结合，使其自然</w:t>
            </w:r>
            <w:r>
              <w:rPr>
                <w:rFonts w:ascii="黑体" w:eastAsia="黑体" w:hAnsi="黑体" w:hint="eastAsia"/>
                <w:sz w:val="24"/>
              </w:rPr>
              <w:t>贴合</w:t>
            </w:r>
            <w:r>
              <w:rPr>
                <w:rFonts w:ascii="黑体" w:eastAsia="黑体" w:hAnsi="黑体"/>
                <w:sz w:val="24"/>
              </w:rPr>
              <w:t>隐性推断风险场景下“量化推断贡献、识别主要推断依据”的需求；第三，采用互信息作为输入级稀疏门控推断模型的前置初筛标准。互信息虽然不能直接等同于候选特征对敏感目标的实际推断能力，但能够较全面地衡量候选特征与敏感目标之间的统计依赖关系，因此可用于在大量候选特征中先行剔除明显无关或弱关联的噪声数据，降低后续模型的输入规模和训练干扰，使本方法能够更好适用于候选数据量较大、噪声字段较多的电网数据隐性推断风险评估场景。</w:t>
            </w:r>
          </w:p>
        </w:tc>
      </w:tr>
      <w:tr w:rsidR="0034347E" w14:paraId="6591808B" w14:textId="77777777">
        <w:tc>
          <w:tcPr>
            <w:tcW w:w="9457" w:type="dxa"/>
            <w:gridSpan w:val="5"/>
            <w:tcBorders>
              <w:top w:val="double" w:sz="4" w:space="0" w:color="A5A5A5"/>
              <w:left w:val="double" w:sz="4" w:space="0" w:color="A5A5A5"/>
              <w:bottom w:val="single" w:sz="4" w:space="0" w:color="A5A5A5"/>
              <w:right w:val="double" w:sz="4" w:space="0" w:color="A5A5A5"/>
            </w:tcBorders>
          </w:tcPr>
          <w:p w14:paraId="536F07F7" w14:textId="77777777" w:rsidR="0034347E" w:rsidRDefault="00000000">
            <w:pPr>
              <w:rPr>
                <w:rFonts w:ascii="黑体" w:eastAsia="黑体" w:hAnsi="黑体" w:hint="eastAsia"/>
                <w:color w:val="333333"/>
                <w:sz w:val="24"/>
              </w:rPr>
            </w:pPr>
            <w:r>
              <w:rPr>
                <w:rFonts w:ascii="黑体" w:eastAsia="黑体" w:hAnsi="黑体" w:hint="eastAsia"/>
                <w:color w:val="333333"/>
                <w:sz w:val="24"/>
              </w:rPr>
              <w:lastRenderedPageBreak/>
              <w:t>四、技术方案的详细阐述</w:t>
            </w:r>
          </w:p>
        </w:tc>
      </w:tr>
      <w:tr w:rsidR="0034347E" w14:paraId="21F447FB" w14:textId="77777777">
        <w:trPr>
          <w:trHeight w:val="8721"/>
        </w:trPr>
        <w:tc>
          <w:tcPr>
            <w:tcW w:w="9457" w:type="dxa"/>
            <w:gridSpan w:val="5"/>
            <w:tcBorders>
              <w:top w:val="single" w:sz="4" w:space="0" w:color="A5A5A5"/>
              <w:left w:val="double" w:sz="4" w:space="0" w:color="A5A5A5"/>
              <w:bottom w:val="double" w:sz="4" w:space="0" w:color="A5A5A5"/>
              <w:right w:val="double" w:sz="4" w:space="0" w:color="A5A5A5"/>
            </w:tcBorders>
          </w:tcPr>
          <w:p w14:paraId="19FD5154"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即通过怎样具体</w:t>
            </w:r>
            <w:r>
              <w:rPr>
                <w:rFonts w:ascii="黑体" w:eastAsia="黑体" w:hAnsi="黑体"/>
                <w:color w:val="767171"/>
                <w:sz w:val="20"/>
                <w:szCs w:val="20"/>
              </w:rPr>
              <w:t>的</w:t>
            </w:r>
            <w:r>
              <w:rPr>
                <w:rFonts w:ascii="黑体" w:eastAsia="黑体" w:hAnsi="黑体" w:hint="eastAsia"/>
                <w:color w:val="767171"/>
                <w:sz w:val="20"/>
                <w:szCs w:val="20"/>
              </w:rPr>
              <w:t>技术手段和方法实现</w:t>
            </w:r>
            <w:r>
              <w:rPr>
                <w:rFonts w:ascii="黑体" w:eastAsia="黑体" w:hAnsi="黑体"/>
                <w:color w:val="767171"/>
                <w:sz w:val="20"/>
                <w:szCs w:val="20"/>
              </w:rPr>
              <w:t>本</w:t>
            </w:r>
            <w:r>
              <w:rPr>
                <w:rFonts w:ascii="黑体" w:eastAsia="黑体" w:hAnsi="黑体" w:hint="eastAsia"/>
                <w:color w:val="767171"/>
                <w:sz w:val="20"/>
                <w:szCs w:val="20"/>
              </w:rPr>
              <w:t>发明</w:t>
            </w:r>
            <w:r>
              <w:rPr>
                <w:rFonts w:ascii="黑体" w:eastAsia="黑体" w:hAnsi="黑体"/>
                <w:color w:val="767171"/>
                <w:sz w:val="20"/>
                <w:szCs w:val="20"/>
              </w:rPr>
              <w:t>的</w:t>
            </w:r>
            <w:r>
              <w:rPr>
                <w:rFonts w:ascii="黑体" w:eastAsia="黑体" w:hAnsi="黑体" w:hint="eastAsia"/>
                <w:color w:val="767171"/>
                <w:sz w:val="20"/>
                <w:szCs w:val="20"/>
              </w:rPr>
              <w:t>（本部分为重点内容）</w:t>
            </w:r>
          </w:p>
          <w:p w14:paraId="2625CE85"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 xml:space="preserve">本部分需要释明数据的流向，包括数据如何产生、中间涉及到哪些处理以及最终输出的是什么； </w:t>
            </w:r>
          </w:p>
          <w:p w14:paraId="13709757"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释明每个步骤的执行主体，例如是由终端执行还是由服务器来执行；</w:t>
            </w:r>
          </w:p>
          <w:p w14:paraId="616AA1F8"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释明每个步骤的前后执行时序；</w:t>
            </w:r>
          </w:p>
          <w:p w14:paraId="52D49E3B"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对于技术方案存在于一定应用场景的，请将技术方案放在具体的应用场景中进行描述，若应用场景存在多个，需每个应用场景进行说明；</w:t>
            </w:r>
          </w:p>
          <w:p w14:paraId="41C70FEE"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可以对整体技术方案进行模块化，将技术方案细化成执行不同功能的模块，针对每个模块进行详细描述，注意释明模块与模块之间的数据处理关系，以及描述清楚在流程中的先后顺序；</w:t>
            </w:r>
          </w:p>
          <w:p w14:paraId="0CBAF6C7"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若涉及代码，需要将代码转换为自然语言。</w:t>
            </w:r>
          </w:p>
          <w:p w14:paraId="7B99F78C"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1）如果涉及客户端产品，分别从产品侧和技术侧两个角度进行描述，产品侧可描述软件产品即前端的形态（提供界面图），技术侧描述后台的数据处理（请提供流程图）；</w:t>
            </w:r>
          </w:p>
          <w:p w14:paraId="5CBAAC18"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2）如果涉及到多端交互，需要从每一端出发写出该端所涉及到的处理（请提供时序图）</w:t>
            </w:r>
          </w:p>
          <w:p w14:paraId="006906D7"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3）如果涉及到界面，需要写出界面展示了哪些内容（请提供界面图）；</w:t>
            </w:r>
          </w:p>
          <w:p w14:paraId="58380BB8"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4）如果涉及到算法模型，要解释算法的原理，以及写出算法的步骤、条件、模型结构、计算公式等；</w:t>
            </w:r>
          </w:p>
          <w:p w14:paraId="792672B9"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5）如果涉及到公式，要解释公式的原理，并给出参数的物理意义；</w:t>
            </w:r>
          </w:p>
          <w:p w14:paraId="530C2C7A"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t>6）如果涉及到系统架构，需要描述系统中各组成部分的作用、各组成部分之间的关系以及各组成部分之间的交互过程（请提供系统架构图、网络拓补图等）。</w:t>
            </w:r>
          </w:p>
          <w:p w14:paraId="1513152C" w14:textId="77777777" w:rsidR="0034347E" w:rsidRDefault="0034347E">
            <w:pPr>
              <w:spacing w:line="320" w:lineRule="exact"/>
              <w:rPr>
                <w:rFonts w:ascii="黑体" w:eastAsia="黑体" w:hAnsi="黑体" w:hint="eastAsia"/>
                <w:sz w:val="24"/>
              </w:rPr>
            </w:pPr>
          </w:p>
          <w:p w14:paraId="181FEC17" w14:textId="77777777" w:rsidR="0034347E" w:rsidRDefault="00000000">
            <w:pPr>
              <w:spacing w:line="320" w:lineRule="exact"/>
              <w:ind w:firstLineChars="200" w:firstLine="551"/>
              <w:rPr>
                <w:rFonts w:ascii="黑体" w:eastAsia="黑体" w:hAnsi="黑体" w:hint="eastAsia"/>
                <w:sz w:val="28"/>
                <w:szCs w:val="28"/>
              </w:rPr>
            </w:pPr>
            <w:r>
              <w:rPr>
                <w:rFonts w:ascii="黑体" w:eastAsia="黑体" w:hAnsi="黑体" w:hint="eastAsia"/>
                <w:sz w:val="28"/>
                <w:szCs w:val="28"/>
              </w:rPr>
              <w:t>4.1本发明要解决的问题及适用场景</w:t>
            </w:r>
          </w:p>
          <w:p w14:paraId="1BB0DD30" w14:textId="486007B2"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本发明主要解决这样一个问题：</w:t>
            </w:r>
            <w:commentRangeStart w:id="4"/>
            <w:r>
              <w:rPr>
                <w:rFonts w:ascii="黑体" w:eastAsia="黑体" w:hAnsi="黑体" w:hint="eastAsia"/>
                <w:sz w:val="24"/>
                <w:highlight w:val="yellow"/>
              </w:rPr>
              <w:t>在给定某一敏感目标数据的情况下，面对大量候选输入特征，如何识别出其中真正构成主要推断依据的风险源特征，并据此判断拟公开数据、较低等级敏感数据或其他候选数据集合是否会对</w:t>
            </w:r>
            <w:r w:rsidR="000B19A8">
              <w:rPr>
                <w:rFonts w:ascii="黑体" w:eastAsia="黑体" w:hAnsi="黑体" w:hint="eastAsia"/>
                <w:sz w:val="24"/>
                <w:highlight w:val="yellow"/>
              </w:rPr>
              <w:t xml:space="preserve"> </w:t>
            </w:r>
            <w:r>
              <w:rPr>
                <w:rFonts w:ascii="黑体" w:eastAsia="黑体" w:hAnsi="黑体" w:hint="eastAsia"/>
                <w:sz w:val="24"/>
                <w:highlight w:val="yellow"/>
              </w:rPr>
              <w:t>该敏感目标形成显著风险</w:t>
            </w:r>
            <w:commentRangeEnd w:id="4"/>
            <w:r w:rsidR="00BB0985">
              <w:rPr>
                <w:rStyle w:val="af2"/>
              </w:rPr>
              <w:commentReference w:id="4"/>
            </w:r>
            <w:r>
              <w:rPr>
                <w:rFonts w:ascii="黑体" w:eastAsia="黑体" w:hAnsi="黑体" w:hint="eastAsia"/>
                <w:sz w:val="24"/>
              </w:rPr>
              <w:t>。</w:t>
            </w:r>
          </w:p>
          <w:p w14:paraId="6B22421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这里所说的风险，并不要求最终识别出的风险源全部都属于公开数据。更实际的判断方式是：先识别出某一敏感目标对应的核心推断源列表，再结合该列表中是否包含拟公开数据、低等级敏感数据、可共享数据或其他允许外流的数据项，来判断当前数据开放方案是否存在风险。这样更符合实际的数据治理流程。</w:t>
            </w:r>
          </w:p>
          <w:p w14:paraId="1C4D78E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本发明尤其适用于以下场景：</w:t>
            </w:r>
            <w:r>
              <w:rPr>
                <w:rFonts w:ascii="黑体" w:eastAsia="黑体" w:hAnsi="黑体" w:hint="eastAsia"/>
                <w:sz w:val="24"/>
              </w:rPr>
              <w:br/>
              <w:t>其一，面向隐性推断风险的数据分类分级。即在已有数据项分类的基础上，进一步分析某</w:t>
            </w:r>
            <w:r>
              <w:rPr>
                <w:rFonts w:ascii="黑体" w:eastAsia="黑体" w:hAnsi="黑体" w:hint="eastAsia"/>
                <w:sz w:val="24"/>
              </w:rPr>
              <w:lastRenderedPageBreak/>
              <w:t>些低等级数据是否可能联合推断出高等级敏感数据，从而对分类结果进行修正或补充。</w:t>
            </w:r>
            <w:r>
              <w:rPr>
                <w:rFonts w:ascii="黑体" w:eastAsia="黑体" w:hAnsi="黑体" w:hint="eastAsia"/>
                <w:sz w:val="24"/>
              </w:rPr>
              <w:br/>
              <w:t>其二，面向拟开放数据集的风险审查。即在数据发布前，判断拟公开字段中是否包含某些敏感目标的主要推断源。</w:t>
            </w:r>
            <w:r>
              <w:rPr>
                <w:rFonts w:ascii="黑体" w:eastAsia="黑体" w:hAnsi="黑体" w:hint="eastAsia"/>
                <w:sz w:val="24"/>
              </w:rPr>
              <w:br/>
              <w:t>其三，面向数据治理说明的支撑分析。即需要较清楚地说明某一敏感量为什么有风险、风险主要来自哪些输入特征时，本发明能够提供较明确的特征级依据。</w:t>
            </w:r>
          </w:p>
          <w:p w14:paraId="6323A043" w14:textId="77777777" w:rsidR="0034347E" w:rsidRDefault="00000000">
            <w:pPr>
              <w:spacing w:line="320" w:lineRule="exact"/>
              <w:ind w:firstLineChars="200" w:firstLine="551"/>
              <w:rPr>
                <w:rFonts w:ascii="黑体" w:eastAsia="黑体" w:hAnsi="黑体" w:hint="eastAsia"/>
                <w:sz w:val="28"/>
                <w:szCs w:val="28"/>
              </w:rPr>
            </w:pPr>
            <w:r>
              <w:rPr>
                <w:rFonts w:ascii="黑体" w:eastAsia="黑体" w:hAnsi="黑体" w:hint="eastAsia"/>
                <w:sz w:val="28"/>
                <w:szCs w:val="28"/>
              </w:rPr>
              <w:t>4.2 数据形式</w:t>
            </w:r>
          </w:p>
          <w:p w14:paraId="68C8179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在本发明的实现中，设</w:t>
            </w:r>
            <w:r>
              <w:rPr>
                <w:rFonts w:ascii="黑体" w:eastAsia="黑体" w:hAnsi="黑体" w:hint="eastAsia"/>
                <w:sz w:val="24"/>
                <w:highlight w:val="yellow"/>
              </w:rPr>
              <w:t>候选输入特征集合</w:t>
            </w:r>
            <w:r>
              <w:rPr>
                <w:rFonts w:ascii="黑体" w:eastAsia="黑体" w:hAnsi="黑体" w:hint="eastAsia"/>
                <w:sz w:val="24"/>
              </w:rPr>
              <w:t>记为：</w:t>
            </w:r>
          </w:p>
          <w:p w14:paraId="5F3DA8E3" w14:textId="77777777" w:rsidR="0034347E" w:rsidRDefault="00000000">
            <w:pPr>
              <w:spacing w:line="320" w:lineRule="exact"/>
              <w:ind w:firstLineChars="200" w:firstLine="471"/>
              <w:rPr>
                <w:rFonts w:eastAsia="黑体" w:hAnsi="Cambria Math"/>
                <w:sz w:val="24"/>
              </w:rPr>
            </w:pPr>
            <m:oMathPara>
              <m:oMath>
                <m:r>
                  <m:rPr>
                    <m:sty m:val="p"/>
                  </m:rPr>
                  <w:rPr>
                    <w:rFonts w:ascii="Cambria Math" w:eastAsia="黑体" w:hAnsi="Cambria Math"/>
                    <w:sz w:val="24"/>
                  </w:rPr>
                  <m:t>X={</m:t>
                </m:r>
                <m:sSub>
                  <m:sSubPr>
                    <m:ctrlPr>
                      <w:rPr>
                        <w:rFonts w:ascii="Cambria Math" w:eastAsia="黑体" w:hAnsi="Cambria Math"/>
                        <w:sz w:val="24"/>
                      </w:rPr>
                    </m:ctrlPr>
                  </m:sSubPr>
                  <m:e>
                    <m:r>
                      <m:rPr>
                        <m:sty m:val="p"/>
                      </m:rPr>
                      <w:rPr>
                        <w:rFonts w:ascii="Cambria Math" w:eastAsia="黑体" w:hAnsi="Cambria Math"/>
                        <w:sz w:val="24"/>
                      </w:rPr>
                      <m:t>x</m:t>
                    </m:r>
                    <m:ctrlPr>
                      <w:rPr>
                        <w:rFonts w:ascii="Cambria Math" w:eastAsia="黑体" w:hAnsi="Cambria Math" w:hint="eastAsia"/>
                        <w:sz w:val="24"/>
                      </w:rPr>
                    </m:ctrlPr>
                  </m:e>
                  <m:sub>
                    <m:r>
                      <m:rPr>
                        <m:sty m:val="p"/>
                      </m:rPr>
                      <w:rPr>
                        <w:rFonts w:ascii="Cambria Math" w:eastAsia="黑体" w:hAnsi="Cambria Math"/>
                        <w:sz w:val="24"/>
                      </w:rPr>
                      <m:t>1</m:t>
                    </m:r>
                    <m:ctrlPr>
                      <w:rPr>
                        <w:rFonts w:ascii="Cambria Math" w:eastAsia="黑体" w:hAnsi="Cambria Math" w:hint="eastAsia"/>
                        <w:sz w:val="24"/>
                      </w:rPr>
                    </m:ctrlPr>
                  </m:sub>
                </m:sSub>
                <m:r>
                  <m:rPr>
                    <m:sty m:val="p"/>
                  </m:rPr>
                  <w:rPr>
                    <w:rFonts w:ascii="Cambria Math" w:eastAsia="黑体" w:hAnsi="Cambria Math"/>
                    <w:sz w:val="24"/>
                  </w:rPr>
                  <m:t>,</m:t>
                </m:r>
                <m:sSub>
                  <m:sSubPr>
                    <m:ctrlPr>
                      <w:rPr>
                        <w:rFonts w:ascii="Cambria Math" w:eastAsia="黑体" w:hAnsi="Cambria Math"/>
                        <w:sz w:val="24"/>
                      </w:rPr>
                    </m:ctrlPr>
                  </m:sSubPr>
                  <m:e>
                    <m:r>
                      <m:rPr>
                        <m:sty m:val="p"/>
                      </m:rPr>
                      <w:rPr>
                        <w:rFonts w:ascii="Cambria Math" w:eastAsia="黑体" w:hAnsi="Cambria Math"/>
                        <w:sz w:val="24"/>
                      </w:rPr>
                      <m:t>x</m:t>
                    </m:r>
                    <m:ctrlPr>
                      <w:rPr>
                        <w:rFonts w:ascii="Cambria Math" w:eastAsia="黑体" w:hAnsi="Cambria Math" w:hint="eastAsia"/>
                        <w:sz w:val="24"/>
                      </w:rPr>
                    </m:ctrlPr>
                  </m:e>
                  <m:sub>
                    <m:r>
                      <m:rPr>
                        <m:sty m:val="p"/>
                      </m:rPr>
                      <w:rPr>
                        <w:rFonts w:ascii="Cambria Math" w:eastAsia="黑体" w:hAnsi="Cambria Math"/>
                        <w:sz w:val="24"/>
                      </w:rPr>
                      <m:t>2</m:t>
                    </m:r>
                    <m:ctrlPr>
                      <w:rPr>
                        <w:rFonts w:ascii="Cambria Math" w:eastAsia="黑体" w:hAnsi="Cambria Math" w:hint="eastAsia"/>
                        <w:sz w:val="24"/>
                      </w:rPr>
                    </m:ctrlPr>
                  </m:sub>
                </m:sSub>
                <m:r>
                  <m:rPr>
                    <m:sty m:val="p"/>
                  </m:rPr>
                  <w:rPr>
                    <w:rFonts w:ascii="Cambria Math" w:eastAsia="黑体" w:hAnsi="Cambria Math"/>
                    <w:sz w:val="24"/>
                  </w:rPr>
                  <m:t>,…,</m:t>
                </m:r>
                <m:sSub>
                  <m:sSubPr>
                    <m:ctrlPr>
                      <w:rPr>
                        <w:rFonts w:ascii="Cambria Math" w:eastAsia="黑体" w:hAnsi="Cambria Math"/>
                        <w:sz w:val="24"/>
                      </w:rPr>
                    </m:ctrlPr>
                  </m:sSubPr>
                  <m:e>
                    <m:r>
                      <m:rPr>
                        <m:sty m:val="p"/>
                      </m:rPr>
                      <w:rPr>
                        <w:rFonts w:ascii="Cambria Math" w:eastAsia="黑体" w:hAnsi="Cambria Math"/>
                        <w:sz w:val="24"/>
                      </w:rPr>
                      <m:t>x</m:t>
                    </m:r>
                    <m:ctrlPr>
                      <w:rPr>
                        <w:rFonts w:ascii="Cambria Math" w:eastAsia="黑体" w:hAnsi="Cambria Math" w:hint="eastAsia"/>
                        <w:sz w:val="24"/>
                      </w:rPr>
                    </m:ctrlPr>
                  </m:e>
                  <m:sub>
                    <m:r>
                      <m:rPr>
                        <m:sty m:val="p"/>
                      </m:rPr>
                      <w:rPr>
                        <w:rFonts w:ascii="Cambria Math" w:eastAsia="黑体" w:hAnsi="Cambria Math"/>
                        <w:sz w:val="24"/>
                      </w:rPr>
                      <m:t>m</m:t>
                    </m:r>
                    <m:ctrlPr>
                      <w:rPr>
                        <w:rFonts w:ascii="Cambria Math" w:eastAsia="黑体" w:hAnsi="Cambria Math" w:hint="eastAsia"/>
                        <w:sz w:val="24"/>
                      </w:rPr>
                    </m:ctrlPr>
                  </m:sub>
                </m:sSub>
                <m:r>
                  <m:rPr>
                    <m:sty m:val="p"/>
                  </m:rPr>
                  <w:rPr>
                    <w:rFonts w:ascii="Cambria Math" w:eastAsia="黑体" w:hAnsi="Cambria Math"/>
                    <w:sz w:val="24"/>
                  </w:rPr>
                  <m:t>}</m:t>
                </m:r>
              </m:oMath>
            </m:oMathPara>
          </w:p>
          <w:p w14:paraId="5B84ECAC"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其中，</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hint="eastAsia"/>
                <w:sz w:val="24"/>
              </w:rPr>
              <w:t>表示第</w:t>
            </w:r>
            <m:oMath>
              <m:r>
                <w:rPr>
                  <w:rFonts w:ascii="Cambria Math" w:eastAsia="黑体" w:hAnsi="Cambria Math"/>
                  <w:sz w:val="24"/>
                </w:rPr>
                <m:t>i</m:t>
              </m:r>
            </m:oMath>
            <w:r>
              <w:rPr>
                <w:rFonts w:ascii="黑体" w:eastAsia="黑体" w:hAnsi="黑体" w:hint="eastAsia"/>
                <w:sz w:val="24"/>
              </w:rPr>
              <w:t>个候选特征。</w:t>
            </w:r>
          </w:p>
          <w:p w14:paraId="1578650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设</w:t>
            </w:r>
            <w:r>
              <w:rPr>
                <w:rFonts w:ascii="黑体" w:eastAsia="黑体" w:hAnsi="黑体" w:hint="eastAsia"/>
                <w:sz w:val="24"/>
                <w:highlight w:val="yellow"/>
              </w:rPr>
              <w:t>敏感目标变量</w:t>
            </w:r>
            <w:r>
              <w:rPr>
                <w:rFonts w:ascii="黑体" w:eastAsia="黑体" w:hAnsi="黑体" w:hint="eastAsia"/>
                <w:sz w:val="24"/>
              </w:rPr>
              <w:t>记为：</w:t>
            </w:r>
            <w:r>
              <w:rPr>
                <w:rFonts w:eastAsia="黑体" w:hint="eastAsia"/>
                <w:sz w:val="24"/>
              </w:rPr>
              <w:t>Y</w:t>
            </w:r>
          </w:p>
          <w:p w14:paraId="46C81ED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其中，</w:t>
            </w:r>
            <m:oMath>
              <m:r>
                <w:rPr>
                  <w:rFonts w:ascii="Cambria Math" w:eastAsia="黑体" w:hAnsi="Cambria Math"/>
                  <w:sz w:val="24"/>
                </w:rPr>
                <m:t>Y</m:t>
              </m:r>
            </m:oMath>
            <w:r>
              <w:rPr>
                <w:rFonts w:ascii="黑体" w:eastAsia="黑体" w:hAnsi="黑体" w:hint="eastAsia"/>
                <w:sz w:val="24"/>
              </w:rPr>
              <w:t>可以是单个连续变量、单个离散变量，或者针对具体任务定义的敏感目标值。在本发明当前实现中，主要考虑单个敏感目标与候选特征集合之间的关系识别问题。</w:t>
            </w:r>
          </w:p>
          <w:p w14:paraId="4356B2FE"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4.3 方法步骤</w:t>
            </w:r>
          </w:p>
          <w:p w14:paraId="701D8E4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步骤1：互信息初筛</w:t>
            </w:r>
          </w:p>
          <w:p w14:paraId="38E7B84C"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在本发明的实现中，首先对每一个候选特征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j</m:t>
                  </m:r>
                </m:sub>
              </m:sSub>
            </m:oMath>
            <w:r>
              <w:rPr>
                <w:rFonts w:ascii="黑体" w:eastAsia="黑体" w:hAnsi="黑体" w:hint="eastAsia"/>
                <w:sz w:val="24"/>
              </w:rPr>
              <w:t>与敏感目标</w:t>
            </w:r>
            <m:oMath>
              <m:r>
                <w:rPr>
                  <w:rFonts w:ascii="Cambria Math" w:eastAsia="黑体" w:hAnsi="Cambria Math"/>
                  <w:sz w:val="24"/>
                </w:rPr>
                <m:t>Y</m:t>
              </m:r>
            </m:oMath>
            <w:r>
              <w:rPr>
                <w:rFonts w:ascii="黑体" w:eastAsia="黑体" w:hAnsi="黑体" w:hint="eastAsia"/>
                <w:sz w:val="24"/>
              </w:rPr>
              <w:t>计算互信息值，并按照互信息大小对候选特征进行初步筛选。</w:t>
            </w:r>
          </w:p>
          <w:p w14:paraId="1D93E036" w14:textId="77777777" w:rsidR="0034347E" w:rsidRDefault="0034347E">
            <w:pPr>
              <w:spacing w:line="320" w:lineRule="exact"/>
              <w:ind w:firstLineChars="200" w:firstLine="471"/>
              <w:rPr>
                <w:rFonts w:ascii="黑体" w:eastAsia="黑体" w:hAnsi="黑体" w:hint="eastAsia"/>
                <w:sz w:val="24"/>
              </w:rPr>
            </w:pPr>
          </w:p>
          <w:p w14:paraId="6B0DF74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对于变量对</w:t>
            </w:r>
            <m:oMath>
              <m:r>
                <m:rPr>
                  <m:sty m:val="p"/>
                </m:rPr>
                <w:rPr>
                  <w:rFonts w:ascii="Cambria Math" w:eastAsia="黑体" w:hAnsi="Cambria Math"/>
                  <w:sz w:val="24"/>
                </w:rPr>
                <m:t>(X;Y)</m:t>
              </m:r>
            </m:oMath>
            <w:r>
              <w:rPr>
                <w:rFonts w:ascii="黑体" w:eastAsia="黑体" w:hAnsi="黑体" w:hint="eastAsia"/>
                <w:sz w:val="24"/>
              </w:rPr>
              <w:t>，互信息</w:t>
            </w:r>
            <m:oMath>
              <m:r>
                <m:rPr>
                  <m:sty m:val="p"/>
                </m:rPr>
                <w:rPr>
                  <w:rFonts w:ascii="Cambria Math" w:eastAsia="黑体" w:hAnsi="Cambria Math"/>
                  <w:sz w:val="24"/>
                </w:rPr>
                <m:t>I(X;Y)</m:t>
              </m:r>
            </m:oMath>
            <w:r>
              <w:rPr>
                <w:rFonts w:ascii="黑体" w:eastAsia="黑体" w:hAnsi="黑体" w:hint="eastAsia"/>
                <w:sz w:val="24"/>
              </w:rPr>
              <w:t>计算公式为：</w:t>
            </w:r>
          </w:p>
          <w:p w14:paraId="194A7467" w14:textId="77777777" w:rsidR="0034347E" w:rsidRDefault="00000000">
            <w:pPr>
              <w:spacing w:line="360" w:lineRule="auto"/>
              <w:ind w:firstLineChars="200" w:firstLine="471"/>
              <w:rPr>
                <w:rFonts w:ascii="黑体" w:eastAsia="黑体" w:hAnsi="黑体" w:hint="eastAsia"/>
                <w:sz w:val="24"/>
              </w:rPr>
            </w:pPr>
            <m:oMathPara>
              <m:oMath>
                <m:r>
                  <w:rPr>
                    <w:rFonts w:ascii="Cambria Math" w:eastAsia="sans-serif" w:hAnsi="Cambria Math"/>
                    <w:sz w:val="24"/>
                  </w:rPr>
                  <m:t>I(X;Y)=</m:t>
                </m:r>
                <m:nary>
                  <m:naryPr>
                    <m:chr m:val="∬"/>
                    <m:limLoc m:val="subSup"/>
                    <m:subHide m:val="1"/>
                    <m:supHide m:val="1"/>
                    <m:ctrlPr>
                      <w:rPr>
                        <w:rFonts w:ascii="Cambria Math" w:eastAsia="sans-serif" w:hAnsi="Cambria Math"/>
                        <w:sz w:val="24"/>
                      </w:rPr>
                    </m:ctrlPr>
                  </m:naryPr>
                  <m:sub/>
                  <m:sup/>
                  <m:e>
                    <m:r>
                      <w:rPr>
                        <w:rFonts w:ascii="Cambria Math" w:eastAsia="sans-serif" w:hAnsi="Cambria Math"/>
                        <w:sz w:val="24"/>
                      </w:rPr>
                      <m:t>p</m:t>
                    </m:r>
                  </m:e>
                </m:nary>
                <m:r>
                  <w:rPr>
                    <w:rFonts w:ascii="Cambria Math" w:eastAsia="sans-serif" w:hAnsi="Cambria Math"/>
                    <w:sz w:val="24"/>
                  </w:rPr>
                  <m:t>(x,y)</m:t>
                </m:r>
                <m:func>
                  <m:funcPr>
                    <m:ctrlPr>
                      <w:rPr>
                        <w:rFonts w:ascii="Cambria Math" w:eastAsia="sans-serif" w:hAnsi="Cambria Math"/>
                        <w:sz w:val="24"/>
                      </w:rPr>
                    </m:ctrlPr>
                  </m:funcPr>
                  <m:fName>
                    <m:r>
                      <m:rPr>
                        <m:sty m:val="p"/>
                      </m:rPr>
                      <w:rPr>
                        <w:rFonts w:ascii="Cambria Math" w:eastAsia="sans-serif" w:hAnsi="Cambria Math"/>
                        <w:sz w:val="24"/>
                      </w:rPr>
                      <m:t>log</m:t>
                    </m:r>
                  </m:fName>
                  <m:e>
                    <m:f>
                      <m:fPr>
                        <m:ctrlPr>
                          <w:rPr>
                            <w:rFonts w:ascii="Cambria Math" w:eastAsia="sans-serif" w:hAnsi="Cambria Math"/>
                            <w:sz w:val="24"/>
                          </w:rPr>
                        </m:ctrlPr>
                      </m:fPr>
                      <m:num>
                        <m:r>
                          <w:rPr>
                            <w:rFonts w:ascii="Cambria Math" w:eastAsia="sans-serif" w:hAnsi="Cambria Math"/>
                            <w:sz w:val="24"/>
                          </w:rPr>
                          <m:t>p(x,y)</m:t>
                        </m:r>
                      </m:num>
                      <m:den>
                        <m:r>
                          <w:rPr>
                            <w:rFonts w:ascii="Cambria Math" w:eastAsia="sans-serif" w:hAnsi="Cambria Math"/>
                            <w:sz w:val="24"/>
                          </w:rPr>
                          <m:t>p(x)p(y)</m:t>
                        </m:r>
                      </m:den>
                    </m:f>
                  </m:e>
                </m:func>
                <m:r>
                  <w:rPr>
                    <w:rFonts w:ascii="Cambria Math" w:eastAsia="sans-serif" w:hAnsi="Cambria Math"/>
                    <w:sz w:val="24"/>
                  </w:rPr>
                  <m:t>dxdy</m:t>
                </m:r>
              </m:oMath>
            </m:oMathPara>
          </w:p>
          <w:p w14:paraId="4444872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本发明中，对每一个候选特征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j</m:t>
                  </m:r>
                </m:sub>
              </m:sSub>
            </m:oMath>
            <w:r>
              <w:rPr>
                <w:rFonts w:ascii="黑体" w:eastAsia="黑体" w:hAnsi="黑体" w:hint="eastAsia"/>
                <w:sz w:val="24"/>
              </w:rPr>
              <w:t>与敏感目标</w:t>
            </w:r>
            <m:oMath>
              <m:r>
                <w:rPr>
                  <w:rFonts w:ascii="Cambria Math" w:eastAsia="黑体" w:hAnsi="Cambria Math"/>
                  <w:sz w:val="24"/>
                </w:rPr>
                <m:t>Y</m:t>
              </m:r>
            </m:oMath>
            <w:r>
              <w:rPr>
                <w:rFonts w:ascii="黑体" w:eastAsia="黑体" w:hAnsi="黑体" w:hint="eastAsia"/>
                <w:sz w:val="24"/>
              </w:rPr>
              <w:t>计算互信息值计算完成后，得到每个候选特征对应的互信息值：</w:t>
            </w:r>
          </w:p>
          <w:p w14:paraId="1472A166" w14:textId="77777777" w:rsidR="0034347E" w:rsidRDefault="00000000">
            <w:pPr>
              <w:spacing w:line="320" w:lineRule="exact"/>
              <w:ind w:firstLineChars="200" w:firstLine="471"/>
              <w:rPr>
                <w:rFonts w:eastAsia="黑体" w:hAnsi="Cambria Math"/>
                <w:sz w:val="24"/>
              </w:rPr>
            </w:pPr>
            <m:oMathPara>
              <m:oMath>
                <m:r>
                  <w:rPr>
                    <w:rFonts w:ascii="Cambria Math" w:eastAsia="黑体" w:hAnsi="Cambria Math"/>
                    <w:sz w:val="24"/>
                  </w:rPr>
                  <m:t>M</m:t>
                </m:r>
                <m:sSub>
                  <m:sSubPr>
                    <m:ctrlPr>
                      <w:rPr>
                        <w:rFonts w:ascii="Cambria Math" w:eastAsia="黑体" w:hAnsi="Cambria Math"/>
                        <w:i/>
                        <w:sz w:val="24"/>
                      </w:rPr>
                    </m:ctrlPr>
                  </m:sSubPr>
                  <m:e>
                    <m:r>
                      <w:rPr>
                        <w:rFonts w:ascii="Cambria Math" w:eastAsia="黑体" w:hAnsi="Cambria Math"/>
                        <w:sz w:val="24"/>
                      </w:rPr>
                      <m:t>I</m:t>
                    </m:r>
                  </m:e>
                  <m:sub>
                    <m:r>
                      <w:rPr>
                        <w:rFonts w:ascii="Cambria Math" w:eastAsia="黑体" w:hAnsi="Cambria Math"/>
                        <w:sz w:val="24"/>
                      </w:rPr>
                      <m:t>i</m:t>
                    </m:r>
                  </m:sub>
                </m:sSub>
                <m:r>
                  <w:rPr>
                    <w:rFonts w:ascii="Cambria Math" w:eastAsia="黑体" w:hAnsi="Cambria Math"/>
                    <w:sz w:val="24"/>
                  </w:rPr>
                  <m:t>=I(</m:t>
                </m:r>
                <m:sSub>
                  <m:sSubPr>
                    <m:ctrlPr>
                      <w:rPr>
                        <w:rFonts w:ascii="Cambria Math" w:eastAsia="黑体" w:hAnsi="Cambria Math"/>
                        <w:i/>
                        <w:iCs/>
                        <w:sz w:val="24"/>
                      </w:rPr>
                    </m:ctrlPr>
                  </m:sSubPr>
                  <m:e>
                    <m:r>
                      <w:rPr>
                        <w:rFonts w:ascii="Cambria Math" w:eastAsia="黑体" w:hAnsi="Cambria Math"/>
                        <w:sz w:val="24"/>
                      </w:rPr>
                      <m:t>X</m:t>
                    </m:r>
                  </m:e>
                  <m:sub>
                    <m:r>
                      <w:rPr>
                        <w:rFonts w:ascii="Cambria Math" w:eastAsia="黑体" w:hAnsi="Cambria Math"/>
                        <w:sz w:val="24"/>
                      </w:rPr>
                      <m:t>i</m:t>
                    </m:r>
                  </m:sub>
                </m:sSub>
                <m:r>
                  <w:rPr>
                    <w:rFonts w:ascii="Cambria Math" w:eastAsia="黑体" w:hAnsi="Cambria Math"/>
                    <w:sz w:val="24"/>
                  </w:rPr>
                  <m:t>;Y), i=1,2,…,m</m:t>
                </m:r>
              </m:oMath>
            </m:oMathPara>
          </w:p>
          <w:p w14:paraId="610850E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再根据预设阈值或排序截断方式，保留互信息较高的前若干个特征，形成初筛后的候选集：</w:t>
            </w:r>
          </w:p>
          <w:p w14:paraId="5A9C3A39" w14:textId="77777777" w:rsidR="0034347E" w:rsidRDefault="00000000">
            <w:pPr>
              <w:spacing w:line="320" w:lineRule="exact"/>
              <w:ind w:firstLineChars="200" w:firstLine="471"/>
              <w:rPr>
                <w:rFonts w:eastAsia="黑体" w:hAnsi="Cambria Math"/>
                <w:sz w:val="24"/>
              </w:rPr>
            </w:pPr>
            <m:oMathPara>
              <m:oMath>
                <m:r>
                  <w:rPr>
                    <w:rFonts w:ascii="Cambria Math" w:eastAsia="黑体" w:hAnsi="Cambria Math"/>
                    <w:sz w:val="24"/>
                  </w:rPr>
                  <m:t>X'={</m:t>
                </m:r>
                <m:sSub>
                  <m:sSubPr>
                    <m:ctrlPr>
                      <w:rPr>
                        <w:rFonts w:ascii="Cambria Math" w:eastAsia="黑体" w:hAnsi="Cambria Math"/>
                        <w:i/>
                        <w:iCs/>
                        <w:sz w:val="24"/>
                      </w:rPr>
                    </m:ctrlPr>
                  </m:sSubPr>
                  <m:e>
                    <m:r>
                      <w:rPr>
                        <w:rFonts w:ascii="Cambria Math" w:eastAsia="黑体" w:hAnsi="Cambria Math"/>
                        <w:sz w:val="24"/>
                      </w:rPr>
                      <m:t>X</m:t>
                    </m:r>
                  </m:e>
                  <m:sub>
                    <m:r>
                      <w:rPr>
                        <w:rFonts w:ascii="Cambria Math" w:eastAsia="黑体" w:hAnsi="Cambria Math"/>
                        <w:sz w:val="24"/>
                      </w:rPr>
                      <m:t>i</m:t>
                    </m:r>
                  </m:sub>
                </m:sSub>
                <m:r>
                  <w:rPr>
                    <w:rFonts w:ascii="Cambria Math" w:eastAsia="黑体" w:hAnsi="Cambria Math"/>
                    <w:sz w:val="24"/>
                  </w:rPr>
                  <m:t>∣M</m:t>
                </m:r>
                <m:sSub>
                  <m:sSubPr>
                    <m:ctrlPr>
                      <w:rPr>
                        <w:rFonts w:ascii="Cambria Math" w:eastAsia="黑体" w:hAnsi="Cambria Math"/>
                        <w:i/>
                        <w:iCs/>
                        <w:sz w:val="24"/>
                      </w:rPr>
                    </m:ctrlPr>
                  </m:sSubPr>
                  <m:e>
                    <m:r>
                      <w:rPr>
                        <w:rFonts w:ascii="Cambria Math" w:eastAsia="黑体" w:hAnsi="Cambria Math"/>
                        <w:sz w:val="24"/>
                      </w:rPr>
                      <m:t>I</m:t>
                    </m:r>
                  </m:e>
                  <m:sub>
                    <m:r>
                      <w:rPr>
                        <w:rFonts w:ascii="Cambria Math" w:eastAsia="黑体" w:hAnsi="Cambria Math"/>
                        <w:sz w:val="24"/>
                      </w:rPr>
                      <m:t>i</m:t>
                    </m:r>
                  </m:sub>
                </m:sSub>
                <m:r>
                  <w:rPr>
                    <w:rFonts w:ascii="Cambria Math" w:eastAsia="黑体" w:hAnsi="Cambria Math"/>
                    <w:sz w:val="24"/>
                  </w:rPr>
                  <m:t>≥θ}</m:t>
                </m:r>
              </m:oMath>
            </m:oMathPara>
          </w:p>
          <w:p w14:paraId="3B6E013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其中，</w:t>
            </w:r>
            <m:oMath>
              <m:r>
                <w:rPr>
                  <w:rFonts w:ascii="Cambria Math" w:eastAsia="黑体" w:hAnsi="Cambria Math"/>
                  <w:sz w:val="24"/>
                </w:rPr>
                <m:t>θ</m:t>
              </m:r>
            </m:oMath>
            <w:r>
              <w:rPr>
                <w:rFonts w:ascii="黑体" w:eastAsia="黑体" w:hAnsi="黑体" w:hint="eastAsia"/>
                <w:sz w:val="24"/>
              </w:rPr>
              <w:t>为预设筛选阈值，或者用前</w:t>
            </w:r>
            <m:oMath>
              <m:r>
                <w:rPr>
                  <w:rFonts w:ascii="Cambria Math" w:eastAsia="黑体" w:hAnsi="Cambria Math"/>
                  <w:sz w:val="24"/>
                </w:rPr>
                <m:t>K</m:t>
              </m:r>
            </m:oMath>
            <w:r>
              <w:rPr>
                <w:rFonts w:ascii="黑体" w:eastAsia="黑体" w:hAnsi="黑体" w:hint="eastAsia"/>
                <w:sz w:val="24"/>
              </w:rPr>
              <w:t>个特征替代阈值筛选。</w:t>
            </w:r>
          </w:p>
          <w:p w14:paraId="3101541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步骤2：构建深度神经网络特征选择模型</w:t>
            </w:r>
          </w:p>
          <w:p w14:paraId="10E41F3C"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在本发明的实现中，将初筛后的特征集合</w:t>
            </w:r>
            <m:oMath>
              <m:r>
                <w:rPr>
                  <w:rFonts w:ascii="Cambria Math" w:eastAsia="黑体" w:hAnsi="Cambria Math"/>
                  <w:sz w:val="24"/>
                </w:rPr>
                <m:t>X'</m:t>
              </m:r>
            </m:oMath>
            <w:r>
              <w:rPr>
                <w:rFonts w:ascii="黑体" w:eastAsia="黑体" w:hAnsi="黑体" w:hint="eastAsia"/>
                <w:sz w:val="24"/>
              </w:rPr>
              <w:t>输入深度神经网络模型。为了进一步识别核心推断源，在输入层之前或输入层内部设置可训练的特征选择权重，用于衡量各输入特征对目标恢复的贡献程度。</w:t>
            </w:r>
          </w:p>
          <w:p w14:paraId="454493D7" w14:textId="516964A7" w:rsidR="0034347E" w:rsidRDefault="0034347E">
            <w:pPr>
              <w:spacing w:line="320" w:lineRule="exact"/>
              <w:ind w:firstLineChars="200" w:firstLine="471"/>
              <w:rPr>
                <w:rFonts w:ascii="黑体" w:eastAsia="黑体" w:hAnsi="黑体" w:hint="eastAsia"/>
                <w:sz w:val="24"/>
              </w:rPr>
            </w:pPr>
          </w:p>
          <w:p w14:paraId="5D06290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设初筛后共有</w:t>
            </w:r>
            <m:oMath>
              <m:r>
                <w:rPr>
                  <w:rFonts w:ascii="Cambria Math" w:eastAsia="黑体" w:hAnsi="Cambria Math"/>
                  <w:sz w:val="24"/>
                </w:rPr>
                <m:t>p</m:t>
              </m:r>
            </m:oMath>
            <w:r>
              <w:rPr>
                <w:rFonts w:ascii="黑体" w:eastAsia="黑体" w:hAnsi="黑体" w:hint="eastAsia"/>
                <w:sz w:val="24"/>
              </w:rPr>
              <w:t>个特征，则模型输入可表示为：</w:t>
            </w:r>
          </w:p>
          <w:p w14:paraId="537D6CFF"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X'={X</m:t>
                </m:r>
                <m:sSub>
                  <m:sSubPr>
                    <m:ctrlPr>
                      <w:rPr>
                        <w:rFonts w:ascii="Cambria Math" w:eastAsia="黑体" w:hAnsi="Cambria Math"/>
                        <w:sz w:val="24"/>
                      </w:rPr>
                    </m:ctrlPr>
                  </m:sSubPr>
                  <m:e>
                    <m:r>
                      <m:rPr>
                        <m:sty m:val="p"/>
                      </m:rPr>
                      <w:rPr>
                        <w:rFonts w:ascii="Cambria Math" w:eastAsia="黑体" w:hAnsi="Cambria Math"/>
                        <w:sz w:val="24"/>
                      </w:rPr>
                      <m:t>'</m:t>
                    </m:r>
                  </m:e>
                  <m:sub>
                    <m:r>
                      <m:rPr>
                        <m:sty m:val="p"/>
                      </m:rPr>
                      <w:rPr>
                        <w:rFonts w:ascii="Cambria Math" w:eastAsia="黑体" w:hAnsi="Cambria Math"/>
                        <w:sz w:val="24"/>
                      </w:rPr>
                      <m:t>1</m:t>
                    </m:r>
                  </m:sub>
                </m:sSub>
                <m:r>
                  <w:rPr>
                    <w:rFonts w:ascii="Cambria Math" w:eastAsia="黑体" w:hAnsi="Cambria Math"/>
                    <w:sz w:val="24"/>
                  </w:rPr>
                  <m:t>,X</m:t>
                </m:r>
                <m:sSub>
                  <m:sSubPr>
                    <m:ctrlPr>
                      <w:rPr>
                        <w:rFonts w:ascii="Cambria Math" w:eastAsia="黑体" w:hAnsi="Cambria Math"/>
                        <w:i/>
                        <w:iCs/>
                        <w:sz w:val="24"/>
                      </w:rPr>
                    </m:ctrlPr>
                  </m:sSubPr>
                  <m:e>
                    <m:r>
                      <w:rPr>
                        <w:rFonts w:ascii="Cambria Math" w:eastAsia="黑体" w:hAnsi="Cambria Math"/>
                        <w:sz w:val="24"/>
                      </w:rPr>
                      <m:t>'</m:t>
                    </m:r>
                  </m:e>
                  <m:sub>
                    <m:r>
                      <w:rPr>
                        <w:rFonts w:ascii="Cambria Math" w:eastAsia="黑体" w:hAnsi="Cambria Math"/>
                        <w:sz w:val="24"/>
                      </w:rPr>
                      <m:t>2</m:t>
                    </m:r>
                  </m:sub>
                </m:sSub>
                <m:r>
                  <w:rPr>
                    <w:rFonts w:ascii="Cambria Math" w:eastAsia="黑体" w:hAnsi="Cambria Math"/>
                    <w:sz w:val="24"/>
                  </w:rPr>
                  <m:t>,…,X</m:t>
                </m:r>
                <m:sSub>
                  <m:sSubPr>
                    <m:ctrlPr>
                      <w:rPr>
                        <w:rFonts w:ascii="Cambria Math" w:eastAsia="黑体" w:hAnsi="Cambria Math"/>
                        <w:sz w:val="24"/>
                      </w:rPr>
                    </m:ctrlPr>
                  </m:sSubPr>
                  <m:e>
                    <m:r>
                      <w:rPr>
                        <w:rFonts w:ascii="Cambria Math" w:eastAsia="黑体" w:hAnsi="Cambria Math"/>
                        <w:sz w:val="24"/>
                      </w:rPr>
                      <m:t>'</m:t>
                    </m:r>
                  </m:e>
                  <m:sub>
                    <m:r>
                      <w:rPr>
                        <w:rFonts w:ascii="Cambria Math" w:eastAsia="黑体" w:hAnsi="Cambria Math"/>
                        <w:sz w:val="24"/>
                      </w:rPr>
                      <m:t>p</m:t>
                    </m:r>
                  </m:sub>
                </m:sSub>
                <m:r>
                  <w:rPr>
                    <w:rFonts w:ascii="Cambria Math" w:eastAsia="黑体" w:hAnsi="Cambria Math"/>
                    <w:sz w:val="24"/>
                  </w:rPr>
                  <m:t>}</m:t>
                </m:r>
              </m:oMath>
            </m:oMathPara>
          </w:p>
          <w:p w14:paraId="4CC11778"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引入对应的特征选择权重：</w:t>
            </w:r>
          </w:p>
          <w:p w14:paraId="09EFF4FB"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G={</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p</m:t>
                    </m:r>
                  </m:sub>
                </m:sSub>
                <m:r>
                  <w:rPr>
                    <w:rFonts w:ascii="Cambria Math" w:eastAsia="黑体" w:hAnsi="Cambria Math"/>
                    <w:sz w:val="24"/>
                  </w:rPr>
                  <m:t>}</m:t>
                </m:r>
              </m:oMath>
            </m:oMathPara>
          </w:p>
          <w:p w14:paraId="7EFF4959"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则对于每个</w:t>
            </w:r>
            <m:oMath>
              <m:r>
                <w:rPr>
                  <w:rFonts w:ascii="Cambria Math" w:eastAsia="黑体" w:hAnsi="Cambria Math"/>
                  <w:sz w:val="24"/>
                </w:rPr>
                <m:t>X</m:t>
              </m:r>
              <m:sSub>
                <m:sSubPr>
                  <m:ctrlPr>
                    <w:rPr>
                      <w:rFonts w:ascii="Cambria Math" w:eastAsia="黑体" w:hAnsi="Cambria Math"/>
                      <w:i/>
                      <w:iCs/>
                      <w:sz w:val="24"/>
                    </w:rPr>
                  </m:ctrlPr>
                </m:sSubPr>
                <m:e>
                  <m:r>
                    <w:rPr>
                      <w:rFonts w:ascii="Cambria Math" w:eastAsia="黑体" w:hAnsi="Cambria Math"/>
                      <w:sz w:val="24"/>
                    </w:rPr>
                    <m:t>'</m:t>
                  </m:r>
                </m:e>
                <m:sub>
                  <m:r>
                    <w:rPr>
                      <w:rFonts w:ascii="Cambria Math" w:eastAsia="黑体" w:hAnsi="Cambria Math"/>
                      <w:sz w:val="24"/>
                    </w:rPr>
                    <m:t>i</m:t>
                  </m:r>
                </m:sub>
              </m:sSub>
            </m:oMath>
            <w:r>
              <w:rPr>
                <w:rFonts w:eastAsia="黑体" w:hAnsi="Cambria Math" w:hint="eastAsia"/>
                <w:iCs/>
                <w:sz w:val="24"/>
              </w:rPr>
              <w:t>，</w:t>
            </w:r>
            <w:r>
              <w:rPr>
                <w:rFonts w:ascii="黑体" w:eastAsia="黑体" w:hAnsi="黑体" w:hint="eastAsia"/>
                <w:sz w:val="24"/>
              </w:rPr>
              <w:t>加权后的输入可表示为：</w:t>
            </w:r>
          </w:p>
          <w:p w14:paraId="7E13CB92" w14:textId="77777777" w:rsidR="0034347E" w:rsidRDefault="00000000">
            <w:pPr>
              <w:spacing w:line="360" w:lineRule="auto"/>
              <w:ind w:firstLineChars="200" w:firstLine="471"/>
              <w:rPr>
                <w:rFonts w:eastAsia="黑体" w:hAnsi="Cambria Math"/>
                <w:sz w:val="24"/>
              </w:rPr>
            </w:pPr>
            <m:oMathPara>
              <m:oMath>
                <m:sSub>
                  <m:sSubPr>
                    <m:ctrlPr>
                      <w:rPr>
                        <w:rFonts w:ascii="Cambria Math" w:eastAsia="黑体" w:hAnsi="Cambria Math"/>
                        <w:i/>
                        <w:iCs/>
                        <w:sz w:val="24"/>
                      </w:rPr>
                    </m:ctrlPr>
                  </m:sSubPr>
                  <m:e>
                    <m:acc>
                      <m:accPr>
                        <m:chr m:val="̃"/>
                        <m:ctrlPr>
                          <w:rPr>
                            <w:rFonts w:ascii="Cambria Math" w:eastAsia="黑体" w:hAnsi="Cambria Math"/>
                            <w:i/>
                            <w:iCs/>
                            <w:sz w:val="24"/>
                          </w:rPr>
                        </m:ctrlPr>
                      </m:accPr>
                      <m:e>
                        <m:r>
                          <w:rPr>
                            <w:rFonts w:ascii="Cambria Math" w:eastAsia="黑体" w:hAnsi="Cambria Math"/>
                            <w:sz w:val="24"/>
                          </w:rPr>
                          <m:t>X</m:t>
                        </m:r>
                      </m:e>
                    </m:acc>
                  </m:e>
                  <m:sub>
                    <m:r>
                      <w:rPr>
                        <w:rFonts w:ascii="Cambria Math" w:eastAsia="黑体" w:hAnsi="Cambria Math"/>
                        <w:sz w:val="24"/>
                      </w:rPr>
                      <m:t>i</m:t>
                    </m:r>
                  </m:sub>
                </m:sSub>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sz w:val="24"/>
                      </w:rPr>
                      <m:t>g</m:t>
                    </m:r>
                  </m:e>
                  <m:sub>
                    <m:r>
                      <w:rPr>
                        <w:rFonts w:ascii="Cambria Math" w:eastAsia="黑体" w:hAnsi="Cambria Math"/>
                        <w:sz w:val="24"/>
                      </w:rPr>
                      <m:t>i</m:t>
                    </m:r>
                  </m:sub>
                </m:sSub>
                <m:r>
                  <w:rPr>
                    <w:rFonts w:ascii="Cambria Math" w:eastAsia="黑体" w:hAnsi="Cambria Math"/>
                    <w:sz w:val="24"/>
                  </w:rPr>
                  <m:t>X</m:t>
                </m:r>
                <m:sSub>
                  <m:sSubPr>
                    <m:ctrlPr>
                      <w:rPr>
                        <w:rFonts w:ascii="Cambria Math" w:eastAsia="黑体" w:hAnsi="Cambria Math"/>
                        <w:i/>
                        <w:iCs/>
                        <w:sz w:val="24"/>
                      </w:rPr>
                    </m:ctrlPr>
                  </m:sSubPr>
                  <m:e>
                    <m:r>
                      <w:rPr>
                        <w:rFonts w:ascii="Cambria Math" w:eastAsia="黑体" w:hAnsi="Cambria Math"/>
                        <w:sz w:val="24"/>
                      </w:rPr>
                      <m:t>'</m:t>
                    </m:r>
                  </m:e>
                  <m:sub>
                    <m:r>
                      <w:rPr>
                        <w:rFonts w:ascii="Cambria Math" w:eastAsia="黑体" w:hAnsi="Cambria Math"/>
                        <w:sz w:val="24"/>
                      </w:rPr>
                      <m:t>i</m:t>
                    </m:r>
                  </m:sub>
                </m:sSub>
              </m:oMath>
            </m:oMathPara>
          </w:p>
          <w:p w14:paraId="5A6C6CCA"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lastRenderedPageBreak/>
              <w:t>将加权后的向量</w:t>
            </w:r>
            <m:oMath>
              <m:acc>
                <m:accPr>
                  <m:chr m:val="̃"/>
                  <m:ctrlPr>
                    <w:rPr>
                      <w:rFonts w:ascii="Cambria Math" w:eastAsia="黑体" w:hAnsi="Cambria Math"/>
                      <w:sz w:val="24"/>
                    </w:rPr>
                  </m:ctrlPr>
                </m:accPr>
                <m:e>
                  <m:r>
                    <w:rPr>
                      <w:rFonts w:ascii="Cambria Math" w:eastAsia="黑体" w:hAnsi="Cambria Math"/>
                      <w:sz w:val="24"/>
                    </w:rPr>
                    <m:t>X</m:t>
                  </m:r>
                </m:e>
              </m:acc>
              <m:r>
                <w:rPr>
                  <w:rFonts w:ascii="Cambria Math" w:eastAsia="黑体" w:hAnsi="Cambria Math"/>
                  <w:sz w:val="24"/>
                </w:rPr>
                <m:t>=[</m:t>
              </m:r>
              <m:sSub>
                <m:sSubPr>
                  <m:ctrlPr>
                    <w:rPr>
                      <w:rFonts w:ascii="Cambria Math" w:eastAsia="黑体" w:hAnsi="Cambria Math"/>
                      <w:sz w:val="24"/>
                    </w:rPr>
                  </m:ctrlPr>
                </m:sSubPr>
                <m:e>
                  <m:acc>
                    <m:accPr>
                      <m:chr m:val="̃"/>
                      <m:ctrlPr>
                        <w:rPr>
                          <w:rFonts w:ascii="Cambria Math" w:eastAsia="黑体" w:hAnsi="Cambria Math"/>
                          <w:sz w:val="24"/>
                        </w:rPr>
                      </m:ctrlPr>
                    </m:accPr>
                    <m:e>
                      <m:r>
                        <w:rPr>
                          <w:rFonts w:ascii="Cambria Math" w:eastAsia="黑体" w:hAnsi="Cambria Math"/>
                          <w:sz w:val="24"/>
                        </w:rPr>
                        <m:t>X</m:t>
                      </m:r>
                    </m:e>
                  </m:acc>
                </m:e>
                <m:sub>
                  <m:r>
                    <w:rPr>
                      <w:rFonts w:ascii="Cambria Math" w:eastAsia="黑体" w:hAnsi="Cambria Math"/>
                      <w:sz w:val="24"/>
                    </w:rPr>
                    <m:t>1</m:t>
                  </m:r>
                </m:sub>
              </m:sSub>
              <m:r>
                <w:rPr>
                  <w:rFonts w:ascii="Cambria Math" w:eastAsia="黑体" w:hAnsi="Cambria Math"/>
                  <w:sz w:val="24"/>
                </w:rPr>
                <m:t>,</m:t>
              </m:r>
              <m:sSub>
                <m:sSubPr>
                  <m:ctrlPr>
                    <w:rPr>
                      <w:rFonts w:ascii="Cambria Math" w:eastAsia="黑体" w:hAnsi="Cambria Math"/>
                      <w:i/>
                      <w:iCs/>
                      <w:sz w:val="24"/>
                    </w:rPr>
                  </m:ctrlPr>
                </m:sSubPr>
                <m:e>
                  <m:acc>
                    <m:accPr>
                      <m:chr m:val="̃"/>
                      <m:ctrlPr>
                        <w:rPr>
                          <w:rFonts w:ascii="Cambria Math" w:eastAsia="黑体" w:hAnsi="Cambria Math"/>
                          <w:i/>
                          <w:iCs/>
                          <w:sz w:val="24"/>
                        </w:rPr>
                      </m:ctrlPr>
                    </m:accPr>
                    <m:e>
                      <m:r>
                        <w:rPr>
                          <w:rFonts w:ascii="Cambria Math" w:eastAsia="黑体" w:hAnsi="Cambria Math"/>
                          <w:sz w:val="24"/>
                        </w:rPr>
                        <m:t>X</m:t>
                      </m:r>
                    </m:e>
                  </m:acc>
                </m:e>
                <m:sub>
                  <m:r>
                    <w:rPr>
                      <w:rFonts w:ascii="Cambria Math" w:eastAsia="黑体" w:hAnsi="Cambria Math"/>
                      <w:sz w:val="24"/>
                    </w:rPr>
                    <m:t>2</m:t>
                  </m:r>
                </m:sub>
              </m:sSub>
              <m:r>
                <w:rPr>
                  <w:rFonts w:ascii="Cambria Math" w:eastAsia="黑体" w:hAnsi="Cambria Math"/>
                  <w:sz w:val="24"/>
                </w:rPr>
                <m:t>,…,</m:t>
              </m:r>
              <m:sSub>
                <m:sSubPr>
                  <m:ctrlPr>
                    <w:rPr>
                      <w:rFonts w:ascii="Cambria Math" w:eastAsia="黑体" w:hAnsi="Cambria Math"/>
                      <w:i/>
                      <w:iCs/>
                      <w:sz w:val="24"/>
                    </w:rPr>
                  </m:ctrlPr>
                </m:sSubPr>
                <m:e>
                  <m:acc>
                    <m:accPr>
                      <m:chr m:val="̃"/>
                      <m:ctrlPr>
                        <w:rPr>
                          <w:rFonts w:ascii="Cambria Math" w:eastAsia="黑体" w:hAnsi="Cambria Math"/>
                          <w:i/>
                          <w:iCs/>
                          <w:sz w:val="24"/>
                        </w:rPr>
                      </m:ctrlPr>
                    </m:accPr>
                    <m:e>
                      <m:r>
                        <w:rPr>
                          <w:rFonts w:ascii="Cambria Math" w:eastAsia="黑体" w:hAnsi="Cambria Math"/>
                          <w:sz w:val="24"/>
                        </w:rPr>
                        <m:t>X</m:t>
                      </m:r>
                    </m:e>
                  </m:acc>
                </m:e>
                <m:sub>
                  <m:r>
                    <w:rPr>
                      <w:rFonts w:ascii="Cambria Math" w:eastAsia="黑体" w:hAnsi="Cambria Math"/>
                      <w:sz w:val="24"/>
                    </w:rPr>
                    <m:t>p</m:t>
                  </m:r>
                </m:sub>
              </m:sSub>
              <m:r>
                <w:rPr>
                  <w:rFonts w:ascii="Cambria Math" w:eastAsia="黑体" w:hAnsi="Cambria Math"/>
                  <w:sz w:val="24"/>
                </w:rPr>
                <m:t>]</m:t>
              </m:r>
            </m:oMath>
            <w:r>
              <w:rPr>
                <w:rFonts w:ascii="黑体" w:eastAsia="黑体" w:hAnsi="黑体" w:hint="eastAsia"/>
                <w:sz w:val="24"/>
              </w:rPr>
              <w:t>输入后续的预测型深度神经网络。该网络采用标准预测结构：输入层维度为</w:t>
            </w:r>
            <m:oMath>
              <m:r>
                <w:rPr>
                  <w:rFonts w:ascii="Cambria Math" w:eastAsia="黑体" w:hAnsi="Cambria Math"/>
                  <w:sz w:val="24"/>
                </w:rPr>
                <m:t>p</m:t>
              </m:r>
            </m:oMath>
            <w:r>
              <w:rPr>
                <w:rFonts w:ascii="黑体" w:eastAsia="黑体" w:hAnsi="黑体" w:hint="eastAsia"/>
                <w:sz w:val="24"/>
              </w:rPr>
              <w:t>，输出层维度为1，中间包含若干个全连接层，其主要目标仍然是输出对敏感目标</w:t>
            </w:r>
            <m:oMath>
              <m:r>
                <w:rPr>
                  <w:rFonts w:ascii="Cambria Math" w:eastAsia="黑体" w:hAnsi="Cambria Math"/>
                  <w:sz w:val="24"/>
                </w:rPr>
                <m:t>Y</m:t>
              </m:r>
            </m:oMath>
            <w:r>
              <w:rPr>
                <w:rFonts w:ascii="黑体" w:eastAsia="黑体" w:hAnsi="黑体" w:hint="eastAsia"/>
                <w:sz w:val="24"/>
              </w:rPr>
              <w:t>的预测值</w:t>
            </w:r>
            <m:oMath>
              <m:acc>
                <m:accPr>
                  <m:ctrlPr>
                    <w:rPr>
                      <w:rFonts w:ascii="Cambria Math" w:eastAsia="黑体" w:hAnsi="Cambria Math" w:hint="eastAsia"/>
                      <w:sz w:val="24"/>
                    </w:rPr>
                  </m:ctrlPr>
                </m:accPr>
                <m:e>
                  <m:r>
                    <w:rPr>
                      <w:rFonts w:ascii="Cambria Math" w:eastAsia="黑体" w:hAnsi="Cambria Math"/>
                      <w:sz w:val="24"/>
                    </w:rPr>
                    <m:t>Y</m:t>
                  </m:r>
                </m:e>
              </m:acc>
            </m:oMath>
          </w:p>
          <w:p w14:paraId="72E88228"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步骤3：模型训练</w:t>
            </w:r>
          </w:p>
          <w:p w14:paraId="5CD63DA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在本发明的实现中，模型训练目标由预测误差项和稀疏约束项共同构成。若</w:t>
            </w:r>
            <m:oMath>
              <m:r>
                <w:rPr>
                  <w:rFonts w:ascii="Cambria Math" w:eastAsia="黑体" w:hAnsi="Cambria Math"/>
                  <w:sz w:val="24"/>
                </w:rPr>
                <m:t>Y</m:t>
              </m:r>
            </m:oMath>
            <w:r>
              <w:rPr>
                <w:rFonts w:ascii="黑体" w:eastAsia="黑体" w:hAnsi="黑体" w:hint="eastAsia"/>
                <w:sz w:val="24"/>
              </w:rPr>
              <w:t>为连续变量，则可采用均方误差损失：</w:t>
            </w:r>
          </w:p>
          <w:p w14:paraId="22090D83" w14:textId="77777777" w:rsidR="0034347E" w:rsidRDefault="0034347E">
            <w:pPr>
              <w:spacing w:line="320" w:lineRule="exact"/>
              <w:ind w:firstLineChars="200" w:firstLine="471"/>
              <w:rPr>
                <w:rFonts w:ascii="黑体" w:eastAsia="黑体" w:hAnsi="黑体" w:hint="eastAsia"/>
                <w:sz w:val="24"/>
              </w:rPr>
            </w:pPr>
          </w:p>
          <w:p w14:paraId="50581123" w14:textId="77777777" w:rsidR="0034347E" w:rsidRDefault="00000000">
            <w:pPr>
              <w:spacing w:line="320" w:lineRule="exact"/>
              <w:ind w:firstLineChars="200" w:firstLine="471"/>
              <w:rPr>
                <w:rFonts w:eastAsia="黑体" w:hAnsi="Cambria Math"/>
                <w:sz w:val="24"/>
              </w:rPr>
            </w:pPr>
            <m:oMathPara>
              <m:oMath>
                <m:sSub>
                  <m:sSubPr>
                    <m:ctrlPr>
                      <w:rPr>
                        <w:rFonts w:ascii="Cambria Math" w:eastAsia="黑体" w:hAnsi="Cambria Math"/>
                        <w:sz w:val="24"/>
                      </w:rPr>
                    </m:ctrlPr>
                  </m:sSubPr>
                  <m:e>
                    <m:r>
                      <m:rPr>
                        <m:scr m:val="script"/>
                      </m:rPr>
                      <w:rPr>
                        <w:rFonts w:ascii="Cambria Math" w:eastAsia="MS Mincho" w:hAnsi="Cambria Math"/>
                        <w:sz w:val="24"/>
                      </w:rPr>
                      <m:t>L</m:t>
                    </m:r>
                  </m:e>
                  <m:sub>
                    <m:r>
                      <w:rPr>
                        <w:rFonts w:ascii="Cambria Math" w:eastAsia="黑体" w:hAnsi="Cambria Math"/>
                        <w:sz w:val="24"/>
                      </w:rPr>
                      <m:t>task</m:t>
                    </m:r>
                  </m:sub>
                </m:sSub>
                <m:r>
                  <w:rPr>
                    <w:rFonts w:ascii="Cambria Math" w:eastAsia="黑体" w:hAnsi="Cambria Math"/>
                    <w:sz w:val="24"/>
                  </w:rPr>
                  <m:t>=</m:t>
                </m:r>
                <m:f>
                  <m:fPr>
                    <m:ctrlPr>
                      <w:rPr>
                        <w:rFonts w:ascii="Cambria Math" w:eastAsia="黑体" w:hAnsi="Cambria Math"/>
                        <w:i/>
                        <w:sz w:val="24"/>
                      </w:rPr>
                    </m:ctrlPr>
                  </m:fPr>
                  <m:num>
                    <m:r>
                      <w:rPr>
                        <w:rFonts w:ascii="Cambria Math" w:eastAsia="黑体" w:hAnsi="Cambria Math"/>
                        <w:sz w:val="24"/>
                      </w:rPr>
                      <m:t>1</m:t>
                    </m:r>
                    <m:ctrlPr>
                      <w:rPr>
                        <w:rFonts w:ascii="Cambria Math" w:eastAsia="黑体" w:hAnsi="Cambria Math"/>
                        <w:sz w:val="24"/>
                      </w:rPr>
                    </m:ctrlPr>
                  </m:num>
                  <m:den>
                    <m:r>
                      <w:rPr>
                        <w:rFonts w:ascii="Cambria Math" w:eastAsia="黑体" w:hAnsi="Cambria Math"/>
                        <w:sz w:val="24"/>
                      </w:rPr>
                      <m:t>n</m:t>
                    </m:r>
                    <m:ctrlPr>
                      <w:rPr>
                        <w:rFonts w:ascii="Cambria Math" w:eastAsia="黑体" w:hAnsi="Cambria Math"/>
                        <w:sz w:val="24"/>
                      </w:rPr>
                    </m:ctrlPr>
                  </m:den>
                </m:f>
                <m:nary>
                  <m:naryPr>
                    <m:chr m:val="∑"/>
                    <m:limLoc m:val="undOvr"/>
                    <m:ctrlPr>
                      <w:rPr>
                        <w:rFonts w:ascii="Cambria Math" w:eastAsia="黑体" w:hAnsi="Cambria Math"/>
                        <w:i/>
                        <w:sz w:val="24"/>
                      </w:rPr>
                    </m:ctrlPr>
                  </m:naryPr>
                  <m:sub>
                    <m:r>
                      <w:rPr>
                        <w:rFonts w:ascii="Cambria Math" w:eastAsia="黑体" w:hAnsi="Cambria Math"/>
                        <w:sz w:val="24"/>
                      </w:rPr>
                      <m:t>i=1</m:t>
                    </m:r>
                    <m:ctrlPr>
                      <w:rPr>
                        <w:rFonts w:ascii="Cambria Math" w:eastAsia="黑体" w:hAnsi="Cambria Math"/>
                        <w:sz w:val="24"/>
                      </w:rPr>
                    </m:ctrlPr>
                  </m:sub>
                  <m:sup>
                    <m:r>
                      <w:rPr>
                        <w:rFonts w:ascii="Cambria Math" w:eastAsia="黑体" w:hAnsi="Cambria Math"/>
                        <w:sz w:val="24"/>
                      </w:rPr>
                      <m:t>n</m:t>
                    </m:r>
                    <m:ctrlPr>
                      <w:rPr>
                        <w:rFonts w:ascii="Cambria Math" w:eastAsia="黑体" w:hAnsi="Cambria Math"/>
                        <w:sz w:val="24"/>
                      </w:rPr>
                    </m:ctrlPr>
                  </m:sup>
                  <m:e>
                    <m:r>
                      <w:rPr>
                        <w:rFonts w:ascii="Cambria Math" w:eastAsia="黑体" w:hAnsi="Cambria Math"/>
                        <w:sz w:val="24"/>
                      </w:rPr>
                      <m:t>(</m:t>
                    </m:r>
                    <m:ctrlPr>
                      <w:rPr>
                        <w:rFonts w:ascii="Cambria Math" w:eastAsia="黑体" w:hAnsi="Cambria Math"/>
                        <w:sz w:val="24"/>
                      </w:rPr>
                    </m:ctrlPr>
                  </m:e>
                </m:nary>
                <m:sSup>
                  <m:sSupPr>
                    <m:ctrlPr>
                      <w:rPr>
                        <w:rFonts w:ascii="Cambria Math" w:eastAsia="黑体" w:hAnsi="Cambria Math"/>
                        <w:sz w:val="24"/>
                      </w:rPr>
                    </m:ctrlPr>
                  </m:sSupPr>
                  <m:e>
                    <m:r>
                      <w:rPr>
                        <w:rFonts w:ascii="Cambria Math" w:eastAsia="黑体" w:hAnsi="Cambria Math"/>
                        <w:sz w:val="24"/>
                      </w:rPr>
                      <m:t>Y</m:t>
                    </m:r>
                  </m:e>
                  <m:sup>
                    <m:r>
                      <w:rPr>
                        <w:rFonts w:ascii="Cambria Math" w:eastAsia="黑体" w:hAnsi="Cambria Math"/>
                        <w:sz w:val="24"/>
                      </w:rPr>
                      <m:t>(i)</m:t>
                    </m:r>
                  </m:sup>
                </m:sSup>
                <m:r>
                  <w:rPr>
                    <w:rFonts w:ascii="Cambria Math" w:eastAsia="黑体" w:hAnsi="Cambria Math"/>
                    <w:sz w:val="24"/>
                  </w:rPr>
                  <m:t>-</m:t>
                </m:r>
                <m:sSup>
                  <m:sSupPr>
                    <m:ctrlPr>
                      <w:rPr>
                        <w:rFonts w:ascii="Cambria Math" w:eastAsia="黑体" w:hAnsi="Cambria Math"/>
                        <w:sz w:val="24"/>
                      </w:rPr>
                    </m:ctrlPr>
                  </m:sSupPr>
                  <m:e>
                    <m:acc>
                      <m:accPr>
                        <m:ctrlPr>
                          <w:rPr>
                            <w:rFonts w:ascii="Cambria Math" w:eastAsia="黑体" w:hAnsi="Cambria Math"/>
                            <w:sz w:val="24"/>
                          </w:rPr>
                        </m:ctrlPr>
                      </m:accPr>
                      <m:e>
                        <m:r>
                          <w:rPr>
                            <w:rFonts w:ascii="Cambria Math" w:eastAsia="黑体" w:hAnsi="Cambria Math"/>
                            <w:sz w:val="24"/>
                          </w:rPr>
                          <m:t>Y</m:t>
                        </m:r>
                      </m:e>
                    </m:acc>
                  </m:e>
                  <m:sup>
                    <m:r>
                      <w:rPr>
                        <w:rFonts w:ascii="Cambria Math" w:eastAsia="黑体" w:hAnsi="Cambria Math"/>
                        <w:sz w:val="24"/>
                      </w:rPr>
                      <m:t>(i)</m:t>
                    </m:r>
                  </m:sup>
                </m:sSup>
                <m:sSup>
                  <m:sSupPr>
                    <m:ctrlPr>
                      <w:rPr>
                        <w:rFonts w:ascii="Cambria Math" w:eastAsia="黑体" w:hAnsi="Cambria Math"/>
                        <w:sz w:val="24"/>
                      </w:rPr>
                    </m:ctrlPr>
                  </m:sSupPr>
                  <m:e>
                    <m:r>
                      <w:rPr>
                        <w:rFonts w:ascii="Cambria Math" w:eastAsia="黑体" w:hAnsi="Cambria Math"/>
                        <w:sz w:val="24"/>
                      </w:rPr>
                      <m:t>)</m:t>
                    </m:r>
                  </m:e>
                  <m:sup>
                    <m:r>
                      <w:rPr>
                        <w:rFonts w:ascii="Cambria Math" w:eastAsia="黑体" w:hAnsi="Cambria Math"/>
                        <w:sz w:val="24"/>
                      </w:rPr>
                      <m:t>2</m:t>
                    </m:r>
                  </m:sup>
                </m:sSup>
              </m:oMath>
            </m:oMathPara>
          </w:p>
          <w:p w14:paraId="5D964E8B" w14:textId="77777777" w:rsidR="0034347E" w:rsidRDefault="0034347E">
            <w:pPr>
              <w:spacing w:line="320" w:lineRule="exact"/>
              <w:ind w:firstLineChars="200" w:firstLine="471"/>
              <w:rPr>
                <w:rFonts w:eastAsia="黑体" w:hAnsi="Cambria Math"/>
                <w:sz w:val="24"/>
              </w:rPr>
            </w:pPr>
          </w:p>
          <w:p w14:paraId="6A501AB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在此基础上加入特征选择权重的</w:t>
            </w:r>
            <w:r>
              <w:rPr>
                <w:rFonts w:eastAsia="黑体" w:hint="eastAsia"/>
                <w:sz w:val="24"/>
              </w:rPr>
              <w:t xml:space="preserve"> L1 </w:t>
            </w:r>
            <w:r>
              <w:rPr>
                <w:rFonts w:ascii="黑体" w:eastAsia="黑体" w:hAnsi="黑体" w:hint="eastAsia"/>
                <w:sz w:val="24"/>
              </w:rPr>
              <w:t>正则项，得到总损失函数：</w:t>
            </w:r>
          </w:p>
          <w:p w14:paraId="1E1EA23F" w14:textId="77777777" w:rsidR="0034347E" w:rsidRDefault="00000000">
            <w:pPr>
              <w:ind w:firstLineChars="200" w:firstLine="471"/>
              <w:rPr>
                <w:rFonts w:eastAsia="黑体" w:hAnsi="Cambria Math"/>
                <w:sz w:val="24"/>
              </w:rPr>
            </w:pPr>
            <m:oMathPara>
              <m:oMath>
                <m:r>
                  <m:rPr>
                    <m:scr m:val="script"/>
                  </m:rPr>
                  <w:rPr>
                    <w:rFonts w:ascii="Cambria Math" w:eastAsia="MS Mincho" w:hAnsi="Cambria Math"/>
                    <w:sz w:val="24"/>
                  </w:rPr>
                  <m:t>L</m:t>
                </m:r>
                <m:r>
                  <w:rPr>
                    <w:rFonts w:ascii="Cambria Math" w:eastAsia="黑体" w:hAnsi="Cambria Math"/>
                    <w:sz w:val="24"/>
                  </w:rPr>
                  <m:t>=</m:t>
                </m:r>
                <m:sSub>
                  <m:sSubPr>
                    <m:ctrlPr>
                      <w:rPr>
                        <w:rFonts w:ascii="Cambria Math" w:eastAsia="黑体" w:hAnsi="Cambria Math"/>
                        <w:sz w:val="24"/>
                      </w:rPr>
                    </m:ctrlPr>
                  </m:sSubPr>
                  <m:e>
                    <m:r>
                      <m:rPr>
                        <m:scr m:val="script"/>
                      </m:rPr>
                      <w:rPr>
                        <w:rFonts w:ascii="Cambria Math" w:eastAsia="MS Mincho" w:hAnsi="Cambria Math"/>
                        <w:sz w:val="24"/>
                      </w:rPr>
                      <m:t>L</m:t>
                    </m:r>
                  </m:e>
                  <m:sub>
                    <m:r>
                      <w:rPr>
                        <w:rFonts w:ascii="Cambria Math" w:eastAsia="黑体" w:hAnsi="Cambria Math"/>
                        <w:sz w:val="24"/>
                      </w:rPr>
                      <m:t>task</m:t>
                    </m:r>
                  </m:sub>
                </m:sSub>
                <m:r>
                  <w:rPr>
                    <w:rFonts w:ascii="Cambria Math" w:eastAsia="黑体" w:hAnsi="Cambria Math"/>
                    <w:sz w:val="24"/>
                  </w:rPr>
                  <m:t>+λ</m:t>
                </m:r>
                <m:nary>
                  <m:naryPr>
                    <m:chr m:val="∑"/>
                    <m:limLoc m:val="undOvr"/>
                    <m:ctrlPr>
                      <w:rPr>
                        <w:rFonts w:ascii="Cambria Math" w:eastAsia="黑体" w:hAnsi="Cambria Math"/>
                        <w:i/>
                        <w:sz w:val="24"/>
                      </w:rPr>
                    </m:ctrlPr>
                  </m:naryPr>
                  <m:sub>
                    <m:r>
                      <w:rPr>
                        <w:rFonts w:ascii="Cambria Math" w:eastAsia="黑体" w:hAnsi="Cambria Math"/>
                        <w:sz w:val="24"/>
                      </w:rPr>
                      <m:t>j=1</m:t>
                    </m:r>
                    <m:ctrlPr>
                      <w:rPr>
                        <w:rFonts w:ascii="Cambria Math" w:eastAsia="黑体" w:hAnsi="Cambria Math"/>
                        <w:sz w:val="24"/>
                      </w:rPr>
                    </m:ctrlPr>
                  </m:sub>
                  <m:sup>
                    <m:r>
                      <w:rPr>
                        <w:rFonts w:ascii="Cambria Math" w:eastAsia="黑体" w:hAnsi="Cambria Math"/>
                        <w:sz w:val="24"/>
                      </w:rPr>
                      <m:t>p</m:t>
                    </m:r>
                    <m:ctrlPr>
                      <w:rPr>
                        <w:rFonts w:ascii="Cambria Math" w:eastAsia="黑体" w:hAnsi="Cambria Math"/>
                        <w:sz w:val="24"/>
                      </w:rPr>
                    </m:ctrlPr>
                  </m:sup>
                  <m:e>
                    <m:r>
                      <w:rPr>
                        <w:rFonts w:ascii="Cambria Math" w:eastAsia="黑体" w:hAnsi="Cambria Math"/>
                        <w:sz w:val="24"/>
                      </w:rPr>
                      <m:t>|</m:t>
                    </m:r>
                    <m:ctrlPr>
                      <w:rPr>
                        <w:rFonts w:ascii="Cambria Math" w:eastAsia="黑体" w:hAnsi="Cambria Math"/>
                        <w:sz w:val="24"/>
                      </w:rPr>
                    </m:ctrlPr>
                  </m:e>
                </m:nary>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j</m:t>
                    </m:r>
                  </m:sub>
                </m:sSub>
                <m:r>
                  <w:rPr>
                    <w:rFonts w:ascii="Cambria Math" w:eastAsia="黑体" w:hAnsi="Cambria Math"/>
                    <w:sz w:val="24"/>
                  </w:rPr>
                  <m:t>|</m:t>
                </m:r>
              </m:oMath>
            </m:oMathPara>
          </w:p>
          <w:p w14:paraId="18431FB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其中，</w:t>
            </w:r>
            <m:oMath>
              <m:r>
                <w:rPr>
                  <w:rFonts w:ascii="Cambria Math" w:eastAsia="黑体" w:hAnsi="Cambria Math"/>
                  <w:sz w:val="24"/>
                </w:rPr>
                <m:t>λ</m:t>
              </m:r>
            </m:oMath>
            <w:r>
              <w:rPr>
                <w:rFonts w:ascii="黑体" w:eastAsia="黑体" w:hAnsi="黑体" w:hint="eastAsia"/>
                <w:sz w:val="24"/>
              </w:rPr>
              <w:t>为正则化系数，用于控制特征选择权重的稀疏程度。</w:t>
            </w:r>
          </w:p>
          <w:p w14:paraId="62242DE8" w14:textId="151F3B1F" w:rsidR="0034347E" w:rsidRDefault="0034347E">
            <w:pPr>
              <w:spacing w:line="320" w:lineRule="exact"/>
              <w:ind w:firstLineChars="200" w:firstLine="471"/>
              <w:rPr>
                <w:rFonts w:ascii="黑体" w:eastAsia="黑体" w:hAnsi="黑体" w:hint="eastAsia"/>
                <w:sz w:val="24"/>
              </w:rPr>
            </w:pPr>
          </w:p>
          <w:p w14:paraId="45DF473D" w14:textId="77777777" w:rsidR="0034347E" w:rsidRDefault="00000000">
            <w:pPr>
              <w:spacing w:line="320" w:lineRule="exact"/>
              <w:ind w:firstLineChars="200" w:firstLine="471"/>
              <w:rPr>
                <w:rFonts w:ascii="黑体" w:eastAsia="黑体" w:hAnsi="黑体" w:hint="eastAsia"/>
                <w:sz w:val="24"/>
              </w:rPr>
            </w:pPr>
            <w:commentRangeStart w:id="5"/>
            <w:r>
              <w:rPr>
                <w:rFonts w:ascii="黑体" w:eastAsia="黑体" w:hAnsi="黑体"/>
                <w:sz w:val="24"/>
              </w:rPr>
              <w:t>在梯度下降过程中，误差损失项（</w:t>
            </w:r>
            <w:r>
              <w:rPr>
                <w:rFonts w:eastAsia="黑体"/>
                <w:sz w:val="24"/>
              </w:rPr>
              <w:t>MSE</w:t>
            </w:r>
            <w:r>
              <w:rPr>
                <w:rFonts w:ascii="黑体" w:eastAsia="黑体" w:hAnsi="黑体"/>
                <w:sz w:val="24"/>
              </w:rPr>
              <w:t>）驱动门控参数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j</m:t>
                  </m:r>
                </m:sub>
              </m:sSub>
            </m:oMath>
            <w:r>
              <w:rPr>
                <w:rFonts w:ascii="黑体" w:eastAsia="黑体" w:hAnsi="黑体"/>
                <w:sz w:val="24"/>
              </w:rPr>
              <w:t>保留对预测目标具有显著贡献的特征信息；与此同时，</w:t>
            </w:r>
            <m:oMath>
              <m:sSub>
                <m:sSubPr>
                  <m:ctrlPr>
                    <w:rPr>
                      <w:rFonts w:ascii="Cambria Math" w:eastAsia="黑体" w:hAnsi="Cambria Math"/>
                      <w:sz w:val="24"/>
                    </w:rPr>
                  </m:ctrlPr>
                </m:sSubPr>
                <m:e>
                  <m:r>
                    <w:rPr>
                      <w:rFonts w:ascii="Cambria Math" w:eastAsia="黑体" w:hAnsi="Cambria Math"/>
                      <w:sz w:val="24"/>
                    </w:rPr>
                    <m:t>L</m:t>
                  </m:r>
                </m:e>
                <m:sub>
                  <m:r>
                    <w:rPr>
                      <w:rFonts w:ascii="Cambria Math" w:eastAsia="黑体" w:hAnsi="Cambria Math"/>
                      <w:sz w:val="24"/>
                    </w:rPr>
                    <m:t>1</m:t>
                  </m:r>
                </m:sub>
              </m:sSub>
            </m:oMath>
            <w:r>
              <w:rPr>
                <w:rFonts w:ascii="黑体" w:eastAsia="黑体" w:hAnsi="黑体"/>
                <w:sz w:val="24"/>
              </w:rPr>
              <w:t>惩罚项对所有门控参数施加指向零点的持续梯度压力。对于冗余特征或噪声字段，由于其对降低总体推断误差的边际贡献极小，不足以抵消</w:t>
            </w:r>
            <m:oMath>
              <m:sSub>
                <m:sSubPr>
                  <m:ctrlPr>
                    <w:rPr>
                      <w:rFonts w:ascii="Cambria Math" w:eastAsia="黑体" w:hAnsi="Cambria Math"/>
                      <w:sz w:val="24"/>
                    </w:rPr>
                  </m:ctrlPr>
                </m:sSubPr>
                <m:e>
                  <m:r>
                    <w:rPr>
                      <w:rFonts w:ascii="Cambria Math" w:eastAsia="黑体" w:hAnsi="Cambria Math"/>
                      <w:sz w:val="24"/>
                    </w:rPr>
                    <m:t>L</m:t>
                  </m:r>
                </m:e>
                <m:sub>
                  <m:r>
                    <w:rPr>
                      <w:rFonts w:ascii="Cambria Math" w:eastAsia="黑体" w:hAnsi="Cambria Math"/>
                      <w:sz w:val="24"/>
                    </w:rPr>
                    <m:t>1</m:t>
                  </m:r>
                </m:sub>
              </m:sSub>
            </m:oMath>
            <w:r>
              <w:rPr>
                <w:rFonts w:ascii="黑体" w:eastAsia="黑体" w:hAnsi="黑体"/>
                <w:sz w:val="24"/>
              </w:rPr>
              <w:t>项带来的损失增量，因此其对应的门控参数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j</m:t>
                  </m:r>
                </m:sub>
              </m:sSub>
            </m:oMath>
            <w:r>
              <w:rPr>
                <w:rFonts w:ascii="黑体" w:eastAsia="黑体" w:hAnsi="黑体"/>
                <w:sz w:val="24"/>
              </w:rPr>
              <w:t>会在训练迭代中逐渐收缩至零。只有对于恢复敏感目标具有稳定、关键贡献的特征，其门控参数才能在博弈中保持显著的非零数值。</w:t>
            </w:r>
          </w:p>
          <w:p w14:paraId="740360FF"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因此，通过该损失函数训练后，一部分贡献较小的特征权重/门控参数会逐渐减小，而真正参与敏感目标恢复的特征会保留较大的特征权重/门控参数。</w:t>
            </w:r>
            <w:commentRangeEnd w:id="5"/>
            <w:r>
              <w:commentReference w:id="5"/>
            </w:r>
          </w:p>
          <w:p w14:paraId="2101FE3E"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步骤4：形成风险源列表</w:t>
            </w:r>
          </w:p>
          <w:p w14:paraId="2E6C7410" w14:textId="38C7A247" w:rsidR="0034347E" w:rsidRDefault="0034347E">
            <w:pPr>
              <w:spacing w:line="320" w:lineRule="exact"/>
              <w:ind w:firstLineChars="200" w:firstLine="411"/>
            </w:pPr>
          </w:p>
          <w:p w14:paraId="303AF29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在模型训练完成后，根据特征选择权重的大小识别风险源特征。设风险判定阈值为</w:t>
            </w:r>
            <m:oMath>
              <m:r>
                <w:rPr>
                  <w:rFonts w:ascii="Cambria Math" w:eastAsia="黑体" w:hAnsi="Cambria Math"/>
                  <w:sz w:val="24"/>
                </w:rPr>
                <m:t>τ</m:t>
              </m:r>
            </m:oMath>
            <w:r>
              <w:rPr>
                <w:rFonts w:ascii="黑体" w:eastAsia="黑体" w:hAnsi="黑体" w:hint="eastAsia"/>
                <w:sz w:val="24"/>
              </w:rPr>
              <w:t>，则可将满足下式的特征认定为该敏感目标的风险源：</w:t>
            </w:r>
          </w:p>
          <w:p w14:paraId="66A6CA33" w14:textId="77777777" w:rsidR="0034347E" w:rsidRDefault="00000000">
            <w:pPr>
              <w:spacing w:line="360" w:lineRule="auto"/>
              <w:ind w:firstLineChars="200" w:firstLine="471"/>
              <w:rPr>
                <w:rFonts w:eastAsia="黑体" w:hAnsi="Cambria Math"/>
                <w:sz w:val="24"/>
              </w:rPr>
            </w:pPr>
            <m:oMathPara>
              <m:oMath>
                <m:r>
                  <w:rPr>
                    <w:rFonts w:ascii="Cambria Math" w:eastAsia="黑体" w:hAnsi="Cambria Math"/>
                    <w:sz w:val="24"/>
                  </w:rPr>
                  <m:t>R={X</m:t>
                </m:r>
                <m:sSub>
                  <m:sSubPr>
                    <m:ctrlPr>
                      <w:rPr>
                        <w:rFonts w:ascii="Cambria Math" w:eastAsia="黑体" w:hAnsi="Cambria Math"/>
                        <w:i/>
                        <w:iCs/>
                        <w:sz w:val="24"/>
                      </w:rPr>
                    </m:ctrlPr>
                  </m:sSubPr>
                  <m:e>
                    <m:r>
                      <w:rPr>
                        <w:rFonts w:ascii="Cambria Math" w:eastAsia="黑体" w:hAnsi="Cambria Math"/>
                        <w:sz w:val="24"/>
                      </w:rPr>
                      <m:t>'</m:t>
                    </m:r>
                  </m:e>
                  <m:sub>
                    <m:r>
                      <w:rPr>
                        <w:rFonts w:ascii="Cambria Math" w:eastAsia="黑体" w:hAnsi="Cambria Math"/>
                        <w:sz w:val="24"/>
                      </w:rPr>
                      <m:t>i</m:t>
                    </m:r>
                  </m:sub>
                </m:sSub>
                <m:r>
                  <w:rPr>
                    <w:rFonts w:ascii="Cambria Math" w:eastAsia="黑体" w:hAnsi="Cambria Math"/>
                    <w:sz w:val="24"/>
                  </w:rPr>
                  <m:t>∣</m:t>
                </m:r>
                <m:sSub>
                  <m:sSubPr>
                    <m:ctrlPr>
                      <w:rPr>
                        <w:rFonts w:ascii="Cambria Math" w:eastAsia="黑体" w:hAnsi="Cambria Math"/>
                        <w:i/>
                        <w:iCs/>
                        <w:sz w:val="24"/>
                      </w:rPr>
                    </m:ctrlPr>
                  </m:sSubPr>
                  <m:e>
                    <m:r>
                      <w:rPr>
                        <w:rFonts w:ascii="Cambria Math" w:eastAsia="黑体" w:hAnsi="Cambria Math"/>
                        <w:sz w:val="24"/>
                      </w:rPr>
                      <m:t>g</m:t>
                    </m:r>
                  </m:e>
                  <m:sub>
                    <m:r>
                      <w:rPr>
                        <w:rFonts w:ascii="Cambria Math" w:eastAsia="黑体" w:hAnsi="Cambria Math"/>
                        <w:sz w:val="24"/>
                      </w:rPr>
                      <m:t>i</m:t>
                    </m:r>
                  </m:sub>
                </m:sSub>
                <m:r>
                  <w:rPr>
                    <w:rFonts w:ascii="Cambria Math" w:eastAsia="黑体" w:hAnsi="Cambria Math"/>
                    <w:sz w:val="24"/>
                  </w:rPr>
                  <m:t>≥τ}</m:t>
                </m:r>
              </m:oMath>
            </m:oMathPara>
          </w:p>
          <w:p w14:paraId="7C457D32" w14:textId="77777777" w:rsidR="0034347E" w:rsidRDefault="00000000">
            <w:pPr>
              <w:spacing w:line="320" w:lineRule="exact"/>
              <w:ind w:firstLineChars="200" w:firstLine="471"/>
            </w:pPr>
            <w:r>
              <w:rPr>
                <w:rFonts w:ascii="黑体" w:eastAsia="黑体" w:hAnsi="黑体" w:hint="eastAsia"/>
                <w:sz w:val="24"/>
              </w:rPr>
              <w:t>其中，门控参数</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sz w:val="24"/>
              </w:rPr>
              <w:t>是对候选特征</w:t>
            </w:r>
            <m:oMath>
              <m:sSub>
                <m:sSubPr>
                  <m:ctrlPr>
                    <w:rPr>
                      <w:rFonts w:ascii="Cambria Math" w:eastAsia="黑体" w:hAnsi="Cambria Math"/>
                      <w:sz w:val="24"/>
                    </w:rPr>
                  </m:ctrlPr>
                </m:sSubPr>
                <m:e>
                  <m:r>
                    <w:rPr>
                      <w:rFonts w:ascii="Cambria Math" w:eastAsia="黑体" w:hAnsi="Cambria Math"/>
                      <w:sz w:val="24"/>
                    </w:rPr>
                    <m:t>X</m:t>
                  </m:r>
                </m:e>
                <m:sub>
                  <m:r>
                    <w:rPr>
                      <w:rFonts w:ascii="Cambria Math" w:eastAsia="黑体" w:hAnsi="Cambria Math"/>
                      <w:sz w:val="24"/>
                    </w:rPr>
                    <m:t>i</m:t>
                  </m:r>
                </m:sub>
              </m:sSub>
            </m:oMath>
            <w:r>
              <w:rPr>
                <w:rFonts w:ascii="黑体" w:eastAsia="黑体" w:hAnsi="黑体"/>
                <w:sz w:val="24"/>
              </w:rPr>
              <w:t>针对敏感目标</w:t>
            </w:r>
            <m:oMath>
              <m:r>
                <w:rPr>
                  <w:rFonts w:ascii="Cambria Math" w:eastAsia="黑体" w:hAnsi="Cambria Math"/>
                  <w:sz w:val="24"/>
                </w:rPr>
                <m:t>Y</m:t>
              </m:r>
            </m:oMath>
            <w:r>
              <w:rPr>
                <w:rFonts w:ascii="黑体" w:eastAsia="黑体" w:hAnsi="黑体"/>
                <w:sz w:val="24"/>
              </w:rPr>
              <w:t>的推断能力贡献的直接量化指标</w:t>
            </w:r>
            <w:r>
              <w:rPr>
                <w:rFonts w:ascii="黑体" w:eastAsia="黑体" w:hAnsi="黑体" w:hint="eastAsia"/>
                <w:sz w:val="24"/>
              </w:rPr>
              <w:t>。</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hint="eastAsia"/>
                <w:sz w:val="24"/>
              </w:rPr>
              <w:t>的数值大小反映了该特征在多变量非线性推断过程中所占的权重。</w:t>
            </w:r>
            <m:oMath>
              <m:sSub>
                <m:sSubPr>
                  <m:ctrlPr>
                    <w:rPr>
                      <w:rFonts w:ascii="Cambria Math" w:eastAsia="黑体" w:hAnsi="Cambria Math"/>
                      <w:sz w:val="24"/>
                    </w:rPr>
                  </m:ctrlPr>
                </m:sSubPr>
                <m:e>
                  <m:r>
                    <w:rPr>
                      <w:rFonts w:ascii="Cambria Math" w:eastAsia="黑体" w:hAnsi="Cambria Math"/>
                      <w:sz w:val="24"/>
                    </w:rPr>
                    <m:t>g</m:t>
                  </m:r>
                </m:e>
                <m:sub>
                  <m:r>
                    <w:rPr>
                      <w:rFonts w:ascii="Cambria Math" w:eastAsia="黑体" w:hAnsi="Cambria Math"/>
                      <w:sz w:val="24"/>
                    </w:rPr>
                    <m:t>i</m:t>
                  </m:r>
                </m:sub>
              </m:sSub>
            </m:oMath>
            <w:r>
              <w:rPr>
                <w:rFonts w:ascii="黑体" w:eastAsia="黑体" w:hAnsi="黑体" w:hint="eastAsia"/>
                <w:sz w:val="24"/>
              </w:rPr>
              <w:t>越大，说明该特征包含的关于敏感目标</w:t>
            </w:r>
            <m:oMath>
              <m:r>
                <w:rPr>
                  <w:rFonts w:ascii="Cambria Math" w:eastAsia="黑体" w:hAnsi="Cambria Math"/>
                  <w:sz w:val="24"/>
                </w:rPr>
                <m:t>Y</m:t>
              </m:r>
            </m:oMath>
            <w:r>
              <w:rPr>
                <w:rFonts w:ascii="黑体" w:eastAsia="黑体" w:hAnsi="黑体" w:hint="eastAsia"/>
                <w:sz w:val="24"/>
              </w:rPr>
              <w:t>的信息量越关键。列表</w:t>
            </w:r>
            <m:oMath>
              <m:r>
                <w:rPr>
                  <w:rFonts w:ascii="Cambria Math" w:eastAsia="黑体" w:hAnsi="Cambria Math"/>
                  <w:sz w:val="24"/>
                </w:rPr>
                <m:t>R</m:t>
              </m:r>
            </m:oMath>
            <w:r>
              <w:rPr>
                <w:rFonts w:ascii="黑体" w:eastAsia="黑体" w:hAnsi="黑体" w:hint="eastAsia"/>
                <w:sz w:val="24"/>
              </w:rPr>
              <w:t>中包含的特征即为门控参数超过预设阈值</w:t>
            </w:r>
            <m:oMath>
              <m:r>
                <w:rPr>
                  <w:rFonts w:ascii="Cambria Math" w:eastAsia="黑体" w:hAnsi="Cambria Math"/>
                  <w:sz w:val="24"/>
                </w:rPr>
                <m:t>τ</m:t>
              </m:r>
            </m:oMath>
            <w:r>
              <w:rPr>
                <w:rFonts w:ascii="黑体" w:eastAsia="黑体" w:hAnsi="黑体" w:hint="eastAsia"/>
                <w:sz w:val="24"/>
              </w:rPr>
              <w:t>的候选特征，在本方案中被视为</w:t>
            </w:r>
            <w:r>
              <w:rPr>
                <w:rFonts w:ascii="黑体" w:eastAsia="黑体" w:hAnsi="黑体"/>
                <w:sz w:val="24"/>
              </w:rPr>
              <w:t>重要推断源</w:t>
            </w:r>
            <w:r>
              <w:rPr>
                <w:rFonts w:ascii="黑体" w:eastAsia="黑体" w:hAnsi="黑体" w:hint="eastAsia"/>
                <w:sz w:val="24"/>
              </w:rPr>
              <w:t>（或核心风险源）。该风险源列表可以作为后续风险判断和分类分级的依据。具体而言，可进一步检查列表</w:t>
            </w:r>
            <m:oMath>
              <m:r>
                <m:rPr>
                  <m:sty m:val="p"/>
                </m:rPr>
                <w:rPr>
                  <w:rFonts w:ascii="Cambria Math" w:eastAsia="黑体" w:hAnsi="Cambria Math"/>
                  <w:sz w:val="24"/>
                </w:rPr>
                <m:t>R</m:t>
              </m:r>
            </m:oMath>
            <w:r>
              <w:rPr>
                <w:rFonts w:ascii="黑体" w:eastAsia="黑体" w:hAnsi="黑体" w:hint="eastAsia"/>
                <w:sz w:val="24"/>
              </w:rPr>
              <w:t>中是否包含拟公开数据、较低等级敏感数据或其他允许外部获得的数据项。如果包含，则说明该敏感目标存在被这些数据推断的风险；如果不包含，或者包含的数据项不属于当前开放范围，则可以认为当前开放方案下风险较低。</w:t>
            </w:r>
          </w:p>
          <w:p w14:paraId="11AD54D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步骤5：用于分类分级和风险评估</w:t>
            </w:r>
          </w:p>
          <w:p w14:paraId="419BA8F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在本发明的实现中，针对多个敏感目标，可以分别重复上述过程，得到每个敏感目标对应的风险源列表。这样便可形成“敏感目标—核心推断源”的对应关系。</w:t>
            </w:r>
          </w:p>
          <w:p w14:paraId="0BAD2FA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在数据分类分级场景中，如果某个高等级敏感目标的风险源列表中包含若干低等级数据，则说明这些低等级数据具备向高等级敏感目标传导风险的能力，分类结果需要重新审视。反过来，如果某些数据虽然在统计意义上与敏感目标有关，但未进入最终风险源列表，</w:t>
            </w:r>
            <w:r>
              <w:rPr>
                <w:rFonts w:ascii="黑体" w:eastAsia="黑体" w:hAnsi="黑体" w:hint="eastAsia"/>
                <w:sz w:val="24"/>
              </w:rPr>
              <w:lastRenderedPageBreak/>
              <w:t>则可认为其不宜被直接认定为该目标的核心推断依据。</w:t>
            </w:r>
          </w:p>
          <w:p w14:paraId="4D7618C0" w14:textId="77777777" w:rsidR="0034347E" w:rsidRDefault="0034347E">
            <w:pPr>
              <w:spacing w:line="320" w:lineRule="exact"/>
              <w:rPr>
                <w:rFonts w:ascii="黑体" w:eastAsia="黑体" w:hAnsi="黑体" w:hint="eastAsia"/>
                <w:color w:val="333333"/>
                <w:sz w:val="20"/>
                <w:szCs w:val="20"/>
              </w:rPr>
            </w:pPr>
          </w:p>
          <w:p w14:paraId="225F1865" w14:textId="77777777" w:rsidR="0034347E" w:rsidRDefault="0034347E">
            <w:pPr>
              <w:spacing w:line="320" w:lineRule="exact"/>
              <w:rPr>
                <w:rFonts w:ascii="黑体" w:eastAsia="黑体" w:hAnsi="黑体" w:hint="eastAsia"/>
                <w:color w:val="333333"/>
                <w:sz w:val="20"/>
                <w:szCs w:val="20"/>
              </w:rPr>
            </w:pPr>
          </w:p>
          <w:p w14:paraId="27541192" w14:textId="77777777" w:rsidR="0034347E" w:rsidRDefault="0034347E">
            <w:pPr>
              <w:spacing w:line="320" w:lineRule="exact"/>
              <w:rPr>
                <w:rFonts w:ascii="黑体" w:eastAsia="黑体" w:hAnsi="黑体" w:hint="eastAsia"/>
                <w:color w:val="333333"/>
                <w:sz w:val="20"/>
                <w:szCs w:val="20"/>
              </w:rPr>
            </w:pPr>
          </w:p>
          <w:p w14:paraId="046C3DB3" w14:textId="77777777" w:rsidR="0034347E" w:rsidRDefault="0034347E">
            <w:pPr>
              <w:spacing w:line="320" w:lineRule="exact"/>
              <w:ind w:firstLineChars="200" w:firstLine="471"/>
              <w:rPr>
                <w:rFonts w:ascii="黑体" w:eastAsia="黑体" w:hAnsi="黑体" w:hint="eastAsia"/>
                <w:sz w:val="24"/>
              </w:rPr>
            </w:pPr>
          </w:p>
          <w:p w14:paraId="1DEE4A97" w14:textId="77777777" w:rsidR="0034347E" w:rsidRDefault="00000000">
            <w:pPr>
              <w:spacing w:line="320" w:lineRule="exact"/>
              <w:ind w:firstLineChars="200" w:firstLine="471"/>
              <w:rPr>
                <w:rFonts w:ascii="黑体" w:eastAsia="黑体" w:hAnsi="黑体" w:hint="eastAsia"/>
                <w:color w:val="333333"/>
                <w:sz w:val="20"/>
                <w:szCs w:val="20"/>
              </w:rPr>
            </w:pPr>
            <w:r>
              <w:rPr>
                <w:rFonts w:ascii="黑体" w:eastAsia="黑体" w:hAnsi="黑体" w:hint="eastAsia"/>
                <w:sz w:val="24"/>
              </w:rPr>
              <w:t>一种基于互信息与特征提取的电网敏感数据隐性推断风险源定位方法，其特征在于，包括以下步骤：</w:t>
            </w:r>
            <w:r>
              <w:rPr>
                <w:rFonts w:ascii="黑体" w:eastAsia="黑体" w:hAnsi="黑体" w:hint="eastAsia"/>
                <w:color w:val="333333"/>
                <w:sz w:val="20"/>
                <w:szCs w:val="20"/>
              </w:rPr>
              <w:t xml:space="preserve"> </w:t>
            </w:r>
            <w:commentRangeStart w:id="6"/>
            <w:commentRangeEnd w:id="6"/>
            <w:r>
              <w:commentReference w:id="6"/>
            </w:r>
          </w:p>
          <w:p w14:paraId="6E1F70E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 xml:space="preserve">步骤 1，获取包含历史运行样本的原始辅助特征矩阵与目标敏感数据向量，利用互信息（Mutual Information, MI）指标量化所述原始辅助特征矩阵中各列特征向量与所述目标敏感数据向量之间的统计依赖性，剔除互信息值低于设定初筛阈值的变量，构建候选关联特征矩阵； </w:t>
            </w:r>
          </w:p>
          <w:p w14:paraId="067F1A0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 xml:space="preserve">步骤 2，构建包含输入级门控层的深度神经网络推断模型，将所述候选关联特征矩阵作为输入，通过所述输入级门控层为每一个输入特征分配可学习的门控参数，执行逐元素加权操作； </w:t>
            </w:r>
          </w:p>
          <w:p w14:paraId="1A17E803"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 xml:space="preserve">步骤 3，采用由推断误差项与 L1 稀疏正则项组成的复合损失函数对所述深度神经网络推断模型进行训练，使所述门控参数在推断误差与特征稀疏度之间进行优化平衡并收敛； </w:t>
            </w:r>
          </w:p>
          <w:p w14:paraId="1BD1D9E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步骤 4，提取训练收敛后保持非零状态的门控参数，提取对应的特征，实现隐性推断风险源的定位。</w:t>
            </w:r>
          </w:p>
          <w:p w14:paraId="5F6BF000" w14:textId="77777777" w:rsidR="0034347E" w:rsidRDefault="0034347E">
            <w:pPr>
              <w:spacing w:line="320" w:lineRule="exact"/>
              <w:rPr>
                <w:rFonts w:ascii="黑体" w:eastAsia="黑体" w:hAnsi="黑体" w:hint="eastAsia"/>
                <w:color w:val="333333"/>
                <w:sz w:val="20"/>
                <w:szCs w:val="20"/>
              </w:rPr>
            </w:pPr>
          </w:p>
          <w:p w14:paraId="295FE92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根据权利要求 1 所述的一种基于互信息与特征提取的电网敏感数据隐性推断风险源定位方法，其特征在于，步骤 1 中，利用互信息指标进行筛选的具体方法包括：</w:t>
            </w:r>
          </w:p>
          <w:p w14:paraId="5FFDF267" w14:textId="77777777" w:rsidR="0034347E" w:rsidRDefault="00000000">
            <w:pPr>
              <w:spacing w:line="320" w:lineRule="exact"/>
              <w:rPr>
                <w:rFonts w:ascii="黑体" w:eastAsia="黑体" w:hAnsi="黑体" w:hint="eastAsia"/>
                <w:color w:val="333333"/>
                <w:sz w:val="20"/>
                <w:szCs w:val="20"/>
              </w:rPr>
            </w:pPr>
            <w:commentRangeStart w:id="7"/>
            <w:r>
              <w:rPr>
                <w:rFonts w:ascii="黑体" w:eastAsia="黑体" w:hAnsi="黑体" w:hint="eastAsia"/>
                <w:noProof/>
                <w:color w:val="333333"/>
                <w:sz w:val="20"/>
                <w:szCs w:val="20"/>
              </w:rPr>
              <w:drawing>
                <wp:anchor distT="0" distB="0" distL="114300" distR="114300" simplePos="0" relativeHeight="251659264" behindDoc="0" locked="0" layoutInCell="1" allowOverlap="1" wp14:anchorId="73681F96" wp14:editId="7C90AF61">
                  <wp:simplePos x="0" y="0"/>
                  <wp:positionH relativeFrom="column">
                    <wp:posOffset>0</wp:posOffset>
                  </wp:positionH>
                  <wp:positionV relativeFrom="paragraph">
                    <wp:posOffset>-1456690</wp:posOffset>
                  </wp:positionV>
                  <wp:extent cx="5862320" cy="1605915"/>
                  <wp:effectExtent l="0" t="0" r="5080" b="13335"/>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862320" cy="1605915"/>
                          </a:xfrm>
                          <a:prstGeom prst="rect">
                            <a:avLst/>
                          </a:prstGeom>
                          <a:noFill/>
                          <a:ln>
                            <a:noFill/>
                          </a:ln>
                        </pic:spPr>
                      </pic:pic>
                    </a:graphicData>
                  </a:graphic>
                </wp:anchor>
              </w:drawing>
            </w:r>
            <w:commentRangeEnd w:id="7"/>
            <w:r>
              <w:commentReference w:id="7"/>
            </w:r>
          </w:p>
          <w:p w14:paraId="6A13440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 xml:space="preserve">根据权利要求 1 所述的一种基于互信息与特征提取的电网敏感数据隐性推断风险源定位方法，其特征在于，步骤 2 中，所述输入级门控层设置于所述深度神经网络推断模型的输入层之后、第一隐藏层之前，包含一组与所述候选关联特征矩阵特征维度一致的可学习门控参数向量； </w:t>
            </w:r>
          </w:p>
          <w:p w14:paraId="359BD142" w14:textId="77777777" w:rsidR="0034347E" w:rsidRDefault="0034347E">
            <w:pPr>
              <w:spacing w:line="320" w:lineRule="exact"/>
              <w:rPr>
                <w:rFonts w:ascii="黑体" w:eastAsia="黑体" w:hAnsi="黑体" w:hint="eastAsia"/>
                <w:color w:val="333333"/>
                <w:sz w:val="20"/>
                <w:szCs w:val="20"/>
              </w:rPr>
            </w:pPr>
          </w:p>
          <w:p w14:paraId="2A916006" w14:textId="77777777" w:rsidR="0034347E" w:rsidRDefault="0034347E">
            <w:pPr>
              <w:spacing w:line="320" w:lineRule="exact"/>
              <w:rPr>
                <w:rFonts w:ascii="黑体" w:eastAsia="黑体" w:hAnsi="黑体" w:hint="eastAsia"/>
                <w:color w:val="333333"/>
                <w:sz w:val="20"/>
                <w:szCs w:val="20"/>
              </w:rPr>
            </w:pPr>
          </w:p>
          <w:p w14:paraId="78D70695" w14:textId="77777777" w:rsidR="0034347E" w:rsidRDefault="00000000">
            <w:pPr>
              <w:spacing w:line="320" w:lineRule="exact"/>
              <w:rPr>
                <w:rFonts w:ascii="黑体" w:eastAsia="黑体" w:hAnsi="黑体" w:hint="eastAsia"/>
                <w:color w:val="333333"/>
                <w:sz w:val="20"/>
                <w:szCs w:val="20"/>
              </w:rPr>
            </w:pPr>
            <w:r>
              <w:rPr>
                <w:rFonts w:ascii="黑体" w:eastAsia="黑体" w:hAnsi="黑体" w:hint="eastAsia"/>
                <w:noProof/>
                <w:color w:val="333333"/>
                <w:sz w:val="20"/>
                <w:szCs w:val="20"/>
              </w:rPr>
              <w:lastRenderedPageBreak/>
              <w:drawing>
                <wp:anchor distT="0" distB="0" distL="114300" distR="114300" simplePos="0" relativeHeight="251660288" behindDoc="0" locked="0" layoutInCell="1" allowOverlap="1" wp14:anchorId="55A52009" wp14:editId="3ACAE697">
                  <wp:simplePos x="0" y="0"/>
                  <wp:positionH relativeFrom="column">
                    <wp:posOffset>-16510</wp:posOffset>
                  </wp:positionH>
                  <wp:positionV relativeFrom="paragraph">
                    <wp:posOffset>34290</wp:posOffset>
                  </wp:positionV>
                  <wp:extent cx="5866765" cy="1913255"/>
                  <wp:effectExtent l="0" t="0" r="635" b="1079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866765" cy="1913255"/>
                          </a:xfrm>
                          <a:prstGeom prst="rect">
                            <a:avLst/>
                          </a:prstGeom>
                          <a:noFill/>
                          <a:ln>
                            <a:noFill/>
                          </a:ln>
                        </pic:spPr>
                      </pic:pic>
                    </a:graphicData>
                  </a:graphic>
                </wp:anchor>
              </w:drawing>
            </w:r>
          </w:p>
          <w:p w14:paraId="79EBA5F2"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根据权利要求 1 所述的一种基于互信息与特征提取的电网敏感数据隐性推断风险源定位方法，其特征在于，步骤 4 中，所述特征的提取依据为：检查模型训练收敛后的门控参数向量，将门控参数绝对值大于设定激活阈值的特征判定为隐性推断风险特征并提取输出，将门控参数绝对值小于或等于设定激活阈值的特征作为冗余特征剔除。</w:t>
            </w:r>
          </w:p>
          <w:p w14:paraId="5B560522" w14:textId="77777777" w:rsidR="0034347E" w:rsidRDefault="0034347E">
            <w:pPr>
              <w:spacing w:line="320" w:lineRule="exact"/>
              <w:ind w:firstLineChars="200" w:firstLine="471"/>
              <w:rPr>
                <w:rFonts w:ascii="黑体" w:eastAsia="黑体" w:hAnsi="黑体" w:hint="eastAsia"/>
                <w:sz w:val="24"/>
              </w:rPr>
            </w:pPr>
          </w:p>
          <w:p w14:paraId="4AA6CC5D" w14:textId="77777777" w:rsidR="0034347E" w:rsidRDefault="0034347E">
            <w:pPr>
              <w:spacing w:line="320" w:lineRule="exact"/>
              <w:ind w:firstLineChars="200" w:firstLine="471"/>
              <w:rPr>
                <w:rFonts w:ascii="黑体" w:eastAsia="黑体" w:hAnsi="黑体" w:hint="eastAsia"/>
                <w:sz w:val="24"/>
              </w:rPr>
            </w:pPr>
          </w:p>
          <w:p w14:paraId="783EC993" w14:textId="77777777" w:rsidR="0034347E" w:rsidRDefault="0034347E">
            <w:pPr>
              <w:spacing w:line="320" w:lineRule="exact"/>
              <w:ind w:firstLineChars="200" w:firstLine="471"/>
              <w:rPr>
                <w:rFonts w:ascii="黑体" w:eastAsia="黑体" w:hAnsi="黑体" w:hint="eastAsia"/>
                <w:sz w:val="24"/>
              </w:rPr>
            </w:pPr>
          </w:p>
          <w:p w14:paraId="299AEE1D" w14:textId="77777777" w:rsidR="0034347E" w:rsidRDefault="0034347E">
            <w:pPr>
              <w:spacing w:line="320" w:lineRule="exact"/>
              <w:ind w:firstLineChars="200" w:firstLine="471"/>
              <w:rPr>
                <w:rFonts w:ascii="黑体" w:eastAsia="黑体" w:hAnsi="黑体" w:hint="eastAsia"/>
                <w:sz w:val="24"/>
              </w:rPr>
            </w:pPr>
          </w:p>
          <w:p w14:paraId="3CD5BD51" w14:textId="77777777" w:rsidR="0034347E" w:rsidRDefault="0034347E">
            <w:pPr>
              <w:spacing w:line="320" w:lineRule="exact"/>
              <w:ind w:firstLineChars="200" w:firstLine="471"/>
              <w:rPr>
                <w:rFonts w:ascii="黑体" w:eastAsia="黑体" w:hAnsi="黑体" w:hint="eastAsia"/>
                <w:sz w:val="24"/>
              </w:rPr>
            </w:pPr>
          </w:p>
          <w:p w14:paraId="19F420E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noProof/>
                <w:sz w:val="24"/>
              </w:rPr>
              <w:drawing>
                <wp:anchor distT="0" distB="0" distL="114300" distR="114300" simplePos="0" relativeHeight="251661312" behindDoc="0" locked="0" layoutInCell="1" allowOverlap="1" wp14:anchorId="14FD0939" wp14:editId="4A57856E">
                  <wp:simplePos x="0" y="0"/>
                  <wp:positionH relativeFrom="column">
                    <wp:posOffset>-35560</wp:posOffset>
                  </wp:positionH>
                  <wp:positionV relativeFrom="paragraph">
                    <wp:posOffset>-6407150</wp:posOffset>
                  </wp:positionV>
                  <wp:extent cx="5866765" cy="2562860"/>
                  <wp:effectExtent l="0" t="0" r="635" b="8890"/>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866765" cy="2562860"/>
                          </a:xfrm>
                          <a:prstGeom prst="rect">
                            <a:avLst/>
                          </a:prstGeom>
                          <a:noFill/>
                          <a:ln>
                            <a:noFill/>
                          </a:ln>
                        </pic:spPr>
                      </pic:pic>
                    </a:graphicData>
                  </a:graphic>
                </wp:anchor>
              </w:drawing>
            </w:r>
          </w:p>
          <w:p w14:paraId="0E099DB8" w14:textId="77777777" w:rsidR="0034347E" w:rsidRDefault="0034347E">
            <w:pPr>
              <w:spacing w:line="320" w:lineRule="exact"/>
              <w:rPr>
                <w:rFonts w:ascii="黑体" w:eastAsia="黑体" w:hAnsi="黑体" w:hint="eastAsia"/>
                <w:color w:val="333333"/>
                <w:sz w:val="20"/>
                <w:szCs w:val="20"/>
              </w:rPr>
            </w:pPr>
          </w:p>
        </w:tc>
      </w:tr>
      <w:tr w:rsidR="0034347E" w14:paraId="6E6FD4F8" w14:textId="77777777">
        <w:trPr>
          <w:trHeight w:val="405"/>
        </w:trPr>
        <w:tc>
          <w:tcPr>
            <w:tcW w:w="9457" w:type="dxa"/>
            <w:gridSpan w:val="5"/>
            <w:tcBorders>
              <w:top w:val="double" w:sz="4" w:space="0" w:color="A5A5A5"/>
              <w:left w:val="double" w:sz="4" w:space="0" w:color="A5A5A5"/>
              <w:bottom w:val="single" w:sz="4" w:space="0" w:color="A5A5A5"/>
              <w:right w:val="double" w:sz="4" w:space="0" w:color="A5A5A5"/>
            </w:tcBorders>
          </w:tcPr>
          <w:p w14:paraId="337A1B23" w14:textId="77777777" w:rsidR="0034347E" w:rsidRDefault="00000000">
            <w:pPr>
              <w:rPr>
                <w:rFonts w:ascii="黑体" w:eastAsia="黑体" w:hAnsi="黑体" w:hint="eastAsia"/>
                <w:color w:val="333333"/>
                <w:sz w:val="24"/>
              </w:rPr>
            </w:pPr>
            <w:r>
              <w:rPr>
                <w:rFonts w:ascii="黑体" w:eastAsia="黑体" w:hAnsi="黑体" w:hint="eastAsia"/>
                <w:color w:val="333333"/>
                <w:sz w:val="24"/>
              </w:rPr>
              <w:lastRenderedPageBreak/>
              <w:t>五、第四项的技术手段产生了什么技术效果</w:t>
            </w:r>
          </w:p>
        </w:tc>
      </w:tr>
      <w:tr w:rsidR="0034347E" w14:paraId="26D18D8C" w14:textId="77777777">
        <w:trPr>
          <w:trHeight w:val="6864"/>
        </w:trPr>
        <w:tc>
          <w:tcPr>
            <w:tcW w:w="9457" w:type="dxa"/>
            <w:gridSpan w:val="5"/>
            <w:tcBorders>
              <w:top w:val="single" w:sz="4" w:space="0" w:color="A5A5A5"/>
              <w:left w:val="double" w:sz="4" w:space="0" w:color="A5A5A5"/>
              <w:bottom w:val="single" w:sz="4" w:space="0" w:color="A5A5A5"/>
              <w:right w:val="double" w:sz="4" w:space="0" w:color="A5A5A5"/>
            </w:tcBorders>
          </w:tcPr>
          <w:p w14:paraId="534A2454"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lastRenderedPageBreak/>
              <w:t>（通常为克服了第二项所指出的技术问题）</w:t>
            </w:r>
          </w:p>
          <w:p w14:paraId="5E609CA1"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1.本发明不是仅根据经验或业务含义判断风险，而是从数据本身出发识别敏感目标的推断源。</w:t>
            </w:r>
          </w:p>
          <w:p w14:paraId="3B65BED4"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2.本发明没有单纯依赖相关系数进行最终判断，而是先利用互信息完成初筛，降低输入维度和冗余噪声特征，再为深度神经网络训练提供更合适的输入基础。</w:t>
            </w:r>
          </w:p>
          <w:p w14:paraId="4956ABE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3.本发明进一步利用深度神经网络对候选特征的联合作用进行建模，从而识别在实际推断过程中起主要作用的核心风险源。</w:t>
            </w:r>
          </w:p>
          <w:p w14:paraId="1D0D6B14" w14:textId="77777777" w:rsidR="0034347E" w:rsidRDefault="00000000">
            <w:pPr>
              <w:spacing w:line="320" w:lineRule="exact"/>
              <w:ind w:firstLineChars="200" w:firstLine="471"/>
              <w:rPr>
                <w:rFonts w:ascii="黑体" w:eastAsia="黑体" w:hAnsi="黑体" w:hint="eastAsia"/>
                <w:color w:val="333333"/>
                <w:sz w:val="20"/>
                <w:szCs w:val="20"/>
              </w:rPr>
            </w:pPr>
            <w:r>
              <w:rPr>
                <w:rFonts w:ascii="黑体" w:eastAsia="黑体" w:hAnsi="黑体" w:hint="eastAsia"/>
                <w:sz w:val="24"/>
              </w:rPr>
              <w:t>4.本发明能够把“是否存在推断风险”和“哪些特征构成主要推断依据”这两个问题连接起来，更适合用于数据分类分级和隐性推断风险评估。</w:t>
            </w:r>
          </w:p>
        </w:tc>
      </w:tr>
      <w:tr w:rsidR="0034347E" w14:paraId="5C54172D" w14:textId="77777777">
        <w:trPr>
          <w:trHeight w:val="309"/>
        </w:trPr>
        <w:tc>
          <w:tcPr>
            <w:tcW w:w="9457" w:type="dxa"/>
            <w:gridSpan w:val="5"/>
            <w:tcBorders>
              <w:top w:val="double" w:sz="4" w:space="0" w:color="A5A5A5"/>
              <w:left w:val="double" w:sz="4" w:space="0" w:color="A5A5A5"/>
              <w:bottom w:val="single" w:sz="4" w:space="0" w:color="A5A5A5"/>
              <w:right w:val="double" w:sz="4" w:space="0" w:color="A5A5A5"/>
            </w:tcBorders>
          </w:tcPr>
          <w:p w14:paraId="502FFEF0" w14:textId="77777777" w:rsidR="0034347E" w:rsidRDefault="00000000">
            <w:pPr>
              <w:rPr>
                <w:rFonts w:ascii="黑体" w:eastAsia="黑体" w:hAnsi="黑体" w:hint="eastAsia"/>
                <w:color w:val="333333"/>
                <w:sz w:val="24"/>
              </w:rPr>
            </w:pPr>
            <w:r>
              <w:rPr>
                <w:rFonts w:ascii="黑体" w:eastAsia="黑体" w:hAnsi="黑体" w:hint="eastAsia"/>
                <w:color w:val="333333"/>
                <w:sz w:val="24"/>
              </w:rPr>
              <w:t>六、第四项的技术方案中可以替代的地方</w:t>
            </w:r>
            <w:r>
              <w:rPr>
                <w:rFonts w:ascii="黑体" w:eastAsia="黑体" w:hAnsi="黑体" w:hint="eastAsia"/>
                <w:color w:val="767171"/>
                <w:szCs w:val="21"/>
              </w:rPr>
              <w:t>（若</w:t>
            </w:r>
            <w:r>
              <w:rPr>
                <w:rFonts w:ascii="黑体" w:eastAsia="黑体" w:hAnsi="黑体"/>
                <w:color w:val="767171"/>
                <w:szCs w:val="21"/>
              </w:rPr>
              <w:t>无，</w:t>
            </w:r>
            <w:r>
              <w:rPr>
                <w:rFonts w:ascii="黑体" w:eastAsia="黑体" w:hAnsi="黑体" w:hint="eastAsia"/>
                <w:color w:val="767171"/>
                <w:szCs w:val="21"/>
              </w:rPr>
              <w:t>可不填）</w:t>
            </w:r>
          </w:p>
        </w:tc>
      </w:tr>
      <w:tr w:rsidR="0034347E" w14:paraId="189093D4" w14:textId="77777777">
        <w:trPr>
          <w:trHeight w:val="5282"/>
        </w:trPr>
        <w:tc>
          <w:tcPr>
            <w:tcW w:w="9457" w:type="dxa"/>
            <w:gridSpan w:val="5"/>
            <w:tcBorders>
              <w:top w:val="single" w:sz="4" w:space="0" w:color="A5A5A5"/>
              <w:left w:val="double" w:sz="4" w:space="0" w:color="A5A5A5"/>
              <w:bottom w:val="double" w:sz="4" w:space="0" w:color="A5A5A5"/>
              <w:right w:val="double" w:sz="4" w:space="0" w:color="A5A5A5"/>
            </w:tcBorders>
          </w:tcPr>
          <w:p w14:paraId="2109F8F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（1）互信息的估计方式可以替代。对于连续变量，可采用直方图离散化、核密度估计或 K 近邻互信息估计，只要能够实现对特征与目标量统计依赖程度的量化即可。</w:t>
            </w:r>
          </w:p>
          <w:p w14:paraId="16A0A027"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（2）初筛指标可以有限替代。在不改变整体思路的前提下，可用标准化互信息、最大信息系数、距离相关等指标替代 MI 承担粗筛功能</w:t>
            </w:r>
          </w:p>
          <w:p w14:paraId="2B2CC725"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（3）DNN 主体结构可以替代。若数据明显具有时序性，可将</w:t>
            </w:r>
            <w:r>
              <w:rPr>
                <w:rFonts w:eastAsia="黑体"/>
                <w:sz w:val="24"/>
              </w:rPr>
              <w:t xml:space="preserve"> MLP </w:t>
            </w:r>
            <w:r>
              <w:rPr>
                <w:rFonts w:ascii="黑体" w:eastAsia="黑体" w:hAnsi="黑体" w:hint="eastAsia"/>
                <w:sz w:val="24"/>
              </w:rPr>
              <w:t>替换为</w:t>
            </w:r>
            <w:r>
              <w:rPr>
                <w:rFonts w:eastAsia="黑体"/>
                <w:sz w:val="24"/>
              </w:rPr>
              <w:t xml:space="preserve"> LSTM</w:t>
            </w:r>
            <w:r>
              <w:rPr>
                <w:rFonts w:eastAsia="黑体"/>
                <w:sz w:val="24"/>
              </w:rPr>
              <w:t>、</w:t>
            </w:r>
            <w:r>
              <w:rPr>
                <w:rFonts w:eastAsia="黑体"/>
                <w:sz w:val="24"/>
              </w:rPr>
              <w:t xml:space="preserve">GRU </w:t>
            </w:r>
            <w:r>
              <w:rPr>
                <w:rFonts w:ascii="黑体" w:eastAsia="黑体" w:hAnsi="黑体" w:hint="eastAsia"/>
                <w:sz w:val="24"/>
              </w:rPr>
              <w:t>或时间卷积网络；若数据具有更复杂的时空结构，也可以采用</w:t>
            </w:r>
            <w:r>
              <w:rPr>
                <w:rFonts w:eastAsia="黑体"/>
                <w:sz w:val="24"/>
              </w:rPr>
              <w:t>CNN</w:t>
            </w:r>
            <w:r>
              <w:rPr>
                <w:rFonts w:ascii="黑体" w:eastAsia="黑体" w:hAnsi="黑体" w:hint="eastAsia"/>
                <w:sz w:val="24"/>
              </w:rPr>
              <w:t xml:space="preserve">或轻量级 </w:t>
            </w:r>
            <w:r>
              <w:rPr>
                <w:rFonts w:eastAsia="黑体"/>
                <w:sz w:val="24"/>
              </w:rPr>
              <w:t xml:space="preserve">Transformer </w:t>
            </w:r>
            <w:r>
              <w:rPr>
                <w:rFonts w:ascii="黑体" w:eastAsia="黑体" w:hAnsi="黑体" w:hint="eastAsia"/>
                <w:sz w:val="24"/>
              </w:rPr>
              <w:t>编码器。</w:t>
            </w:r>
          </w:p>
          <w:p w14:paraId="6FE09B26"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（4）稀疏约束形式可以替代。除</w:t>
            </w:r>
            <w:r>
              <w:rPr>
                <w:rFonts w:eastAsia="黑体"/>
                <w:sz w:val="24"/>
              </w:rPr>
              <w:t xml:space="preserve"> L1 </w:t>
            </w:r>
            <w:r>
              <w:rPr>
                <w:rFonts w:ascii="黑体" w:eastAsia="黑体" w:hAnsi="黑体" w:hint="eastAsia"/>
                <w:sz w:val="24"/>
              </w:rPr>
              <w:t>正则外，也可采用</w:t>
            </w:r>
            <w:r>
              <w:rPr>
                <w:rFonts w:eastAsia="黑体"/>
                <w:sz w:val="24"/>
              </w:rPr>
              <w:t xml:space="preserve"> Elastic Net</w:t>
            </w:r>
            <w:r>
              <w:rPr>
                <w:rFonts w:eastAsia="黑体"/>
                <w:sz w:val="24"/>
              </w:rPr>
              <w:t>、</w:t>
            </w:r>
            <w:r>
              <w:rPr>
                <w:rFonts w:eastAsia="黑体"/>
                <w:sz w:val="24"/>
              </w:rPr>
              <w:t>Group Lasso</w:t>
            </w:r>
            <w:r>
              <w:rPr>
                <w:rFonts w:eastAsia="黑体"/>
                <w:sz w:val="24"/>
              </w:rPr>
              <w:t>、</w:t>
            </w:r>
            <w:r>
              <w:rPr>
                <w:rFonts w:ascii="黑体" w:eastAsia="黑体" w:hAnsi="黑体" w:hint="eastAsia"/>
                <w:sz w:val="24"/>
              </w:rPr>
              <w:t>分组稀疏惩罚或随机门控机制，只要能够实现输入级特征压缩并输出可解释的保留结果。</w:t>
            </w:r>
          </w:p>
          <w:p w14:paraId="16ACF04D" w14:textId="77777777" w:rsidR="0034347E" w:rsidRDefault="00000000">
            <w:pPr>
              <w:spacing w:line="320" w:lineRule="exact"/>
              <w:ind w:firstLineChars="200" w:firstLine="471"/>
              <w:rPr>
                <w:rFonts w:ascii="黑体" w:eastAsia="黑体" w:hAnsi="黑体" w:hint="eastAsia"/>
                <w:sz w:val="24"/>
              </w:rPr>
            </w:pPr>
            <w:r>
              <w:rPr>
                <w:rFonts w:ascii="黑体" w:eastAsia="黑体" w:hAnsi="黑体" w:hint="eastAsia"/>
                <w:sz w:val="24"/>
              </w:rPr>
              <w:t>（5）损失函数可以替代。对于连续目标量，可采用</w:t>
            </w:r>
            <w:r>
              <w:rPr>
                <w:rFonts w:eastAsia="黑体"/>
                <w:sz w:val="24"/>
              </w:rPr>
              <w:t xml:space="preserve"> MSE</w:t>
            </w:r>
            <w:r>
              <w:rPr>
                <w:rFonts w:eastAsia="黑体"/>
                <w:sz w:val="24"/>
              </w:rPr>
              <w:t>、</w:t>
            </w:r>
            <w:r>
              <w:rPr>
                <w:rFonts w:eastAsia="黑体"/>
                <w:sz w:val="24"/>
              </w:rPr>
              <w:t xml:space="preserve">MAE </w:t>
            </w:r>
            <w:r>
              <w:rPr>
                <w:rFonts w:ascii="黑体" w:eastAsia="黑体" w:hAnsi="黑体" w:hint="eastAsia"/>
                <w:sz w:val="24"/>
              </w:rPr>
              <w:t>或</w:t>
            </w:r>
            <w:r>
              <w:rPr>
                <w:rFonts w:eastAsia="黑体"/>
                <w:sz w:val="24"/>
              </w:rPr>
              <w:t xml:space="preserve"> Huber </w:t>
            </w:r>
            <w:r>
              <w:rPr>
                <w:rFonts w:ascii="黑体" w:eastAsia="黑体" w:hAnsi="黑体" w:hint="eastAsia"/>
                <w:sz w:val="24"/>
              </w:rPr>
              <w:t>损失；对于分类目标量，可采用交叉熵损失。</w:t>
            </w:r>
          </w:p>
          <w:p w14:paraId="038B783E" w14:textId="77777777" w:rsidR="0034347E" w:rsidRDefault="00000000">
            <w:pPr>
              <w:spacing w:line="320" w:lineRule="exact"/>
              <w:ind w:firstLineChars="200" w:firstLine="471"/>
              <w:rPr>
                <w:rFonts w:ascii="黑体" w:eastAsia="黑体" w:hAnsi="黑体" w:hint="eastAsia"/>
                <w:color w:val="333333"/>
                <w:sz w:val="24"/>
              </w:rPr>
            </w:pPr>
            <w:r>
              <w:rPr>
                <w:rFonts w:ascii="黑体" w:eastAsia="黑体" w:hAnsi="黑体" w:hint="eastAsia"/>
                <w:sz w:val="24"/>
              </w:rPr>
              <w:t>（6）风险判定阈值可以替代。</w:t>
            </w:r>
            <m:oMath>
              <m:sSub>
                <m:sSubPr>
                  <m:ctrlPr>
                    <w:rPr>
                      <w:rFonts w:ascii="Cambria Math" w:eastAsia="黑体" w:hAnsi="Cambria Math"/>
                      <w:sz w:val="24"/>
                    </w:rPr>
                  </m:ctrlPr>
                </m:sSubPr>
                <m:e>
                  <m:r>
                    <w:rPr>
                      <w:rFonts w:ascii="Cambria Math" w:eastAsia="黑体" w:hAnsi="Cambria Math"/>
                      <w:sz w:val="24"/>
                    </w:rPr>
                    <m:t>T</m:t>
                  </m:r>
                </m:e>
                <m:sub>
                  <m:r>
                    <w:rPr>
                      <w:rFonts w:ascii="Cambria Math" w:eastAsia="黑体" w:hAnsi="Cambria Math"/>
                      <w:sz w:val="24"/>
                    </w:rPr>
                    <m:t>M</m:t>
                  </m:r>
                </m:sub>
              </m:sSub>
            </m:oMath>
            <w:r>
              <w:rPr>
                <w:rFonts w:ascii="黑体" w:eastAsia="黑体" w:hAnsi="黑体" w:hint="eastAsia"/>
                <w:sz w:val="24"/>
              </w:rPr>
              <w:t>与</w:t>
            </w:r>
            <m:oMath>
              <m:sSub>
                <m:sSubPr>
                  <m:ctrlPr>
                    <w:rPr>
                      <w:rFonts w:ascii="Cambria Math" w:eastAsia="黑体" w:hAnsi="Cambria Math"/>
                      <w:sz w:val="24"/>
                    </w:rPr>
                  </m:ctrlPr>
                </m:sSubPr>
                <m:e>
                  <m:r>
                    <w:rPr>
                      <w:rFonts w:ascii="Cambria Math" w:eastAsia="黑体" w:hAnsi="Cambria Math"/>
                      <w:sz w:val="24"/>
                    </w:rPr>
                    <m:t>T</m:t>
                  </m:r>
                </m:e>
                <m:sub>
                  <m:r>
                    <w:rPr>
                      <w:rFonts w:ascii="Cambria Math" w:eastAsia="黑体" w:hAnsi="Cambria Math"/>
                      <w:sz w:val="24"/>
                    </w:rPr>
                    <m:t>g</m:t>
                  </m:r>
                </m:sub>
              </m:sSub>
            </m:oMath>
            <w:r>
              <w:rPr>
                <w:rFonts w:ascii="黑体" w:eastAsia="黑体" w:hAnsi="黑体" w:hint="eastAsia"/>
                <w:sz w:val="24"/>
              </w:rPr>
              <w:t>可采用固定值法、比例法、分位数法、验证集最优法或排序截断法确定。</w:t>
            </w:r>
          </w:p>
        </w:tc>
      </w:tr>
      <w:tr w:rsidR="0034347E" w14:paraId="4A1E540B" w14:textId="77777777">
        <w:trPr>
          <w:trHeight w:val="538"/>
        </w:trPr>
        <w:tc>
          <w:tcPr>
            <w:tcW w:w="9457" w:type="dxa"/>
            <w:gridSpan w:val="5"/>
            <w:tcBorders>
              <w:top w:val="double" w:sz="4" w:space="0" w:color="A5A5A5"/>
              <w:left w:val="double" w:sz="4" w:space="0" w:color="A5A5A5"/>
              <w:bottom w:val="single" w:sz="4" w:space="0" w:color="A5A5A5"/>
              <w:right w:val="double" w:sz="4" w:space="0" w:color="A5A5A5"/>
            </w:tcBorders>
          </w:tcPr>
          <w:p w14:paraId="7D83F36B" w14:textId="77777777" w:rsidR="0034347E" w:rsidRDefault="00000000">
            <w:pPr>
              <w:spacing w:line="240" w:lineRule="atLeast"/>
              <w:rPr>
                <w:rFonts w:ascii="黑体" w:eastAsia="黑体" w:hAnsi="黑体" w:hint="eastAsia"/>
                <w:color w:val="333333"/>
                <w:sz w:val="24"/>
              </w:rPr>
            </w:pPr>
            <w:r>
              <w:rPr>
                <w:rFonts w:ascii="黑体" w:eastAsia="黑体" w:hAnsi="黑体" w:hint="eastAsia"/>
                <w:color w:val="333333"/>
                <w:sz w:val="24"/>
              </w:rPr>
              <w:t>七、术语解释</w:t>
            </w:r>
          </w:p>
        </w:tc>
      </w:tr>
      <w:tr w:rsidR="0034347E" w14:paraId="5A4865B8" w14:textId="77777777">
        <w:trPr>
          <w:trHeight w:val="5364"/>
        </w:trPr>
        <w:tc>
          <w:tcPr>
            <w:tcW w:w="9457" w:type="dxa"/>
            <w:gridSpan w:val="5"/>
            <w:tcBorders>
              <w:top w:val="single" w:sz="4" w:space="0" w:color="A5A5A5"/>
              <w:left w:val="double" w:sz="4" w:space="0" w:color="A5A5A5"/>
              <w:bottom w:val="double" w:sz="4" w:space="0" w:color="A5A5A5"/>
              <w:right w:val="double" w:sz="4" w:space="0" w:color="A5A5A5"/>
            </w:tcBorders>
          </w:tcPr>
          <w:p w14:paraId="088B13B9" w14:textId="77777777" w:rsidR="0034347E" w:rsidRDefault="00000000">
            <w:pPr>
              <w:spacing w:line="320" w:lineRule="exact"/>
              <w:rPr>
                <w:rFonts w:ascii="黑体" w:eastAsia="黑体" w:hAnsi="黑体" w:hint="eastAsia"/>
                <w:color w:val="767171"/>
                <w:sz w:val="20"/>
                <w:szCs w:val="20"/>
              </w:rPr>
            </w:pPr>
            <w:r>
              <w:rPr>
                <w:rFonts w:ascii="黑体" w:eastAsia="黑体" w:hAnsi="黑体" w:hint="eastAsia"/>
                <w:color w:val="767171"/>
                <w:sz w:val="20"/>
                <w:szCs w:val="20"/>
              </w:rPr>
              <w:lastRenderedPageBreak/>
              <w:t>请对本交底书</w:t>
            </w:r>
            <w:r>
              <w:rPr>
                <w:rFonts w:ascii="黑体" w:eastAsia="黑体" w:hAnsi="黑体"/>
                <w:color w:val="767171"/>
                <w:sz w:val="20"/>
                <w:szCs w:val="20"/>
              </w:rPr>
              <w:t>中提及的关键</w:t>
            </w:r>
            <w:r>
              <w:rPr>
                <w:rFonts w:ascii="黑体" w:eastAsia="黑体" w:hAnsi="黑体" w:hint="eastAsia"/>
                <w:color w:val="767171"/>
                <w:sz w:val="20"/>
                <w:szCs w:val="20"/>
              </w:rPr>
              <w:t>术语</w:t>
            </w:r>
            <w:r>
              <w:rPr>
                <w:rFonts w:ascii="黑体" w:eastAsia="黑体" w:hAnsi="黑体"/>
                <w:color w:val="767171"/>
                <w:sz w:val="20"/>
                <w:szCs w:val="20"/>
              </w:rPr>
              <w:t>、</w:t>
            </w:r>
            <w:r>
              <w:rPr>
                <w:rFonts w:ascii="黑体" w:eastAsia="黑体" w:hAnsi="黑体" w:hint="eastAsia"/>
                <w:color w:val="767171"/>
                <w:sz w:val="20"/>
                <w:szCs w:val="20"/>
              </w:rPr>
              <w:t>技术</w:t>
            </w:r>
            <w:r>
              <w:rPr>
                <w:rFonts w:ascii="黑体" w:eastAsia="黑体" w:hAnsi="黑体"/>
                <w:color w:val="767171"/>
                <w:sz w:val="20"/>
                <w:szCs w:val="20"/>
              </w:rPr>
              <w:t>缩略语</w:t>
            </w:r>
            <w:r>
              <w:rPr>
                <w:rFonts w:ascii="黑体" w:eastAsia="黑体" w:hAnsi="黑体" w:hint="eastAsia"/>
                <w:color w:val="767171"/>
                <w:sz w:val="20"/>
                <w:szCs w:val="20"/>
              </w:rPr>
              <w:t>进行解释说明，如果有英文缩写，</w:t>
            </w:r>
            <w:r>
              <w:rPr>
                <w:rFonts w:ascii="黑体" w:eastAsia="黑体" w:hAnsi="黑体"/>
                <w:color w:val="767171"/>
                <w:sz w:val="20"/>
                <w:szCs w:val="20"/>
              </w:rPr>
              <w:t>必须给出</w:t>
            </w:r>
            <w:r>
              <w:rPr>
                <w:rFonts w:ascii="黑体" w:eastAsia="黑体" w:hAnsi="黑体" w:hint="eastAsia"/>
                <w:color w:val="767171"/>
                <w:sz w:val="20"/>
                <w:szCs w:val="20"/>
              </w:rPr>
              <w:t>英文</w:t>
            </w:r>
            <w:r>
              <w:rPr>
                <w:rFonts w:ascii="黑体" w:eastAsia="黑体" w:hAnsi="黑体"/>
                <w:color w:val="767171"/>
                <w:sz w:val="20"/>
                <w:szCs w:val="20"/>
              </w:rPr>
              <w:t>全称和</w:t>
            </w:r>
            <w:r>
              <w:rPr>
                <w:rFonts w:ascii="黑体" w:eastAsia="黑体" w:hAnsi="黑体" w:hint="eastAsia"/>
                <w:color w:val="767171"/>
                <w:sz w:val="20"/>
                <w:szCs w:val="20"/>
              </w:rPr>
              <w:t>中文</w:t>
            </w:r>
            <w:r>
              <w:rPr>
                <w:rFonts w:ascii="黑体" w:eastAsia="黑体" w:hAnsi="黑体"/>
                <w:color w:val="767171"/>
                <w:sz w:val="20"/>
                <w:szCs w:val="20"/>
              </w:rPr>
              <w:t>注释</w:t>
            </w:r>
            <w:r>
              <w:rPr>
                <w:rFonts w:ascii="黑体" w:eastAsia="黑体" w:hAnsi="黑体" w:hint="eastAsia"/>
                <w:color w:val="767171"/>
                <w:sz w:val="20"/>
                <w:szCs w:val="20"/>
              </w:rPr>
              <w:t>，</w:t>
            </w:r>
            <w:r>
              <w:rPr>
                <w:rFonts w:ascii="黑体" w:eastAsia="黑体" w:hAnsi="黑体"/>
                <w:color w:val="767171"/>
                <w:sz w:val="20"/>
                <w:szCs w:val="20"/>
              </w:rPr>
              <w:t>若有英文单词，必须给出</w:t>
            </w:r>
            <w:r>
              <w:rPr>
                <w:rFonts w:ascii="黑体" w:eastAsia="黑体" w:hAnsi="黑体" w:hint="eastAsia"/>
                <w:color w:val="767171"/>
                <w:sz w:val="20"/>
                <w:szCs w:val="20"/>
              </w:rPr>
              <w:t>中文注释</w:t>
            </w:r>
            <w:r>
              <w:rPr>
                <w:rFonts w:ascii="黑体" w:eastAsia="黑体" w:hAnsi="黑体"/>
                <w:color w:val="767171"/>
                <w:sz w:val="20"/>
                <w:szCs w:val="20"/>
              </w:rPr>
              <w:t>或者解释。</w:t>
            </w:r>
          </w:p>
          <w:p w14:paraId="5A805EFF" w14:textId="77777777" w:rsidR="0034347E" w:rsidRDefault="00000000">
            <w:pPr>
              <w:spacing w:line="320" w:lineRule="exact"/>
              <w:rPr>
                <w:rFonts w:eastAsia="黑体"/>
                <w:color w:val="333333"/>
                <w:sz w:val="24"/>
              </w:rPr>
            </w:pPr>
            <w:r>
              <w:rPr>
                <w:rFonts w:eastAsia="黑体"/>
                <w:color w:val="333333"/>
                <w:sz w:val="24"/>
              </w:rPr>
              <w:t>1.DNN</w:t>
            </w:r>
            <w:r>
              <w:rPr>
                <w:rFonts w:eastAsia="黑体"/>
                <w:color w:val="333333"/>
                <w:sz w:val="24"/>
              </w:rPr>
              <w:t>（</w:t>
            </w:r>
            <w:r>
              <w:rPr>
                <w:rFonts w:eastAsia="黑体"/>
                <w:color w:val="333333"/>
                <w:sz w:val="24"/>
              </w:rPr>
              <w:t>Deep Neural Network</w:t>
            </w:r>
            <w:r>
              <w:rPr>
                <w:rFonts w:eastAsia="黑体"/>
                <w:color w:val="333333"/>
                <w:sz w:val="24"/>
              </w:rPr>
              <w:t>，深度神经网络）</w:t>
            </w:r>
          </w:p>
          <w:p w14:paraId="09C93EB9" w14:textId="77777777" w:rsidR="0034347E" w:rsidRDefault="00000000">
            <w:pPr>
              <w:spacing w:line="320" w:lineRule="exact"/>
              <w:rPr>
                <w:rFonts w:eastAsia="黑体"/>
                <w:color w:val="333333"/>
                <w:sz w:val="24"/>
              </w:rPr>
            </w:pPr>
            <w:r>
              <w:rPr>
                <w:rFonts w:eastAsia="黑体"/>
                <w:color w:val="333333"/>
                <w:sz w:val="24"/>
              </w:rPr>
              <w:t>指包含多层隐藏层的神经网络模型，能够学习输入与输出之间的非线性映射关系。本交底书中优选采用前馈全连接网络实现，重点不在于获得通用预测模型，而在于模拟敏感数据可能被恢复的过程。</w:t>
            </w:r>
          </w:p>
          <w:p w14:paraId="0877E9C5" w14:textId="77777777" w:rsidR="0034347E" w:rsidRDefault="00000000">
            <w:pPr>
              <w:spacing w:line="320" w:lineRule="exact"/>
              <w:rPr>
                <w:rFonts w:eastAsia="黑体"/>
                <w:color w:val="333333"/>
                <w:sz w:val="24"/>
              </w:rPr>
            </w:pPr>
            <w:r>
              <w:rPr>
                <w:rFonts w:eastAsia="黑体"/>
                <w:color w:val="333333"/>
                <w:sz w:val="24"/>
              </w:rPr>
              <w:t>2. MLP</w:t>
            </w:r>
            <w:r>
              <w:rPr>
                <w:rFonts w:eastAsia="黑体"/>
                <w:color w:val="333333"/>
                <w:sz w:val="24"/>
              </w:rPr>
              <w:t>（</w:t>
            </w:r>
            <w:r>
              <w:rPr>
                <w:rFonts w:eastAsia="黑体"/>
                <w:color w:val="333333"/>
                <w:sz w:val="24"/>
              </w:rPr>
              <w:t>Multi-Layer Perceptron</w:t>
            </w:r>
            <w:r>
              <w:rPr>
                <w:rFonts w:eastAsia="黑体"/>
                <w:color w:val="333333"/>
                <w:sz w:val="24"/>
              </w:rPr>
              <w:t>，多层感知机）</w:t>
            </w:r>
          </w:p>
          <w:p w14:paraId="7B4FE4A2" w14:textId="77777777" w:rsidR="0034347E" w:rsidRDefault="00000000">
            <w:pPr>
              <w:spacing w:line="320" w:lineRule="exact"/>
              <w:rPr>
                <w:rFonts w:eastAsia="黑体"/>
                <w:color w:val="333333"/>
                <w:sz w:val="24"/>
              </w:rPr>
            </w:pPr>
            <w:r>
              <w:rPr>
                <w:rFonts w:eastAsia="黑体"/>
                <w:color w:val="333333"/>
                <w:sz w:val="24"/>
              </w:rPr>
              <w:t>是一类典型的前馈神经网络，由输入层、一个或多个隐藏层及输出层构成。层与层之间通常通过全连接方式传递信息，并结合激活函数实现非线性表达。</w:t>
            </w:r>
          </w:p>
          <w:p w14:paraId="4303124A" w14:textId="77777777" w:rsidR="0034347E" w:rsidRDefault="00000000">
            <w:pPr>
              <w:spacing w:line="320" w:lineRule="exact"/>
              <w:rPr>
                <w:rFonts w:eastAsia="黑体"/>
                <w:color w:val="333333"/>
                <w:sz w:val="24"/>
              </w:rPr>
            </w:pPr>
            <w:r>
              <w:rPr>
                <w:rFonts w:eastAsia="黑体"/>
                <w:color w:val="333333"/>
                <w:sz w:val="24"/>
              </w:rPr>
              <w:t>3. MI</w:t>
            </w:r>
            <w:r>
              <w:rPr>
                <w:rFonts w:eastAsia="黑体"/>
                <w:color w:val="333333"/>
                <w:sz w:val="24"/>
              </w:rPr>
              <w:t>（</w:t>
            </w:r>
            <w:r>
              <w:rPr>
                <w:rFonts w:eastAsia="黑体"/>
                <w:color w:val="333333"/>
                <w:sz w:val="24"/>
              </w:rPr>
              <w:t>Mutual Information</w:t>
            </w:r>
            <w:r>
              <w:rPr>
                <w:rFonts w:eastAsia="黑体"/>
                <w:color w:val="333333"/>
                <w:sz w:val="24"/>
              </w:rPr>
              <w:t>，互信息）</w:t>
            </w:r>
          </w:p>
          <w:p w14:paraId="67E16909" w14:textId="77777777" w:rsidR="0034347E" w:rsidRDefault="00000000">
            <w:pPr>
              <w:spacing w:line="320" w:lineRule="exact"/>
              <w:rPr>
                <w:rFonts w:eastAsia="黑体"/>
                <w:color w:val="333333"/>
                <w:sz w:val="24"/>
              </w:rPr>
            </w:pPr>
            <w:r>
              <w:rPr>
                <w:rFonts w:eastAsia="黑体"/>
                <w:color w:val="333333"/>
                <w:sz w:val="24"/>
              </w:rPr>
              <w:t>用于度量两个随机变量之间共享信息量的大小。</w:t>
            </w:r>
            <w:r>
              <w:rPr>
                <w:rFonts w:eastAsia="黑体"/>
                <w:color w:val="333333"/>
                <w:sz w:val="24"/>
              </w:rPr>
              <w:t xml:space="preserve">MI </w:t>
            </w:r>
            <w:r>
              <w:rPr>
                <w:rFonts w:eastAsia="黑体"/>
                <w:color w:val="333333"/>
                <w:sz w:val="24"/>
              </w:rPr>
              <w:t>越大，说明一个变量中包含越多关于另一个变量的信息。与线性相关系数不同，</w:t>
            </w:r>
            <w:r>
              <w:rPr>
                <w:rFonts w:eastAsia="黑体"/>
                <w:color w:val="333333"/>
                <w:sz w:val="24"/>
              </w:rPr>
              <w:t xml:space="preserve">MI </w:t>
            </w:r>
            <w:r>
              <w:rPr>
                <w:rFonts w:eastAsia="黑体"/>
                <w:color w:val="333333"/>
                <w:sz w:val="24"/>
              </w:rPr>
              <w:t>可以用于描述更一般的统计依赖关系。</w:t>
            </w:r>
          </w:p>
          <w:p w14:paraId="4D877B66" w14:textId="77777777" w:rsidR="0034347E" w:rsidRDefault="00000000">
            <w:pPr>
              <w:spacing w:line="320" w:lineRule="exact"/>
              <w:rPr>
                <w:rFonts w:eastAsia="黑体"/>
                <w:color w:val="333333"/>
                <w:sz w:val="24"/>
              </w:rPr>
            </w:pPr>
            <w:r>
              <w:rPr>
                <w:rFonts w:eastAsia="黑体"/>
                <w:color w:val="333333"/>
                <w:sz w:val="24"/>
              </w:rPr>
              <w:t xml:space="preserve">4. Pearson </w:t>
            </w:r>
            <w:r>
              <w:rPr>
                <w:rFonts w:eastAsia="黑体"/>
                <w:color w:val="333333"/>
                <w:sz w:val="24"/>
              </w:rPr>
              <w:t>相关系数（皮尔逊相关系数）</w:t>
            </w:r>
          </w:p>
          <w:p w14:paraId="6195DEEE" w14:textId="77777777" w:rsidR="0034347E" w:rsidRDefault="00000000">
            <w:pPr>
              <w:spacing w:line="320" w:lineRule="exact"/>
              <w:rPr>
                <w:rFonts w:eastAsia="黑体"/>
                <w:color w:val="333333"/>
                <w:sz w:val="24"/>
              </w:rPr>
            </w:pPr>
            <w:r>
              <w:rPr>
                <w:rFonts w:eastAsia="黑体"/>
                <w:color w:val="333333"/>
                <w:sz w:val="24"/>
              </w:rPr>
              <w:t>用于度量两个连续变量之间的线性相关程度，取值通常位于</w:t>
            </w:r>
            <w:r>
              <w:rPr>
                <w:rFonts w:eastAsia="黑体"/>
                <w:color w:val="333333"/>
                <w:sz w:val="24"/>
              </w:rPr>
              <w:t xml:space="preserve"> -1 </w:t>
            </w:r>
            <w:r>
              <w:rPr>
                <w:rFonts w:eastAsia="黑体"/>
                <w:color w:val="333333"/>
                <w:sz w:val="24"/>
              </w:rPr>
              <w:t>到</w:t>
            </w:r>
            <w:r>
              <w:rPr>
                <w:rFonts w:eastAsia="黑体"/>
                <w:color w:val="333333"/>
                <w:sz w:val="24"/>
              </w:rPr>
              <w:t xml:space="preserve"> 1 </w:t>
            </w:r>
            <w:r>
              <w:rPr>
                <w:rFonts w:eastAsia="黑体"/>
                <w:color w:val="333333"/>
                <w:sz w:val="24"/>
              </w:rPr>
              <w:t>之间。其优点是计算简单、解释直观，但当变量关系为明显非线性时，</w:t>
            </w:r>
            <w:r>
              <w:rPr>
                <w:rFonts w:eastAsia="黑体"/>
                <w:color w:val="333333"/>
                <w:sz w:val="24"/>
              </w:rPr>
              <w:t xml:space="preserve">Pearson </w:t>
            </w:r>
            <w:r>
              <w:rPr>
                <w:rFonts w:eastAsia="黑体"/>
                <w:color w:val="333333"/>
                <w:sz w:val="24"/>
              </w:rPr>
              <w:t>系数可能无法反映真实依赖强度。</w:t>
            </w:r>
          </w:p>
          <w:p w14:paraId="4D96395C" w14:textId="77777777" w:rsidR="0034347E" w:rsidRDefault="00000000">
            <w:pPr>
              <w:spacing w:line="320" w:lineRule="exact"/>
              <w:rPr>
                <w:rFonts w:eastAsia="黑体"/>
                <w:color w:val="333333"/>
                <w:sz w:val="24"/>
              </w:rPr>
            </w:pPr>
            <w:r>
              <w:rPr>
                <w:rFonts w:eastAsia="黑体"/>
                <w:color w:val="333333"/>
                <w:sz w:val="24"/>
              </w:rPr>
              <w:t xml:space="preserve">5. Spearman </w:t>
            </w:r>
            <w:r>
              <w:rPr>
                <w:rFonts w:eastAsia="黑体"/>
                <w:color w:val="333333"/>
                <w:sz w:val="24"/>
              </w:rPr>
              <w:t>相关系数（斯皮尔曼秩相关系数）</w:t>
            </w:r>
          </w:p>
          <w:p w14:paraId="172363A7" w14:textId="77777777" w:rsidR="0034347E" w:rsidRDefault="00000000">
            <w:pPr>
              <w:spacing w:line="320" w:lineRule="exact"/>
              <w:rPr>
                <w:rFonts w:eastAsia="黑体"/>
                <w:color w:val="333333"/>
                <w:sz w:val="24"/>
              </w:rPr>
            </w:pPr>
            <w:r>
              <w:rPr>
                <w:rFonts w:eastAsia="黑体"/>
                <w:color w:val="333333"/>
                <w:sz w:val="24"/>
              </w:rPr>
              <w:t>先把原始样本转换为秩，再衡量两个变量之间的单调关系强弱。它对非正态数据和部分异常值更稳健，适用于</w:t>
            </w:r>
            <w:r>
              <w:rPr>
                <w:rFonts w:eastAsia="黑体"/>
                <w:color w:val="333333"/>
                <w:sz w:val="24"/>
              </w:rPr>
              <w:t>“</w:t>
            </w:r>
            <w:r>
              <w:rPr>
                <w:rFonts w:eastAsia="黑体"/>
                <w:color w:val="333333"/>
                <w:sz w:val="24"/>
              </w:rPr>
              <w:t>变量随另一个变量单调增减但未必线性</w:t>
            </w:r>
            <w:r>
              <w:rPr>
                <w:rFonts w:eastAsia="黑体"/>
                <w:color w:val="333333"/>
                <w:sz w:val="24"/>
              </w:rPr>
              <w:t>”</w:t>
            </w:r>
            <w:r>
              <w:rPr>
                <w:rFonts w:eastAsia="黑体"/>
                <w:color w:val="333333"/>
                <w:sz w:val="24"/>
              </w:rPr>
              <w:t>的场景。</w:t>
            </w:r>
          </w:p>
          <w:p w14:paraId="43B2C05B" w14:textId="77777777" w:rsidR="0034347E" w:rsidRDefault="00000000">
            <w:pPr>
              <w:spacing w:line="320" w:lineRule="exact"/>
              <w:rPr>
                <w:rFonts w:eastAsia="黑体"/>
                <w:color w:val="333333"/>
                <w:sz w:val="24"/>
              </w:rPr>
            </w:pPr>
            <w:r>
              <w:rPr>
                <w:rFonts w:eastAsia="黑体"/>
                <w:color w:val="333333"/>
                <w:sz w:val="24"/>
              </w:rPr>
              <w:t xml:space="preserve">6. Kendall tau </w:t>
            </w:r>
            <w:r>
              <w:rPr>
                <w:rFonts w:eastAsia="黑体"/>
                <w:color w:val="333333"/>
                <w:sz w:val="24"/>
              </w:rPr>
              <w:t>相关系数（肯德尔秩相关系数）</w:t>
            </w:r>
          </w:p>
          <w:p w14:paraId="3B8A2FDC" w14:textId="77777777" w:rsidR="0034347E" w:rsidRDefault="00000000">
            <w:pPr>
              <w:spacing w:line="320" w:lineRule="exact"/>
              <w:rPr>
                <w:rFonts w:eastAsia="黑体"/>
                <w:color w:val="333333"/>
                <w:sz w:val="24"/>
              </w:rPr>
            </w:pPr>
            <w:r>
              <w:rPr>
                <w:rFonts w:eastAsia="黑体"/>
                <w:color w:val="333333"/>
                <w:sz w:val="24"/>
              </w:rPr>
              <w:t>基于样本对的一致对和不一致对数量来刻画两个变量秩次的一致程度，适合顺序数据、小样本或需要更稳健秩相关解释的场景。</w:t>
            </w:r>
          </w:p>
          <w:p w14:paraId="3F5AEBBB" w14:textId="77777777" w:rsidR="0034347E" w:rsidRDefault="00000000">
            <w:pPr>
              <w:spacing w:line="320" w:lineRule="exact"/>
              <w:rPr>
                <w:rFonts w:eastAsia="黑体"/>
                <w:color w:val="333333"/>
                <w:sz w:val="24"/>
              </w:rPr>
            </w:pPr>
            <w:r>
              <w:rPr>
                <w:rFonts w:eastAsia="黑体"/>
                <w:color w:val="333333"/>
                <w:sz w:val="24"/>
              </w:rPr>
              <w:t>7. Distance Correlation</w:t>
            </w:r>
            <w:r>
              <w:rPr>
                <w:rFonts w:eastAsia="黑体"/>
                <w:color w:val="333333"/>
                <w:sz w:val="24"/>
              </w:rPr>
              <w:t>（距离相关系数）</w:t>
            </w:r>
          </w:p>
          <w:p w14:paraId="1E12327D" w14:textId="77777777" w:rsidR="0034347E" w:rsidRDefault="00000000">
            <w:pPr>
              <w:spacing w:line="320" w:lineRule="exact"/>
              <w:rPr>
                <w:rFonts w:eastAsia="黑体"/>
                <w:color w:val="333333"/>
                <w:sz w:val="24"/>
              </w:rPr>
            </w:pPr>
            <w:r>
              <w:rPr>
                <w:rFonts w:eastAsia="黑体"/>
                <w:color w:val="333333"/>
                <w:sz w:val="24"/>
              </w:rPr>
              <w:t>是一种用于衡量一般统计依赖关系的指标。与</w:t>
            </w:r>
            <w:r>
              <w:rPr>
                <w:rFonts w:eastAsia="黑体"/>
                <w:color w:val="333333"/>
                <w:sz w:val="24"/>
              </w:rPr>
              <w:t xml:space="preserve"> Pearson </w:t>
            </w:r>
            <w:r>
              <w:rPr>
                <w:rFonts w:eastAsia="黑体"/>
                <w:color w:val="333333"/>
                <w:sz w:val="24"/>
              </w:rPr>
              <w:t>不同，距离相关在总体意义下为</w:t>
            </w:r>
            <w:r>
              <w:rPr>
                <w:rFonts w:eastAsia="黑体"/>
                <w:color w:val="333333"/>
                <w:sz w:val="24"/>
              </w:rPr>
              <w:t xml:space="preserve"> 0 </w:t>
            </w:r>
            <w:r>
              <w:rPr>
                <w:rFonts w:eastAsia="黑体"/>
                <w:color w:val="333333"/>
                <w:sz w:val="24"/>
              </w:rPr>
              <w:t>时可对应独立关系，因此对非线性依赖更敏感，但计算量通常高于简单线性相关。</w:t>
            </w:r>
          </w:p>
          <w:p w14:paraId="3B2798D0" w14:textId="77777777" w:rsidR="0034347E" w:rsidRDefault="00000000">
            <w:pPr>
              <w:spacing w:line="320" w:lineRule="exact"/>
              <w:rPr>
                <w:rFonts w:eastAsia="黑体"/>
                <w:color w:val="333333"/>
                <w:sz w:val="24"/>
              </w:rPr>
            </w:pPr>
            <w:r>
              <w:rPr>
                <w:rFonts w:eastAsia="黑体"/>
                <w:color w:val="333333"/>
                <w:sz w:val="24"/>
              </w:rPr>
              <w:t>8. MIC</w:t>
            </w:r>
            <w:r>
              <w:rPr>
                <w:rFonts w:eastAsia="黑体"/>
                <w:color w:val="333333"/>
                <w:sz w:val="24"/>
              </w:rPr>
              <w:t>（</w:t>
            </w:r>
            <w:r>
              <w:rPr>
                <w:rFonts w:eastAsia="黑体"/>
                <w:color w:val="333333"/>
                <w:sz w:val="24"/>
              </w:rPr>
              <w:t>Maximal Information Coefficient</w:t>
            </w:r>
            <w:r>
              <w:rPr>
                <w:rFonts w:eastAsia="黑体"/>
                <w:color w:val="333333"/>
                <w:sz w:val="24"/>
              </w:rPr>
              <w:t>，最大信息系数）</w:t>
            </w:r>
          </w:p>
          <w:p w14:paraId="791E2E43" w14:textId="77777777" w:rsidR="0034347E" w:rsidRDefault="00000000">
            <w:pPr>
              <w:spacing w:line="320" w:lineRule="exact"/>
              <w:rPr>
                <w:rFonts w:eastAsia="黑体"/>
                <w:color w:val="333333"/>
                <w:sz w:val="24"/>
              </w:rPr>
            </w:pPr>
            <w:r>
              <w:rPr>
                <w:rFonts w:eastAsia="黑体"/>
                <w:color w:val="333333"/>
                <w:sz w:val="24"/>
              </w:rPr>
              <w:t>用于发现较广泛函数关系的一类依赖性度量，适合挖掘非线性关系，但其结果受样本量、分箱和参数设置影响较大，工程实现时需要结合稳定性考虑。</w:t>
            </w:r>
          </w:p>
          <w:p w14:paraId="15E1C437" w14:textId="77777777" w:rsidR="0034347E" w:rsidRDefault="00000000">
            <w:pPr>
              <w:spacing w:line="320" w:lineRule="exact"/>
              <w:rPr>
                <w:rFonts w:eastAsia="黑体"/>
                <w:color w:val="333333"/>
                <w:sz w:val="24"/>
              </w:rPr>
            </w:pPr>
            <w:r>
              <w:rPr>
                <w:rFonts w:eastAsia="黑体"/>
                <w:color w:val="333333"/>
                <w:sz w:val="24"/>
              </w:rPr>
              <w:t xml:space="preserve">9. L1 </w:t>
            </w:r>
            <w:r>
              <w:rPr>
                <w:rFonts w:eastAsia="黑体"/>
                <w:color w:val="333333"/>
                <w:sz w:val="24"/>
              </w:rPr>
              <w:t>正则化（</w:t>
            </w:r>
            <w:r>
              <w:rPr>
                <w:rFonts w:eastAsia="黑体"/>
                <w:color w:val="333333"/>
                <w:sz w:val="24"/>
              </w:rPr>
              <w:t>L1 Regularization</w:t>
            </w:r>
            <w:r>
              <w:rPr>
                <w:rFonts w:eastAsia="黑体"/>
                <w:color w:val="333333"/>
                <w:sz w:val="24"/>
              </w:rPr>
              <w:t>）</w:t>
            </w:r>
          </w:p>
          <w:p w14:paraId="11313FD6" w14:textId="77777777" w:rsidR="0034347E" w:rsidRDefault="00000000">
            <w:pPr>
              <w:spacing w:line="320" w:lineRule="exact"/>
              <w:rPr>
                <w:rFonts w:eastAsia="黑体"/>
                <w:color w:val="333333"/>
                <w:sz w:val="24"/>
              </w:rPr>
            </w:pPr>
            <w:r>
              <w:rPr>
                <w:rFonts w:eastAsia="黑体"/>
                <w:color w:val="333333"/>
                <w:sz w:val="24"/>
              </w:rPr>
              <w:t>指对参数绝对值之和施加惩罚项。其典型效果是促使部分参数收缩到</w:t>
            </w:r>
            <w:r>
              <w:rPr>
                <w:rFonts w:eastAsia="黑体"/>
                <w:color w:val="333333"/>
                <w:sz w:val="24"/>
              </w:rPr>
              <w:t xml:space="preserve"> 0</w:t>
            </w:r>
            <w:r>
              <w:rPr>
                <w:rFonts w:eastAsia="黑体"/>
                <w:color w:val="333333"/>
                <w:sz w:val="24"/>
              </w:rPr>
              <w:t>，因此常用于获得稀疏模型。</w:t>
            </w:r>
          </w:p>
          <w:p w14:paraId="296A9DA8" w14:textId="77777777" w:rsidR="0034347E" w:rsidRDefault="00000000">
            <w:pPr>
              <w:spacing w:line="320" w:lineRule="exact"/>
              <w:rPr>
                <w:rFonts w:eastAsia="黑体"/>
                <w:color w:val="333333"/>
                <w:sz w:val="24"/>
              </w:rPr>
            </w:pPr>
            <w:r>
              <w:rPr>
                <w:rFonts w:eastAsia="黑体"/>
                <w:color w:val="333333"/>
                <w:sz w:val="24"/>
              </w:rPr>
              <w:t xml:space="preserve">10. </w:t>
            </w:r>
            <w:r>
              <w:rPr>
                <w:rFonts w:eastAsia="黑体"/>
                <w:color w:val="333333"/>
                <w:sz w:val="24"/>
              </w:rPr>
              <w:t>输入级门控层（</w:t>
            </w:r>
            <w:r>
              <w:rPr>
                <w:rFonts w:eastAsia="黑体"/>
                <w:color w:val="333333"/>
                <w:sz w:val="24"/>
              </w:rPr>
              <w:t>Input-level Gating Layer</w:t>
            </w:r>
            <w:r>
              <w:rPr>
                <w:rFonts w:eastAsia="黑体"/>
                <w:color w:val="333333"/>
                <w:sz w:val="24"/>
              </w:rPr>
              <w:t>）</w:t>
            </w:r>
          </w:p>
          <w:p w14:paraId="7A2EF03F" w14:textId="77777777" w:rsidR="0034347E" w:rsidRDefault="00000000">
            <w:pPr>
              <w:spacing w:line="320" w:lineRule="exact"/>
              <w:rPr>
                <w:rFonts w:eastAsia="黑体"/>
                <w:color w:val="333333"/>
                <w:sz w:val="24"/>
              </w:rPr>
            </w:pPr>
            <w:r>
              <w:rPr>
                <w:rFonts w:eastAsia="黑体"/>
                <w:color w:val="333333"/>
                <w:sz w:val="24"/>
              </w:rPr>
              <w:t>指设置在模型输入层之后、第一隐藏层之前的特征选择层。该层为每个输入特征分配一个可学习门控参数，用于控制该特征在后续网络中的参与程度。</w:t>
            </w:r>
          </w:p>
          <w:p w14:paraId="75C3A642" w14:textId="77777777" w:rsidR="0034347E" w:rsidRDefault="00000000">
            <w:pPr>
              <w:spacing w:line="320" w:lineRule="exact"/>
              <w:rPr>
                <w:rFonts w:eastAsia="黑体"/>
                <w:color w:val="333333"/>
                <w:sz w:val="24"/>
              </w:rPr>
            </w:pPr>
            <w:r>
              <w:rPr>
                <w:rFonts w:eastAsia="黑体"/>
                <w:color w:val="333333"/>
                <w:sz w:val="24"/>
              </w:rPr>
              <w:t xml:space="preserve">11. </w:t>
            </w:r>
            <w:r>
              <w:rPr>
                <w:rFonts w:eastAsia="黑体"/>
                <w:color w:val="333333"/>
                <w:sz w:val="24"/>
              </w:rPr>
              <w:t>门控参数</w:t>
            </w:r>
            <m:oMath>
              <m:sSub>
                <m:sSubPr>
                  <m:ctrlPr>
                    <w:rPr>
                      <w:rFonts w:ascii="Cambria Math" w:eastAsia="黑体" w:hAnsi="Cambria Math"/>
                      <w:sz w:val="24"/>
                    </w:rPr>
                  </m:ctrlPr>
                </m:sSubPr>
                <m:e>
                  <m:r>
                    <m:rPr>
                      <m:nor/>
                    </m:rPr>
                    <w:rPr>
                      <w:rFonts w:eastAsia="黑体"/>
                      <w:i/>
                      <w:sz w:val="24"/>
                    </w:rPr>
                    <m:t>g</m:t>
                  </m:r>
                </m:e>
                <m:sub>
                  <m:r>
                    <m:rPr>
                      <m:nor/>
                    </m:rPr>
                    <w:rPr>
                      <w:rFonts w:eastAsia="黑体"/>
                      <w:i/>
                      <w:sz w:val="24"/>
                    </w:rPr>
                    <m:t>j</m:t>
                  </m:r>
                </m:sub>
              </m:sSub>
            </m:oMath>
          </w:p>
          <w:p w14:paraId="6DCE181A" w14:textId="77777777" w:rsidR="0034347E" w:rsidRDefault="00000000">
            <w:pPr>
              <w:spacing w:line="320" w:lineRule="exact"/>
              <w:rPr>
                <w:rFonts w:eastAsia="黑体"/>
                <w:color w:val="333333"/>
                <w:sz w:val="24"/>
              </w:rPr>
            </w:pPr>
            <w:r>
              <w:rPr>
                <w:rFonts w:eastAsia="黑体"/>
                <w:color w:val="333333"/>
                <w:sz w:val="24"/>
              </w:rPr>
              <w:t>表示第</w:t>
            </w:r>
            <w:r>
              <w:rPr>
                <w:rFonts w:eastAsia="黑体"/>
                <w:color w:val="333333"/>
                <w:sz w:val="24"/>
              </w:rPr>
              <w:t xml:space="preserve"> j </w:t>
            </w:r>
            <w:r>
              <w:rPr>
                <w:rFonts w:eastAsia="黑体"/>
                <w:color w:val="333333"/>
                <w:sz w:val="24"/>
              </w:rPr>
              <w:t>个输入特征对应的可学习权重。</w:t>
            </w:r>
            <m:oMath>
              <m:sSub>
                <m:sSubPr>
                  <m:ctrlPr>
                    <w:rPr>
                      <w:rFonts w:ascii="Cambria Math" w:eastAsia="黑体" w:hAnsi="Cambria Math"/>
                      <w:sz w:val="24"/>
                    </w:rPr>
                  </m:ctrlPr>
                </m:sSubPr>
                <m:e>
                  <m:r>
                    <m:rPr>
                      <m:nor/>
                    </m:rPr>
                    <w:rPr>
                      <w:rFonts w:eastAsia="黑体"/>
                      <w:i/>
                      <w:sz w:val="24"/>
                    </w:rPr>
                    <m:t>g</m:t>
                  </m:r>
                </m:e>
                <m:sub>
                  <m:r>
                    <m:rPr>
                      <m:nor/>
                    </m:rPr>
                    <w:rPr>
                      <w:rFonts w:eastAsia="黑体"/>
                      <w:i/>
                      <w:sz w:val="24"/>
                    </w:rPr>
                    <m:t>j</m:t>
                  </m:r>
                </m:sub>
              </m:sSub>
            </m:oMath>
            <w:r>
              <w:rPr>
                <w:rFonts w:eastAsia="黑体"/>
                <w:color w:val="333333"/>
                <w:sz w:val="24"/>
              </w:rPr>
              <w:t>越接近</w:t>
            </w:r>
            <w:r>
              <w:rPr>
                <w:rFonts w:eastAsia="黑体"/>
                <w:color w:val="333333"/>
                <w:sz w:val="24"/>
              </w:rPr>
              <w:t xml:space="preserve"> 0</w:t>
            </w:r>
            <w:r>
              <w:rPr>
                <w:rFonts w:eastAsia="黑体"/>
                <w:color w:val="333333"/>
                <w:sz w:val="24"/>
              </w:rPr>
              <w:t>，说明该特征在当前模型下越不重要；</w:t>
            </w:r>
            <m:oMath>
              <m:sSub>
                <m:sSubPr>
                  <m:ctrlPr>
                    <w:rPr>
                      <w:rFonts w:ascii="Cambria Math" w:eastAsia="黑体" w:hAnsi="Cambria Math"/>
                      <w:sz w:val="24"/>
                    </w:rPr>
                  </m:ctrlPr>
                </m:sSubPr>
                <m:e>
                  <m:r>
                    <m:rPr>
                      <m:nor/>
                    </m:rPr>
                    <w:rPr>
                      <w:rFonts w:eastAsia="黑体"/>
                      <w:i/>
                      <w:sz w:val="24"/>
                    </w:rPr>
                    <m:t>g</m:t>
                  </m:r>
                </m:e>
                <m:sub>
                  <m:r>
                    <m:rPr>
                      <m:nor/>
                    </m:rPr>
                    <w:rPr>
                      <w:rFonts w:eastAsia="黑体"/>
                      <w:i/>
                      <w:sz w:val="24"/>
                    </w:rPr>
                    <m:t>j</m:t>
                  </m:r>
                </m:sub>
              </m:sSub>
            </m:oMath>
            <w:r>
              <w:rPr>
                <w:rFonts w:eastAsia="黑体"/>
                <w:color w:val="333333"/>
                <w:sz w:val="24"/>
              </w:rPr>
              <w:t>保持明显非零，则说明该特征对恢复目标敏感量具有更高贡献。</w:t>
            </w:r>
          </w:p>
          <w:p w14:paraId="167F8D77" w14:textId="77777777" w:rsidR="0034347E" w:rsidRDefault="00000000">
            <w:pPr>
              <w:spacing w:line="320" w:lineRule="exact"/>
              <w:rPr>
                <w:rFonts w:eastAsia="黑体"/>
                <w:color w:val="333333"/>
                <w:sz w:val="24"/>
              </w:rPr>
            </w:pPr>
            <w:r>
              <w:rPr>
                <w:rFonts w:eastAsia="黑体"/>
                <w:color w:val="333333"/>
                <w:sz w:val="24"/>
              </w:rPr>
              <w:t xml:space="preserve">12. Hadamard </w:t>
            </w:r>
            <w:r>
              <w:rPr>
                <w:rFonts w:eastAsia="黑体"/>
                <w:color w:val="333333"/>
                <w:sz w:val="24"/>
              </w:rPr>
              <w:t>积（按元素相乘）</w:t>
            </w:r>
          </w:p>
          <w:p w14:paraId="3662D6FD" w14:textId="77777777" w:rsidR="0034347E" w:rsidRDefault="00000000">
            <w:pPr>
              <w:spacing w:line="320" w:lineRule="exact"/>
              <w:rPr>
                <w:rFonts w:eastAsia="黑体"/>
                <w:color w:val="333333"/>
                <w:sz w:val="24"/>
              </w:rPr>
            </w:pPr>
            <w:r>
              <w:rPr>
                <w:rFonts w:eastAsia="黑体"/>
                <w:color w:val="333333"/>
                <w:sz w:val="24"/>
              </w:rPr>
              <w:t>指两个形状相同的向量或矩阵在对应位置进行相乘的运算。本交底书中用它表示门控参数对输入特征的逐元素加权。</w:t>
            </w:r>
          </w:p>
          <w:p w14:paraId="08DE69B3" w14:textId="77777777" w:rsidR="0034347E" w:rsidRDefault="00000000">
            <w:pPr>
              <w:spacing w:line="320" w:lineRule="exact"/>
              <w:rPr>
                <w:rFonts w:eastAsia="黑体"/>
                <w:color w:val="333333"/>
                <w:sz w:val="24"/>
              </w:rPr>
            </w:pPr>
            <w:r>
              <w:rPr>
                <w:rFonts w:eastAsia="黑体"/>
                <w:color w:val="333333"/>
                <w:sz w:val="24"/>
              </w:rPr>
              <w:t>13. MSE</w:t>
            </w:r>
            <w:r>
              <w:rPr>
                <w:rFonts w:eastAsia="黑体"/>
                <w:color w:val="333333"/>
                <w:sz w:val="24"/>
              </w:rPr>
              <w:t>（</w:t>
            </w:r>
            <w:r>
              <w:rPr>
                <w:rFonts w:eastAsia="黑体"/>
                <w:color w:val="333333"/>
                <w:sz w:val="24"/>
              </w:rPr>
              <w:t>Mean Squared Error</w:t>
            </w:r>
            <w:r>
              <w:rPr>
                <w:rFonts w:eastAsia="黑体"/>
                <w:color w:val="333333"/>
                <w:sz w:val="24"/>
              </w:rPr>
              <w:t>，均方误差）</w:t>
            </w:r>
          </w:p>
          <w:p w14:paraId="5789BDEF" w14:textId="77777777" w:rsidR="0034347E" w:rsidRDefault="00000000">
            <w:pPr>
              <w:spacing w:line="320" w:lineRule="exact"/>
              <w:rPr>
                <w:rFonts w:ascii="黑体" w:eastAsia="黑体" w:hAnsi="黑体" w:hint="eastAsia"/>
                <w:color w:val="333333"/>
                <w:sz w:val="24"/>
              </w:rPr>
            </w:pPr>
            <w:r>
              <w:rPr>
                <w:rFonts w:eastAsia="黑体"/>
                <w:color w:val="333333"/>
                <w:sz w:val="24"/>
              </w:rPr>
              <w:t>是回归问题中常用的损失函数，用于度量预测值与真实值之间平方误差的平均水平。</w:t>
            </w:r>
            <w:r>
              <w:rPr>
                <w:rFonts w:eastAsia="黑体"/>
                <w:color w:val="333333"/>
                <w:sz w:val="24"/>
              </w:rPr>
              <w:t xml:space="preserve">MSE </w:t>
            </w:r>
            <w:r>
              <w:rPr>
                <w:rFonts w:eastAsia="黑体"/>
                <w:color w:val="333333"/>
                <w:sz w:val="24"/>
              </w:rPr>
              <w:t>越小，说明模型对目标量的恢复越准确。</w:t>
            </w:r>
          </w:p>
        </w:tc>
      </w:tr>
      <w:tr w:rsidR="0034347E" w14:paraId="2C826F00" w14:textId="77777777">
        <w:trPr>
          <w:trHeight w:val="407"/>
        </w:trPr>
        <w:tc>
          <w:tcPr>
            <w:tcW w:w="9457" w:type="dxa"/>
            <w:gridSpan w:val="5"/>
            <w:tcBorders>
              <w:top w:val="double" w:sz="4" w:space="0" w:color="A5A5A5"/>
              <w:left w:val="double" w:sz="4" w:space="0" w:color="A5A5A5"/>
              <w:bottom w:val="single" w:sz="4" w:space="0" w:color="A5A5A5"/>
              <w:right w:val="double" w:sz="4" w:space="0" w:color="A5A5A5"/>
            </w:tcBorders>
          </w:tcPr>
          <w:p w14:paraId="26733344" w14:textId="77777777" w:rsidR="0034347E" w:rsidRDefault="00000000">
            <w:pPr>
              <w:wordWrap w:val="0"/>
              <w:rPr>
                <w:rFonts w:ascii="黑体" w:eastAsia="黑体" w:hAnsi="黑体" w:hint="eastAsia"/>
                <w:color w:val="333333"/>
                <w:sz w:val="24"/>
              </w:rPr>
            </w:pPr>
            <w:r>
              <w:rPr>
                <w:rFonts w:ascii="黑体" w:eastAsia="黑体" w:hAnsi="黑体" w:hint="eastAsia"/>
                <w:color w:val="333333"/>
                <w:sz w:val="24"/>
              </w:rPr>
              <w:lastRenderedPageBreak/>
              <w:t>八</w:t>
            </w:r>
            <w:r>
              <w:rPr>
                <w:rFonts w:ascii="黑体" w:eastAsia="黑体" w:hAnsi="黑体"/>
                <w:color w:val="333333"/>
                <w:sz w:val="24"/>
              </w:rPr>
              <w:t>、参考文献</w:t>
            </w:r>
          </w:p>
        </w:tc>
      </w:tr>
      <w:tr w:rsidR="0034347E" w14:paraId="57AD279D" w14:textId="77777777">
        <w:trPr>
          <w:trHeight w:val="5432"/>
        </w:trPr>
        <w:tc>
          <w:tcPr>
            <w:tcW w:w="9457" w:type="dxa"/>
            <w:gridSpan w:val="5"/>
            <w:tcBorders>
              <w:top w:val="single" w:sz="4" w:space="0" w:color="A5A5A5"/>
              <w:left w:val="double" w:sz="4" w:space="0" w:color="A5A5A5"/>
              <w:bottom w:val="double" w:sz="4" w:space="0" w:color="A5A5A5"/>
              <w:right w:val="double" w:sz="4" w:space="0" w:color="A5A5A5"/>
            </w:tcBorders>
          </w:tcPr>
          <w:p w14:paraId="22E92ECA" w14:textId="77777777" w:rsidR="0034347E" w:rsidRDefault="00000000">
            <w:pPr>
              <w:spacing w:line="320" w:lineRule="exact"/>
              <w:rPr>
                <w:rFonts w:ascii="黑体" w:eastAsia="黑体" w:hAnsi="黑体" w:hint="eastAsia"/>
                <w:color w:val="767171"/>
                <w:sz w:val="20"/>
                <w:szCs w:val="20"/>
              </w:rPr>
            </w:pPr>
            <w:r>
              <w:rPr>
                <w:rFonts w:ascii="黑体" w:eastAsia="黑体" w:hAnsi="黑体"/>
                <w:color w:val="767171"/>
                <w:sz w:val="20"/>
                <w:szCs w:val="20"/>
              </w:rPr>
              <w:t>（对于理解交底书中的技术方案有帮助的</w:t>
            </w:r>
            <w:r>
              <w:rPr>
                <w:rFonts w:ascii="黑体" w:eastAsia="黑体" w:hAnsi="黑体"/>
                <w:b/>
                <w:bCs/>
                <w:color w:val="767171"/>
                <w:sz w:val="20"/>
                <w:szCs w:val="20"/>
              </w:rPr>
              <w:t>专利/论文/期刊</w:t>
            </w:r>
            <w:r>
              <w:rPr>
                <w:rFonts w:ascii="黑体" w:eastAsia="黑体" w:hAnsi="黑体"/>
                <w:color w:val="767171"/>
                <w:sz w:val="20"/>
                <w:szCs w:val="20"/>
              </w:rPr>
              <w:t>，如有则填写）</w:t>
            </w:r>
          </w:p>
          <w:p w14:paraId="66B4C26A" w14:textId="77777777" w:rsidR="0034347E" w:rsidRDefault="00000000">
            <w:pPr>
              <w:spacing w:line="320" w:lineRule="exact"/>
              <w:rPr>
                <w:rFonts w:eastAsia="黑体"/>
                <w:color w:val="333333"/>
                <w:sz w:val="20"/>
                <w:szCs w:val="20"/>
              </w:rPr>
            </w:pPr>
            <w:r>
              <w:rPr>
                <w:rFonts w:eastAsia="黑体"/>
                <w:color w:val="333333"/>
                <w:sz w:val="20"/>
                <w:szCs w:val="20"/>
              </w:rPr>
              <w:t xml:space="preserve">[1] </w:t>
            </w:r>
            <w:r>
              <w:rPr>
                <w:rFonts w:eastAsia="黑体"/>
                <w:color w:val="333333"/>
                <w:sz w:val="20"/>
                <w:szCs w:val="20"/>
              </w:rPr>
              <w:t>齐俊，周小明，许超，等</w:t>
            </w:r>
            <w:r>
              <w:rPr>
                <w:rFonts w:eastAsia="黑体"/>
                <w:color w:val="333333"/>
                <w:sz w:val="20"/>
                <w:szCs w:val="20"/>
              </w:rPr>
              <w:t xml:space="preserve">. </w:t>
            </w:r>
            <w:r>
              <w:rPr>
                <w:rFonts w:eastAsia="黑体"/>
                <w:color w:val="333333"/>
                <w:sz w:val="20"/>
                <w:szCs w:val="20"/>
              </w:rPr>
              <w:t>基于贝叶斯网络的多方关联数据访问安全风险识别模型研究［</w:t>
            </w:r>
            <w:r>
              <w:rPr>
                <w:rFonts w:eastAsia="黑体"/>
                <w:color w:val="333333"/>
                <w:sz w:val="20"/>
                <w:szCs w:val="20"/>
              </w:rPr>
              <w:t>J</w:t>
            </w:r>
            <w:r>
              <w:rPr>
                <w:rFonts w:eastAsia="黑体"/>
                <w:color w:val="333333"/>
                <w:sz w:val="20"/>
                <w:szCs w:val="20"/>
              </w:rPr>
              <w:t>］</w:t>
            </w:r>
            <w:r>
              <w:rPr>
                <w:rFonts w:eastAsia="黑体"/>
                <w:color w:val="333333"/>
                <w:sz w:val="20"/>
                <w:szCs w:val="20"/>
              </w:rPr>
              <w:t xml:space="preserve">. </w:t>
            </w:r>
            <w:r>
              <w:rPr>
                <w:rFonts w:eastAsia="黑体"/>
                <w:color w:val="333333"/>
                <w:sz w:val="20"/>
                <w:szCs w:val="20"/>
              </w:rPr>
              <w:t>电子技术应用，</w:t>
            </w:r>
            <w:r>
              <w:rPr>
                <w:rFonts w:eastAsia="黑体"/>
                <w:color w:val="333333"/>
                <w:sz w:val="20"/>
                <w:szCs w:val="20"/>
              </w:rPr>
              <w:t>2024</w:t>
            </w:r>
            <w:r>
              <w:rPr>
                <w:rFonts w:eastAsia="黑体"/>
                <w:color w:val="333333"/>
                <w:sz w:val="20"/>
                <w:szCs w:val="20"/>
              </w:rPr>
              <w:t>，</w:t>
            </w:r>
            <w:r>
              <w:rPr>
                <w:rFonts w:eastAsia="黑体"/>
                <w:color w:val="333333"/>
                <w:sz w:val="20"/>
                <w:szCs w:val="20"/>
              </w:rPr>
              <w:t>50</w:t>
            </w:r>
            <w:r>
              <w:rPr>
                <w:rFonts w:eastAsia="黑体"/>
                <w:color w:val="333333"/>
                <w:sz w:val="20"/>
                <w:szCs w:val="20"/>
              </w:rPr>
              <w:t>（</w:t>
            </w:r>
            <w:r>
              <w:rPr>
                <w:rFonts w:eastAsia="黑体"/>
                <w:color w:val="333333"/>
                <w:sz w:val="20"/>
                <w:szCs w:val="20"/>
              </w:rPr>
              <w:t>9</w:t>
            </w:r>
            <w:r>
              <w:rPr>
                <w:rFonts w:eastAsia="黑体"/>
                <w:color w:val="333333"/>
                <w:sz w:val="20"/>
                <w:szCs w:val="20"/>
              </w:rPr>
              <w:t>）：</w:t>
            </w:r>
            <w:r>
              <w:rPr>
                <w:rFonts w:eastAsia="黑体"/>
                <w:color w:val="333333"/>
                <w:sz w:val="20"/>
                <w:szCs w:val="20"/>
              </w:rPr>
              <w:t>9-17.</w:t>
            </w:r>
          </w:p>
          <w:p w14:paraId="3F933DD7" w14:textId="77777777" w:rsidR="0034347E" w:rsidRDefault="00000000">
            <w:pPr>
              <w:spacing w:line="320" w:lineRule="exact"/>
              <w:rPr>
                <w:rFonts w:eastAsia="黑体"/>
                <w:color w:val="333333"/>
                <w:sz w:val="20"/>
                <w:szCs w:val="20"/>
              </w:rPr>
            </w:pPr>
            <w:r>
              <w:rPr>
                <w:rFonts w:eastAsia="黑体"/>
                <w:color w:val="333333"/>
                <w:sz w:val="20"/>
                <w:szCs w:val="20"/>
              </w:rPr>
              <w:t>[2] Xing Z, Wang Z, Feng J, et al. MIC-DNN: Data-Driven Correlation Analysis Framework for Power Data[C]//2025 40th Youth Academic Annual Conference of Chinese Association of Automation (YAC). IEEE, 2025: 2969-2974.</w:t>
            </w:r>
          </w:p>
          <w:p w14:paraId="0EB83913" w14:textId="77777777" w:rsidR="0034347E" w:rsidRDefault="00000000">
            <w:pPr>
              <w:spacing w:line="320" w:lineRule="exact"/>
              <w:rPr>
                <w:rFonts w:eastAsia="黑体"/>
                <w:color w:val="333333"/>
                <w:sz w:val="20"/>
                <w:szCs w:val="20"/>
              </w:rPr>
            </w:pPr>
            <w:r>
              <w:rPr>
                <w:rFonts w:eastAsia="黑体"/>
                <w:color w:val="333333"/>
                <w:sz w:val="20"/>
                <w:szCs w:val="20"/>
              </w:rPr>
              <w:t>[3] Kraskov A, Stögbauer H, Grassberger P. Estimating mutual information[J]. Physical Review E, 2004, 69(6): 066138.</w:t>
            </w:r>
          </w:p>
          <w:p w14:paraId="4C724AD2" w14:textId="77777777" w:rsidR="0034347E" w:rsidRDefault="00000000">
            <w:pPr>
              <w:spacing w:line="320" w:lineRule="exact"/>
              <w:rPr>
                <w:rFonts w:ascii="黑体" w:eastAsia="黑体" w:hAnsi="黑体" w:hint="eastAsia"/>
                <w:color w:val="333333"/>
                <w:sz w:val="20"/>
                <w:szCs w:val="20"/>
              </w:rPr>
            </w:pPr>
            <w:r>
              <w:rPr>
                <w:rFonts w:eastAsia="黑体"/>
                <w:color w:val="333333"/>
                <w:sz w:val="20"/>
                <w:szCs w:val="20"/>
              </w:rPr>
              <w:t>[4] Battiti R. Using mutual information for selecting features in supervised neural net learning[J]. IEEE Transactions on Neural Networks, 1994, 5(4): 537-550.</w:t>
            </w:r>
          </w:p>
        </w:tc>
      </w:tr>
      <w:bookmarkEnd w:id="0"/>
    </w:tbl>
    <w:p w14:paraId="28D59D42" w14:textId="77777777" w:rsidR="0034347E" w:rsidRDefault="0034347E">
      <w:pPr>
        <w:rPr>
          <w:rFonts w:ascii="黑体" w:eastAsia="黑体" w:hAnsi="黑体" w:hint="eastAsia"/>
        </w:rPr>
      </w:pPr>
    </w:p>
    <w:sectPr w:rsidR="0034347E">
      <w:headerReference w:type="even" r:id="rId13"/>
      <w:headerReference w:type="default" r:id="rId14"/>
      <w:footerReference w:type="default" r:id="rId15"/>
      <w:pgSz w:w="11906" w:h="16838"/>
      <w:pgMar w:top="1671" w:right="1134" w:bottom="716" w:left="1531" w:header="851" w:footer="992" w:gutter="0"/>
      <w:cols w:space="425"/>
      <w:docGrid w:type="linesAndChars" w:linePitch="479" w:charSpace="-95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nny" w:date="2026-05-11T09:30:00Z" w:initials="S">
    <w:p w14:paraId="3F688C8E" w14:textId="77777777" w:rsidR="0034347E" w:rsidRDefault="00000000">
      <w:pPr>
        <w:pStyle w:val="a3"/>
      </w:pPr>
      <w:r>
        <w:rPr>
          <w:rFonts w:hint="eastAsia"/>
        </w:rPr>
        <w:t>检索到对比文件</w:t>
      </w:r>
      <w:r>
        <w:rPr>
          <w:rFonts w:hint="eastAsia"/>
        </w:rPr>
        <w:t>D1</w:t>
      </w:r>
      <w:r>
        <w:rPr>
          <w:rFonts w:hint="eastAsia"/>
        </w:rPr>
        <w:t>：</w:t>
      </w:r>
      <w:r>
        <w:rPr>
          <w:rFonts w:hint="eastAsia"/>
        </w:rPr>
        <w:t>CN121642896A</w:t>
      </w:r>
    </w:p>
    <w:p w14:paraId="577293BA" w14:textId="77777777" w:rsidR="0034347E" w:rsidRDefault="00000000">
      <w:pPr>
        <w:pStyle w:val="a3"/>
      </w:pPr>
      <w:r>
        <w:rPr>
          <w:rFonts w:hint="eastAsia"/>
        </w:rPr>
        <w:t>D2</w:t>
      </w:r>
      <w:r>
        <w:rPr>
          <w:rFonts w:hint="eastAsia"/>
        </w:rPr>
        <w:t>：《一文详解：</w:t>
      </w:r>
      <w:r>
        <w:rPr>
          <w:rFonts w:hint="eastAsia"/>
        </w:rPr>
        <w:t xml:space="preserve">L1 </w:t>
      </w:r>
      <w:r>
        <w:rPr>
          <w:rFonts w:hint="eastAsia"/>
        </w:rPr>
        <w:t>正则化和</w:t>
      </w:r>
      <w:r>
        <w:rPr>
          <w:rFonts w:hint="eastAsia"/>
        </w:rPr>
        <w:t xml:space="preserve">L2 </w:t>
      </w:r>
      <w:r>
        <w:rPr>
          <w:rFonts w:hint="eastAsia"/>
        </w:rPr>
        <w:t>正则化》</w:t>
      </w:r>
      <w:hyperlink r:id="rId1" w:history="1">
        <w:r>
          <w:rPr>
            <w:rStyle w:val="af1"/>
            <w:rFonts w:hint="eastAsia"/>
          </w:rPr>
          <w:t>https://jishuzhan.net/article/1834946971928891393</w:t>
        </w:r>
      </w:hyperlink>
    </w:p>
    <w:p w14:paraId="7742BA1C" w14:textId="77777777" w:rsidR="0034347E" w:rsidRDefault="00000000">
      <w:pPr>
        <w:pStyle w:val="a3"/>
      </w:pPr>
      <w:r>
        <w:rPr>
          <w:rFonts w:hint="eastAsia"/>
        </w:rPr>
        <w:t xml:space="preserve">  D1</w:t>
      </w:r>
      <w:r>
        <w:rPr>
          <w:rFonts w:hint="eastAsia"/>
        </w:rPr>
        <w:t>公开了一种基于大模型的电力设备负载分析与预测方法，包括如下步骤：预先采集目标电力设备的历史多维数据集；对历史多维数据集进行预处理，并基于互信息法进行特征筛选，选取特征子集；采用梯度提升树算法，以筛选后的特征子集为输入，以未来时刻的负载值为输出，训练得到第一负载预测模型；将历史负载值构建为单变量时间序列，采用季节性自回归积分滑动平均模型，训练得到第二负载预测模型；获取当前多维数据集，输入到第一负载预测模型以得到第一预测值；输入到第二负载预测模型以得到第二预测值；对第一预测值和第二预测值进行加权，生成最终负载预测值；与阈值进行对比，生成负载预警信号。本发明得到的最终负载预测值更为准确和可靠。</w:t>
      </w:r>
    </w:p>
    <w:p w14:paraId="470777D5" w14:textId="77777777" w:rsidR="0034347E" w:rsidRDefault="00000000">
      <w:pPr>
        <w:pStyle w:val="a3"/>
      </w:pPr>
      <w:r>
        <w:rPr>
          <w:rFonts w:hint="eastAsia"/>
        </w:rPr>
        <w:t xml:space="preserve">  D1</w:t>
      </w:r>
      <w:r>
        <w:rPr>
          <w:rFonts w:hint="eastAsia"/>
        </w:rPr>
        <w:t>与本申请同样都用互信息处理电力数据，且都通过筛选数据后得到神经网络，差异点在于本方案使用了稀疏正则项组成的复合损失函数对神经网络进行训练，但该区别点被</w:t>
      </w:r>
      <w:r>
        <w:rPr>
          <w:rFonts w:hint="eastAsia"/>
        </w:rPr>
        <w:t>D2</w:t>
      </w:r>
      <w:r>
        <w:rPr>
          <w:rFonts w:hint="eastAsia"/>
        </w:rPr>
        <w:t>公开。</w:t>
      </w:r>
    </w:p>
    <w:p w14:paraId="423E4BE0" w14:textId="77777777" w:rsidR="0034347E" w:rsidRDefault="00000000">
      <w:pPr>
        <w:pStyle w:val="a3"/>
        <w:rPr>
          <w:b/>
          <w:bCs/>
          <w:u w:val="single"/>
        </w:rPr>
      </w:pPr>
      <w:r>
        <w:rPr>
          <w:rFonts w:hint="eastAsia"/>
        </w:rPr>
        <w:t xml:space="preserve">  </w:t>
      </w:r>
      <w:r>
        <w:rPr>
          <w:rFonts w:hint="eastAsia"/>
        </w:rPr>
        <w:t>而</w:t>
      </w:r>
      <w:r>
        <w:rPr>
          <w:rFonts w:hint="eastAsia"/>
          <w:szCs w:val="20"/>
          <w:u w:val="single"/>
        </w:rPr>
        <w:t>本方案中部分技术细节存在不清楚，导致本方案无法与现有技术形成一个明显差异的创新点，</w:t>
      </w:r>
      <w:r>
        <w:rPr>
          <w:rFonts w:hint="eastAsia"/>
          <w:b/>
          <w:bCs/>
          <w:szCs w:val="20"/>
          <w:u w:val="single"/>
        </w:rPr>
        <w:t>因此需要发明人对本方案的创新点进行补充，使本方案更完整、创新点更突出。</w:t>
      </w:r>
      <w:r>
        <w:rPr>
          <w:rFonts w:hint="eastAsia"/>
          <w:b/>
          <w:bCs/>
          <w:u w:val="single"/>
        </w:rPr>
        <w:t>若发明人无法充分说明创新点，则该方案新创性不足，驳回风险较大。</w:t>
      </w:r>
    </w:p>
    <w:p w14:paraId="29791AC3" w14:textId="77777777" w:rsidR="0034347E" w:rsidRDefault="00000000">
      <w:pPr>
        <w:jc w:val="left"/>
      </w:pPr>
      <w:r>
        <w:rPr>
          <w:rFonts w:hint="eastAsia"/>
        </w:rPr>
        <w:t>以下批注仅为部分的参考，仅供发明人对照补充。本方案待补充后重新评估。</w:t>
      </w:r>
    </w:p>
  </w:comment>
  <w:comment w:id="2" w:author="Sunny" w:date="2026-05-29T17:38:00Z" w:initials="S">
    <w:p w14:paraId="721E7567" w14:textId="77777777" w:rsidR="0034347E" w:rsidRDefault="00000000">
      <w:pPr>
        <w:pStyle w:val="a3"/>
      </w:pPr>
      <w:r>
        <w:rPr>
          <w:rFonts w:hint="eastAsia"/>
        </w:rPr>
        <w:t>进一步检索到对比文件</w:t>
      </w:r>
      <w:r>
        <w:t>D2</w:t>
      </w:r>
      <w:r>
        <w:t>：</w:t>
      </w:r>
      <w:r>
        <w:t>CN118355392A</w:t>
      </w:r>
    </w:p>
    <w:p w14:paraId="46FAAB51" w14:textId="77777777" w:rsidR="0034347E" w:rsidRDefault="00000000">
      <w:pPr>
        <w:pStyle w:val="a3"/>
      </w:pPr>
      <w:r>
        <w:t>D2</w:t>
      </w:r>
      <w:r>
        <w:t>公开了多个门控层被提供以与机器学习模型一起训练。在每个更新步骤中，选择多个门控层中的一个门控层以执行门控参数值更新以及机器学习模型的模型参数值更新。迭代更新过程之后，从迭代更新后的多个门控层的多组门控参数值中确定一组目标门控参数值，并且所确定的一组目标门控参数值可以被用于选择在机器学习模型中从一层传送到下一层的目标特征子集。</w:t>
      </w:r>
    </w:p>
    <w:p w14:paraId="026B260A" w14:textId="77777777" w:rsidR="0034347E" w:rsidRDefault="00000000">
      <w:pPr>
        <w:pStyle w:val="a3"/>
      </w:pPr>
      <w:r>
        <w:rPr>
          <w:rFonts w:hint="eastAsia"/>
        </w:rPr>
        <w:t xml:space="preserve">  </w:t>
      </w:r>
      <w:r>
        <w:rPr>
          <w:b/>
          <w:bCs/>
          <w:u w:val="single"/>
        </w:rPr>
        <w:t>在</w:t>
      </w:r>
      <w:r>
        <w:rPr>
          <w:b/>
          <w:bCs/>
          <w:u w:val="single"/>
        </w:rPr>
        <w:t>D1</w:t>
      </w:r>
      <w:r>
        <w:rPr>
          <w:b/>
          <w:bCs/>
          <w:u w:val="single"/>
        </w:rPr>
        <w:t>公开了互信息筛选数据、</w:t>
      </w:r>
      <w:r>
        <w:rPr>
          <w:b/>
          <w:bCs/>
          <w:u w:val="single"/>
        </w:rPr>
        <w:t>D2</w:t>
      </w:r>
      <w:r>
        <w:rPr>
          <w:b/>
          <w:bCs/>
          <w:u w:val="single"/>
        </w:rPr>
        <w:t>公开了增加机器学习门控层与损失函数训练的情况下，本方案仅体现为现有技术的简单结合，其技术问题、技术特征和带来的技术效果</w:t>
      </w:r>
      <w:r>
        <w:rPr>
          <w:rFonts w:hint="eastAsia"/>
          <w:b/>
          <w:bCs/>
          <w:u w:val="single"/>
        </w:rPr>
        <w:t>都为</w:t>
      </w:r>
      <w:r>
        <w:rPr>
          <w:rFonts w:hint="eastAsia"/>
          <w:b/>
          <w:bCs/>
          <w:u w:val="single"/>
        </w:rPr>
        <w:t>D1</w:t>
      </w:r>
      <w:r>
        <w:rPr>
          <w:rFonts w:hint="eastAsia"/>
          <w:b/>
          <w:bCs/>
          <w:u w:val="single"/>
        </w:rPr>
        <w:t>与</w:t>
      </w:r>
      <w:r>
        <w:rPr>
          <w:rFonts w:hint="eastAsia"/>
          <w:b/>
          <w:bCs/>
          <w:u w:val="single"/>
        </w:rPr>
        <w:t>D2</w:t>
      </w:r>
      <w:r>
        <w:rPr>
          <w:rFonts w:hint="eastAsia"/>
          <w:b/>
          <w:bCs/>
          <w:u w:val="single"/>
        </w:rPr>
        <w:t>的结合可以实现的，因而</w:t>
      </w:r>
      <w:r>
        <w:rPr>
          <w:b/>
          <w:bCs/>
          <w:u w:val="single"/>
        </w:rPr>
        <w:t>容易被审查员以新创性不足而驳回</w:t>
      </w:r>
      <w:r>
        <w:rPr>
          <w:rFonts w:hint="eastAsia"/>
          <w:b/>
          <w:bCs/>
          <w:u w:val="single"/>
        </w:rPr>
        <w:t>，因此初步评估本方案易被驳回，不建议进行专利申请。</w:t>
      </w:r>
    </w:p>
    <w:p w14:paraId="192829EA" w14:textId="77777777" w:rsidR="0034347E" w:rsidRDefault="0034347E">
      <w:pPr>
        <w:pStyle w:val="a3"/>
      </w:pPr>
    </w:p>
  </w:comment>
  <w:comment w:id="3" w:author="Sunny" w:date="2026-06-01T10:15:00Z" w:initials="S">
    <w:p w14:paraId="3A271215" w14:textId="77777777" w:rsidR="0034347E" w:rsidRDefault="00000000">
      <w:pPr>
        <w:pStyle w:val="a3"/>
      </w:pPr>
      <w:r>
        <w:rPr>
          <w:rFonts w:hint="eastAsia"/>
        </w:rPr>
        <w:t xml:space="preserve">  </w:t>
      </w:r>
      <w:r>
        <w:rPr>
          <w:rFonts w:hint="eastAsia"/>
        </w:rPr>
        <w:t>在</w:t>
      </w:r>
      <w:r>
        <w:rPr>
          <w:rFonts w:hint="eastAsia"/>
        </w:rPr>
        <w:t>D2</w:t>
      </w:r>
      <w:r>
        <w:rPr>
          <w:rFonts w:hint="eastAsia"/>
        </w:rPr>
        <w:t>在说明书</w:t>
      </w:r>
      <w:r>
        <w:rPr>
          <w:rFonts w:hint="eastAsia"/>
        </w:rPr>
        <w:t>[0058]~[0065]</w:t>
      </w:r>
      <w:r>
        <w:rPr>
          <w:rFonts w:hint="eastAsia"/>
        </w:rPr>
        <w:t>公开了“通过稀疏正则化项</w:t>
      </w:r>
      <w:r>
        <w:rPr>
          <w:rFonts w:hint="eastAsia"/>
        </w:rPr>
        <w:t>Rs</w:t>
      </w:r>
      <w:r>
        <w:rPr>
          <w:rFonts w:hint="eastAsia"/>
        </w:rPr>
        <w:t>，如果特征的预测数目大于被选择的特征的预期数目，即，如果特征的预测数目与被选择的特征的预期数目之间的差不为零，则由等式</w:t>
      </w:r>
      <w:r>
        <w:rPr>
          <w:rFonts w:hint="eastAsia"/>
        </w:rPr>
        <w:t>(7)</w:t>
      </w:r>
      <w:r>
        <w:rPr>
          <w:rFonts w:hint="eastAsia"/>
        </w:rPr>
        <w:t>中的损失函数计算误差可以还是相对更大。作为结果，门控参数值可以仍然需要更新，以便最小化损失函数。也就是说，如果特征的预测数目和被选择的特征的预期数目，则可以应用惩罚来增加由损失函数计算的误差。请注意，根据等式</w:t>
      </w:r>
      <w:r>
        <w:rPr>
          <w:rFonts w:hint="eastAsia"/>
        </w:rPr>
        <w:t>(8)</w:t>
      </w:r>
      <w:r>
        <w:rPr>
          <w:rFonts w:hint="eastAsia"/>
        </w:rPr>
        <w:t>，当特征的预测数目低于被选择的特征的目标数目时，没有惩罚被应用，因为这通常会导致训练损失中的增加，并且梯度将推动门控层以选择更多特征”</w:t>
      </w:r>
    </w:p>
    <w:p w14:paraId="2D02170F" w14:textId="77777777" w:rsidR="0034347E" w:rsidRDefault="00000000">
      <w:pPr>
        <w:pStyle w:val="a3"/>
      </w:pPr>
      <w:r>
        <w:rPr>
          <w:rFonts w:hint="eastAsia"/>
        </w:rPr>
        <w:t xml:space="preserve">  </w:t>
      </w:r>
      <w:r>
        <w:rPr>
          <w:rFonts w:hint="eastAsia"/>
          <w:b/>
          <w:bCs/>
          <w:u w:val="single"/>
        </w:rPr>
        <w:t>即本方案的机器学习的门控层和基于门控层的惩罚损失函数也被公开，其技术问题、技术特征和带来的技术效果并没有差异，容易被审查员认为是</w:t>
      </w:r>
      <w:r>
        <w:rPr>
          <w:rFonts w:hint="eastAsia"/>
          <w:b/>
          <w:bCs/>
          <w:u w:val="single"/>
        </w:rPr>
        <w:t>D1</w:t>
      </w:r>
      <w:r>
        <w:rPr>
          <w:rFonts w:hint="eastAsia"/>
          <w:b/>
          <w:bCs/>
          <w:u w:val="single"/>
        </w:rPr>
        <w:t>与</w:t>
      </w:r>
      <w:r>
        <w:rPr>
          <w:rFonts w:hint="eastAsia"/>
          <w:b/>
          <w:bCs/>
          <w:u w:val="single"/>
        </w:rPr>
        <w:t>D2</w:t>
      </w:r>
      <w:r>
        <w:rPr>
          <w:rFonts w:hint="eastAsia"/>
          <w:b/>
          <w:bCs/>
          <w:u w:val="single"/>
        </w:rPr>
        <w:t>的简单结合所能实现的。</w:t>
      </w:r>
    </w:p>
  </w:comment>
  <w:comment w:id="4" w:author="AAA" w:date="2026-06-09T14:03:00Z" w:initials="A">
    <w:p w14:paraId="00F1A1D1" w14:textId="7516024F" w:rsidR="00BB0985" w:rsidRPr="00C105CB" w:rsidRDefault="00BB0985">
      <w:pPr>
        <w:pStyle w:val="a3"/>
        <w:rPr>
          <w:rFonts w:hint="eastAsia"/>
          <w:highlight w:val="yellow"/>
          <w:u w:val="single"/>
        </w:rPr>
      </w:pPr>
      <w:r w:rsidRPr="00C105CB">
        <w:rPr>
          <w:rFonts w:hint="eastAsia"/>
          <w:highlight w:val="yellow"/>
          <w:u w:val="single"/>
        </w:rPr>
        <w:t>以下是代理人提供的一些补充思路和补充方向，发明人根据实际进行补充。</w:t>
      </w:r>
    </w:p>
    <w:p w14:paraId="4A9EAEFF" w14:textId="4861EE79" w:rsidR="00BB0985" w:rsidRPr="00C105CB" w:rsidRDefault="00BB0985">
      <w:pPr>
        <w:pStyle w:val="a3"/>
        <w:rPr>
          <w:highlight w:val="yellow"/>
          <w:u w:val="single"/>
        </w:rPr>
      </w:pPr>
      <w:r w:rsidRPr="00C105CB">
        <w:rPr>
          <w:rStyle w:val="af2"/>
          <w:highlight w:val="yellow"/>
          <w:u w:val="single"/>
        </w:rPr>
        <w:annotationRef/>
      </w:r>
      <w:r w:rsidRPr="00C105CB">
        <w:rPr>
          <w:rFonts w:hint="eastAsia"/>
          <w:highlight w:val="yellow"/>
          <w:u w:val="single"/>
        </w:rPr>
        <w:t>1</w:t>
      </w:r>
      <w:r w:rsidRPr="00C105CB">
        <w:rPr>
          <w:rFonts w:hint="eastAsia"/>
          <w:highlight w:val="yellow"/>
          <w:u w:val="single"/>
        </w:rPr>
        <w:t>、关于本方案，是“</w:t>
      </w:r>
      <w:r w:rsidRPr="00C105CB">
        <w:rPr>
          <w:highlight w:val="yellow"/>
          <w:u w:val="single"/>
        </w:rPr>
        <w:t>电网敏感数据隐性推断风险源定位</w:t>
      </w:r>
      <w:r w:rsidRPr="00C105CB">
        <w:rPr>
          <w:rFonts w:hint="eastAsia"/>
          <w:highlight w:val="yellow"/>
          <w:u w:val="single"/>
        </w:rPr>
        <w:t>”；因此发明人可以从“</w:t>
      </w:r>
      <w:r w:rsidRPr="00C105CB">
        <w:rPr>
          <w:highlight w:val="yellow"/>
          <w:u w:val="single"/>
        </w:rPr>
        <w:t>电网敏感数据</w:t>
      </w:r>
      <w:r w:rsidRPr="00C105CB">
        <w:rPr>
          <w:rFonts w:hint="eastAsia"/>
          <w:highlight w:val="yellow"/>
          <w:u w:val="single"/>
        </w:rPr>
        <w:t>”的特殊之处出发，通过将“</w:t>
      </w:r>
      <w:r w:rsidRPr="00C105CB">
        <w:rPr>
          <w:highlight w:val="yellow"/>
          <w:u w:val="single"/>
        </w:rPr>
        <w:t>电网敏感数据</w:t>
      </w:r>
      <w:r w:rsidRPr="00C105CB">
        <w:rPr>
          <w:rFonts w:hint="eastAsia"/>
          <w:highlight w:val="yellow"/>
          <w:u w:val="single"/>
        </w:rPr>
        <w:t>”中一些独特的内容加入至具体的实施过程中。</w:t>
      </w:r>
    </w:p>
    <w:p w14:paraId="64F9FDFB" w14:textId="146D7166" w:rsidR="00BB0985" w:rsidRPr="00C105CB" w:rsidRDefault="00BB0985">
      <w:pPr>
        <w:pStyle w:val="a3"/>
        <w:rPr>
          <w:highlight w:val="yellow"/>
          <w:u w:val="single"/>
        </w:rPr>
      </w:pPr>
      <w:r w:rsidRPr="00C105CB">
        <w:rPr>
          <w:rFonts w:hint="eastAsia"/>
          <w:highlight w:val="yellow"/>
          <w:u w:val="single"/>
        </w:rPr>
        <w:t>（</w:t>
      </w:r>
      <w:r w:rsidRPr="00C105CB">
        <w:rPr>
          <w:rFonts w:hint="eastAsia"/>
          <w:highlight w:val="yellow"/>
          <w:u w:val="single"/>
        </w:rPr>
        <w:t>1</w:t>
      </w:r>
      <w:r w:rsidRPr="00C105CB">
        <w:rPr>
          <w:rFonts w:hint="eastAsia"/>
          <w:highlight w:val="yellow"/>
          <w:u w:val="single"/>
        </w:rPr>
        <w:t>）本方案和</w:t>
      </w:r>
      <w:r w:rsidRPr="00C105CB">
        <w:rPr>
          <w:rFonts w:hint="eastAsia"/>
          <w:highlight w:val="yellow"/>
          <w:u w:val="single"/>
        </w:rPr>
        <w:t>D1</w:t>
      </w:r>
      <w:r w:rsidRPr="00C105CB">
        <w:rPr>
          <w:rFonts w:hint="eastAsia"/>
          <w:highlight w:val="yellow"/>
          <w:u w:val="single"/>
        </w:rPr>
        <w:t>都是使用互信息法进行筛选，那么在这个实现过程中，是否能够根据“</w:t>
      </w:r>
      <w:r w:rsidRPr="00C105CB">
        <w:rPr>
          <w:highlight w:val="yellow"/>
          <w:u w:val="single"/>
        </w:rPr>
        <w:t>电网敏感数据</w:t>
      </w:r>
      <w:r w:rsidRPr="00C105CB">
        <w:rPr>
          <w:rFonts w:hint="eastAsia"/>
          <w:highlight w:val="yellow"/>
          <w:u w:val="single"/>
        </w:rPr>
        <w:t>”的一些独特</w:t>
      </w:r>
      <w:r w:rsidR="006A50DE" w:rsidRPr="00C105CB">
        <w:rPr>
          <w:rFonts w:hint="eastAsia"/>
          <w:highlight w:val="yellow"/>
          <w:u w:val="single"/>
        </w:rPr>
        <w:t>特点</w:t>
      </w:r>
      <w:r w:rsidRPr="00C105CB">
        <w:rPr>
          <w:rFonts w:hint="eastAsia"/>
          <w:highlight w:val="yellow"/>
          <w:u w:val="single"/>
        </w:rPr>
        <w:t>，对互信息法的具体实现过程做出一些改进，从而达到一点的技术差距以及产生相应的技术优势？</w:t>
      </w:r>
    </w:p>
    <w:p w14:paraId="24472014" w14:textId="77777777" w:rsidR="00BB0985" w:rsidRPr="00C105CB" w:rsidRDefault="00BB0985">
      <w:pPr>
        <w:pStyle w:val="a3"/>
        <w:rPr>
          <w:highlight w:val="yellow"/>
          <w:u w:val="single"/>
        </w:rPr>
      </w:pPr>
      <w:r w:rsidRPr="00C105CB">
        <w:rPr>
          <w:rFonts w:hint="eastAsia"/>
          <w:highlight w:val="yellow"/>
          <w:u w:val="single"/>
        </w:rPr>
        <w:t>（</w:t>
      </w:r>
      <w:r w:rsidRPr="00C105CB">
        <w:rPr>
          <w:rFonts w:hint="eastAsia"/>
          <w:highlight w:val="yellow"/>
          <w:u w:val="single"/>
        </w:rPr>
        <w:t>2</w:t>
      </w:r>
      <w:r w:rsidRPr="00C105CB">
        <w:rPr>
          <w:rFonts w:hint="eastAsia"/>
          <w:highlight w:val="yellow"/>
          <w:u w:val="single"/>
        </w:rPr>
        <w:t>）</w:t>
      </w:r>
      <w:r w:rsidRPr="00C105CB">
        <w:rPr>
          <w:rFonts w:hint="eastAsia"/>
          <w:highlight w:val="yellow"/>
          <w:u w:val="single"/>
        </w:rPr>
        <w:t>本方案的机器学习的门控层和基于门控层的惩罚损失函数</w:t>
      </w:r>
      <w:r w:rsidRPr="00C105CB">
        <w:rPr>
          <w:rFonts w:hint="eastAsia"/>
          <w:highlight w:val="yellow"/>
          <w:u w:val="single"/>
        </w:rPr>
        <w:t>已经被</w:t>
      </w:r>
      <w:r w:rsidRPr="00C105CB">
        <w:rPr>
          <w:rFonts w:hint="eastAsia"/>
          <w:highlight w:val="yellow"/>
          <w:u w:val="single"/>
        </w:rPr>
        <w:t>D2</w:t>
      </w:r>
      <w:r w:rsidRPr="00C105CB">
        <w:rPr>
          <w:rFonts w:hint="eastAsia"/>
          <w:highlight w:val="yellow"/>
          <w:u w:val="single"/>
        </w:rPr>
        <w:t>公开，同样的，代理人阅读对应技术内容后发现，其仅仅是现有技术的简单应用。发明人</w:t>
      </w:r>
      <w:r w:rsidR="006A50DE" w:rsidRPr="00C105CB">
        <w:rPr>
          <w:rFonts w:hint="eastAsia"/>
          <w:highlight w:val="yellow"/>
          <w:u w:val="single"/>
        </w:rPr>
        <w:t>依旧可以从“</w:t>
      </w:r>
      <w:r w:rsidR="006A50DE" w:rsidRPr="00C105CB">
        <w:rPr>
          <w:highlight w:val="yellow"/>
          <w:u w:val="single"/>
        </w:rPr>
        <w:t>电网敏感数据</w:t>
      </w:r>
      <w:r w:rsidR="006A50DE" w:rsidRPr="00C105CB">
        <w:rPr>
          <w:rFonts w:hint="eastAsia"/>
          <w:highlight w:val="yellow"/>
          <w:u w:val="single"/>
        </w:rPr>
        <w:t>”独特特点出发，对内容进行补充说明，</w:t>
      </w:r>
      <w:r w:rsidR="006A50DE" w:rsidRPr="00C105CB">
        <w:rPr>
          <w:rFonts w:hint="eastAsia"/>
          <w:highlight w:val="yellow"/>
          <w:u w:val="single"/>
        </w:rPr>
        <w:t>从而达到一点的技术差距以及产生相应的技术优势</w:t>
      </w:r>
      <w:r w:rsidR="006A50DE" w:rsidRPr="00C105CB">
        <w:rPr>
          <w:rFonts w:hint="eastAsia"/>
          <w:highlight w:val="yellow"/>
          <w:u w:val="single"/>
        </w:rPr>
        <w:t>。</w:t>
      </w:r>
    </w:p>
    <w:p w14:paraId="453EB2BB" w14:textId="77777777" w:rsidR="006C13EF" w:rsidRPr="00C105CB" w:rsidRDefault="00E97011">
      <w:pPr>
        <w:pStyle w:val="a3"/>
        <w:rPr>
          <w:highlight w:val="yellow"/>
          <w:u w:val="single"/>
        </w:rPr>
      </w:pPr>
      <w:r w:rsidRPr="00C105CB">
        <w:rPr>
          <w:rFonts w:hint="eastAsia"/>
          <w:highlight w:val="yellow"/>
          <w:u w:val="single"/>
        </w:rPr>
        <w:t>2</w:t>
      </w:r>
      <w:r w:rsidRPr="00C105CB">
        <w:rPr>
          <w:rFonts w:hint="eastAsia"/>
          <w:highlight w:val="yellow"/>
          <w:u w:val="single"/>
        </w:rPr>
        <w:t>、关于本方案，容易被审查员认为是</w:t>
      </w:r>
      <w:r w:rsidRPr="00C105CB">
        <w:rPr>
          <w:rFonts w:hint="eastAsia"/>
          <w:highlight w:val="yellow"/>
          <w:u w:val="single"/>
        </w:rPr>
        <w:t>D1</w:t>
      </w:r>
      <w:r w:rsidRPr="00C105CB">
        <w:rPr>
          <w:rFonts w:hint="eastAsia"/>
          <w:highlight w:val="yellow"/>
          <w:u w:val="single"/>
        </w:rPr>
        <w:t>和</w:t>
      </w:r>
      <w:r w:rsidRPr="00C105CB">
        <w:rPr>
          <w:rFonts w:hint="eastAsia"/>
          <w:highlight w:val="yellow"/>
          <w:u w:val="single"/>
        </w:rPr>
        <w:t>D2</w:t>
      </w:r>
      <w:r w:rsidRPr="00C105CB">
        <w:rPr>
          <w:rFonts w:hint="eastAsia"/>
          <w:highlight w:val="yellow"/>
          <w:u w:val="single"/>
        </w:rPr>
        <w:t>的简单结合能够得到的。因此，发明人可以从“技术结合的角度”出发，添加一些新的技术特征或者进行补充说明，以此证明</w:t>
      </w:r>
      <w:r w:rsidRPr="00C105CB">
        <w:rPr>
          <w:rFonts w:hint="eastAsia"/>
          <w:highlight w:val="yellow"/>
          <w:u w:val="single"/>
        </w:rPr>
        <w:t>D1</w:t>
      </w:r>
      <w:r w:rsidRPr="00C105CB">
        <w:rPr>
          <w:rFonts w:hint="eastAsia"/>
          <w:highlight w:val="yellow"/>
          <w:u w:val="single"/>
        </w:rPr>
        <w:t>和</w:t>
      </w:r>
      <w:r w:rsidRPr="00C105CB">
        <w:rPr>
          <w:rFonts w:hint="eastAsia"/>
          <w:highlight w:val="yellow"/>
          <w:u w:val="single"/>
        </w:rPr>
        <w:t>D2</w:t>
      </w:r>
      <w:r w:rsidRPr="00C105CB">
        <w:rPr>
          <w:rFonts w:hint="eastAsia"/>
          <w:highlight w:val="yellow"/>
          <w:u w:val="single"/>
        </w:rPr>
        <w:t>之间</w:t>
      </w:r>
      <w:r w:rsidR="006C13EF" w:rsidRPr="00C105CB">
        <w:rPr>
          <w:rFonts w:hint="eastAsia"/>
          <w:highlight w:val="yellow"/>
          <w:u w:val="single"/>
        </w:rPr>
        <w:t>是存在技术结合障碍的。</w:t>
      </w:r>
    </w:p>
    <w:p w14:paraId="13608293" w14:textId="1096977D" w:rsidR="00996E6A" w:rsidRPr="00A74B0B" w:rsidRDefault="00996E6A">
      <w:pPr>
        <w:pStyle w:val="a3"/>
        <w:rPr>
          <w:rFonts w:hint="eastAsia"/>
          <w:u w:val="single"/>
        </w:rPr>
      </w:pPr>
      <w:r w:rsidRPr="00C105CB">
        <w:rPr>
          <w:rFonts w:hint="eastAsia"/>
          <w:highlight w:val="yellow"/>
          <w:u w:val="single"/>
        </w:rPr>
        <w:t>3</w:t>
      </w:r>
      <w:r w:rsidRPr="00C105CB">
        <w:rPr>
          <w:rFonts w:hint="eastAsia"/>
          <w:highlight w:val="yellow"/>
          <w:u w:val="single"/>
        </w:rPr>
        <w:t>、本方案提供了一些应用场景，但是在实际的技术实现过程中，仍然没有办法体现在这个应用场景下的某些特殊问题的解决过程，这也是导致本方案容易被审查员认为是</w:t>
      </w:r>
      <w:r w:rsidRPr="00C105CB">
        <w:rPr>
          <w:rFonts w:hint="eastAsia"/>
          <w:highlight w:val="yellow"/>
          <w:u w:val="single"/>
        </w:rPr>
        <w:t>D1</w:t>
      </w:r>
      <w:r w:rsidRPr="00C105CB">
        <w:rPr>
          <w:rFonts w:hint="eastAsia"/>
          <w:highlight w:val="yellow"/>
          <w:u w:val="single"/>
        </w:rPr>
        <w:t>和</w:t>
      </w:r>
      <w:r w:rsidRPr="00C105CB">
        <w:rPr>
          <w:rFonts w:hint="eastAsia"/>
          <w:highlight w:val="yellow"/>
          <w:u w:val="single"/>
        </w:rPr>
        <w:t>D2</w:t>
      </w:r>
      <w:r w:rsidRPr="00C105CB">
        <w:rPr>
          <w:rFonts w:hint="eastAsia"/>
          <w:highlight w:val="yellow"/>
          <w:u w:val="single"/>
        </w:rPr>
        <w:t>简单结合的原因之一。因此，发明人可以围绕应用场景下的某些“具体缺陷”，而这些“具体缺陷”是</w:t>
      </w:r>
      <w:r w:rsidRPr="00C105CB">
        <w:rPr>
          <w:rFonts w:hint="eastAsia"/>
          <w:highlight w:val="yellow"/>
          <w:u w:val="single"/>
        </w:rPr>
        <w:t>D1</w:t>
      </w:r>
      <w:r w:rsidRPr="00C105CB">
        <w:rPr>
          <w:rFonts w:hint="eastAsia"/>
          <w:highlight w:val="yellow"/>
          <w:u w:val="single"/>
        </w:rPr>
        <w:t>和</w:t>
      </w:r>
      <w:r w:rsidRPr="00C105CB">
        <w:rPr>
          <w:rFonts w:hint="eastAsia"/>
          <w:highlight w:val="yellow"/>
          <w:u w:val="single"/>
        </w:rPr>
        <w:t>D2</w:t>
      </w:r>
      <w:r w:rsidRPr="00C105CB">
        <w:rPr>
          <w:rFonts w:hint="eastAsia"/>
          <w:highlight w:val="yellow"/>
          <w:u w:val="single"/>
        </w:rPr>
        <w:t>无法解决的，在此基础上补充“解决这些具体缺陷”的相关技术过程。</w:t>
      </w:r>
    </w:p>
    <w:p w14:paraId="736AB639" w14:textId="519EA460" w:rsidR="00996E6A" w:rsidRDefault="00996E6A">
      <w:pPr>
        <w:pStyle w:val="a3"/>
        <w:rPr>
          <w:rFonts w:hint="eastAsia"/>
        </w:rPr>
      </w:pPr>
    </w:p>
  </w:comment>
  <w:comment w:id="5" w:author="Sunny" w:date="2026-06-01T10:21:00Z" w:initials="S">
    <w:p w14:paraId="7B10A50B" w14:textId="77777777" w:rsidR="0034347E" w:rsidRDefault="00000000">
      <w:pPr>
        <w:pStyle w:val="a3"/>
      </w:pPr>
      <w:r>
        <w:rPr>
          <w:rFonts w:hint="eastAsia"/>
        </w:rPr>
        <w:t xml:space="preserve">  D2</w:t>
      </w:r>
      <w:r>
        <w:rPr>
          <w:rFonts w:hint="eastAsia"/>
        </w:rPr>
        <w:t>公开了与本方案相同的技术思路：在神经网络输入层设置可学习的门控参数，通过训练过程中的稀疏约束使门控参数稀疏化，从而筛选出重要特征。</w:t>
      </w:r>
    </w:p>
    <w:p w14:paraId="4D6EE532" w14:textId="77777777" w:rsidR="0034347E" w:rsidRDefault="00000000">
      <w:pPr>
        <w:pStyle w:val="a3"/>
        <w:rPr>
          <w:b/>
          <w:bCs/>
          <w:u w:val="single"/>
        </w:rPr>
      </w:pPr>
      <w:r>
        <w:rPr>
          <w:rFonts w:hint="eastAsia"/>
        </w:rPr>
        <w:t xml:space="preserve">  D2</w:t>
      </w:r>
      <w:r>
        <w:rPr>
          <w:rFonts w:hint="eastAsia"/>
        </w:rPr>
        <w:t>说明书中公开了</w:t>
      </w:r>
      <w:r>
        <w:t>：</w:t>
      </w:r>
      <w:r>
        <w:t>“</w:t>
      </w:r>
      <w:r>
        <w:t>通过输出</w:t>
      </w:r>
      <w:r>
        <w:t>1</w:t>
      </w:r>
      <w:r>
        <w:t>指示对应的特征被选择并且输出</w:t>
      </w:r>
      <w:r>
        <w:t>0</w:t>
      </w:r>
      <w:r>
        <w:t>指示对应的特征被去除</w:t>
      </w:r>
      <w:r>
        <w:t>”</w:t>
      </w:r>
      <w:r>
        <w:t>，从而实现</w:t>
      </w:r>
      <w:r>
        <w:t>“</w:t>
      </w:r>
      <w:r>
        <w:t>选择具有良好解释能力的特征子集并去除冗余特征</w:t>
      </w:r>
      <w:r>
        <w:t>”</w:t>
      </w:r>
      <w:hyperlink r:id="rId2" w:tgtFrame="https://chat.deepseek.com/a/chat/s/_blank" w:history="1"/>
      <w:r>
        <w:t>。</w:t>
      </w:r>
      <w:r>
        <w:rPr>
          <w:b/>
          <w:bCs/>
          <w:u w:val="single"/>
        </w:rPr>
        <w:t>这与本方案通过门控参数</w:t>
      </w:r>
      <w:r>
        <w:rPr>
          <w:b/>
          <w:bCs/>
          <w:u w:val="single"/>
        </w:rPr>
        <w:t>g_j</w:t>
      </w:r>
      <w:r>
        <w:rPr>
          <w:b/>
          <w:bCs/>
          <w:u w:val="single"/>
        </w:rPr>
        <w:t>的大小来判别特征重要性的思路是一致的。</w:t>
      </w:r>
    </w:p>
    <w:p w14:paraId="29C49253" w14:textId="77777777" w:rsidR="0034347E" w:rsidRDefault="00000000">
      <w:pPr>
        <w:pStyle w:val="a3"/>
        <w:rPr>
          <w:b/>
          <w:bCs/>
          <w:u w:val="single"/>
        </w:rPr>
      </w:pPr>
      <w:r>
        <w:rPr>
          <w:rFonts w:hint="eastAsia"/>
        </w:rPr>
        <w:t xml:space="preserve">  D2</w:t>
      </w:r>
      <w:r>
        <w:rPr>
          <w:rFonts w:hint="eastAsia"/>
        </w:rPr>
        <w:t>还</w:t>
      </w:r>
      <w:r>
        <w:t>引入了稀疏正则化项</w:t>
      </w:r>
      <w:r>
        <w:t>R_s</w:t>
      </w:r>
      <w:r>
        <w:t>，用于</w:t>
      </w:r>
      <w:r>
        <w:t>“</w:t>
      </w:r>
      <w:r>
        <w:t>控制稀疏的程度</w:t>
      </w:r>
      <w:r>
        <w:t>”</w:t>
      </w:r>
      <w:r>
        <w:t>，如果被选择特征的预测数目大于预期数目，则施加惩罚</w:t>
      </w:r>
      <w:hyperlink r:id="rId3" w:anchor="4#1" w:tgtFrame="https://chat.deepseek.com/a/chat/s/_blank" w:history="1"/>
      <w:r>
        <w:t>。</w:t>
      </w:r>
      <w:r>
        <w:rPr>
          <w:b/>
          <w:bCs/>
          <w:u w:val="single"/>
        </w:rPr>
        <w:t>这表明</w:t>
      </w:r>
      <w:r>
        <w:rPr>
          <w:rFonts w:hint="eastAsia"/>
          <w:b/>
          <w:bCs/>
          <w:u w:val="single"/>
        </w:rPr>
        <w:t>D2</w:t>
      </w:r>
      <w:r>
        <w:rPr>
          <w:rFonts w:hint="eastAsia"/>
          <w:b/>
          <w:bCs/>
          <w:u w:val="single"/>
        </w:rPr>
        <w:t>与本方案都</w:t>
      </w:r>
      <w:r>
        <w:rPr>
          <w:b/>
          <w:bCs/>
          <w:u w:val="single"/>
        </w:rPr>
        <w:t>明确采用了稀疏约束的思想来</w:t>
      </w:r>
      <w:r>
        <w:rPr>
          <w:rFonts w:hint="eastAsia"/>
          <w:b/>
          <w:bCs/>
          <w:u w:val="single"/>
        </w:rPr>
        <w:t>控制</w:t>
      </w:r>
      <w:r>
        <w:rPr>
          <w:b/>
          <w:bCs/>
          <w:u w:val="single"/>
        </w:rPr>
        <w:t>门控参数</w:t>
      </w:r>
      <w:r>
        <w:rPr>
          <w:rFonts w:hint="eastAsia"/>
          <w:b/>
          <w:bCs/>
          <w:u w:val="single"/>
        </w:rPr>
        <w:t>变化</w:t>
      </w:r>
      <w:r>
        <w:rPr>
          <w:b/>
          <w:bCs/>
          <w:u w:val="single"/>
        </w:rPr>
        <w:t>。</w:t>
      </w:r>
    </w:p>
    <w:p w14:paraId="5C169975" w14:textId="77777777" w:rsidR="0034347E" w:rsidRDefault="00000000">
      <w:pPr>
        <w:pStyle w:val="a3"/>
        <w:rPr>
          <w:b/>
          <w:bCs/>
          <w:u w:val="single"/>
        </w:rPr>
      </w:pPr>
      <w:r>
        <w:rPr>
          <w:rFonts w:hint="eastAsia"/>
          <w:b/>
          <w:bCs/>
          <w:u w:val="single"/>
        </w:rPr>
        <w:t xml:space="preserve">  </w:t>
      </w:r>
      <w:r>
        <w:rPr>
          <w:rFonts w:hint="eastAsia"/>
          <w:b/>
          <w:bCs/>
          <w:u w:val="single"/>
        </w:rPr>
        <w:t>因此在</w:t>
      </w:r>
      <w:r>
        <w:rPr>
          <w:rFonts w:hint="eastAsia"/>
          <w:b/>
          <w:bCs/>
          <w:u w:val="single"/>
        </w:rPr>
        <w:t>D1</w:t>
      </w:r>
      <w:r>
        <w:rPr>
          <w:rFonts w:hint="eastAsia"/>
          <w:b/>
          <w:bCs/>
          <w:u w:val="single"/>
        </w:rPr>
        <w:t>公开了互信息筛选数据、</w:t>
      </w:r>
      <w:r>
        <w:rPr>
          <w:rFonts w:hint="eastAsia"/>
          <w:b/>
          <w:bCs/>
          <w:u w:val="single"/>
        </w:rPr>
        <w:t>D2</w:t>
      </w:r>
      <w:r>
        <w:rPr>
          <w:rFonts w:hint="eastAsia"/>
          <w:b/>
          <w:bCs/>
          <w:u w:val="single"/>
        </w:rPr>
        <w:t>公开了增加机器学习门控层与损失函数训练的情况下，本方案仅体现为现有技术的简单结合，容易被审查员以新创性不足而驳回。</w:t>
      </w:r>
    </w:p>
  </w:comment>
  <w:comment w:id="6" w:author="Sunny" w:date="2026-05-11T10:01:00Z" w:initials="S">
    <w:p w14:paraId="10BEE76F" w14:textId="77777777" w:rsidR="0034347E" w:rsidRDefault="00000000">
      <w:pPr>
        <w:pStyle w:val="a3"/>
      </w:pPr>
      <w:r>
        <w:rPr>
          <w:rFonts w:hint="eastAsia"/>
        </w:rPr>
        <w:t>以下为另一份文件内容</w:t>
      </w:r>
    </w:p>
  </w:comment>
  <w:comment w:id="7" w:author="Sunny" w:date="2026-05-11T10:24:00Z" w:initials="S">
    <w:p w14:paraId="0D703AF0" w14:textId="77777777" w:rsidR="0034347E" w:rsidRDefault="00000000">
      <w:pPr>
        <w:pStyle w:val="a3"/>
      </w:pPr>
      <w:r>
        <w:rPr>
          <w:rFonts w:hint="eastAsia"/>
        </w:rPr>
        <w:t>该互信息计算公式与上文不同，请发明人确认以哪个公式为准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791AC3" w15:done="0"/>
  <w15:commentEx w15:paraId="192829EA" w15:paraIdParent="29791AC3" w15:done="0"/>
  <w15:commentEx w15:paraId="2D02170F" w15:done="0"/>
  <w15:commentEx w15:paraId="736AB639" w15:done="0"/>
  <w15:commentEx w15:paraId="5C169975" w15:done="0"/>
  <w15:commentEx w15:paraId="10BEE76F" w15:done="0"/>
  <w15:commentEx w15:paraId="0D703A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097D4" w16cex:dateUtc="2026-06-09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791AC3" w16cid:durableId="29791AC3"/>
  <w16cid:commentId w16cid:paraId="192829EA" w16cid:durableId="192829EA"/>
  <w16cid:commentId w16cid:paraId="2D02170F" w16cid:durableId="2D02170F"/>
  <w16cid:commentId w16cid:paraId="736AB639" w16cid:durableId="1AD097D4"/>
  <w16cid:commentId w16cid:paraId="5C169975" w16cid:durableId="5C169975"/>
  <w16cid:commentId w16cid:paraId="10BEE76F" w16cid:durableId="10BEE76F"/>
  <w16cid:commentId w16cid:paraId="0D703AF0" w16cid:durableId="0D703A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2682" w14:textId="77777777" w:rsidR="00A77C03" w:rsidRDefault="00A77C03">
      <w:r>
        <w:separator/>
      </w:r>
    </w:p>
  </w:endnote>
  <w:endnote w:type="continuationSeparator" w:id="0">
    <w:p w14:paraId="6BECC4F4" w14:textId="77777777" w:rsidR="00A77C03" w:rsidRDefault="00A7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综艺简体">
    <w:altName w:val="微软雅黑"/>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s-serif">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236A" w14:textId="77777777" w:rsidR="0034347E" w:rsidRDefault="00000000">
    <w:pPr>
      <w:pStyle w:val="a8"/>
      <w:jc w:val="center"/>
    </w:pPr>
    <w:r>
      <w:fldChar w:fldCharType="begin"/>
    </w:r>
    <w:r>
      <w:instrText>PAGE   \* MERGEFORMAT</w:instrText>
    </w:r>
    <w:r>
      <w:fldChar w:fldCharType="separate"/>
    </w:r>
    <w:r>
      <w:rPr>
        <w:lang w:val="zh-CN"/>
      </w:rPr>
      <w:t>5</w:t>
    </w:r>
    <w:r>
      <w:fldChar w:fldCharType="end"/>
    </w:r>
  </w:p>
  <w:p w14:paraId="18555C46" w14:textId="77777777" w:rsidR="0034347E" w:rsidRDefault="0034347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1777" w14:textId="77777777" w:rsidR="00A77C03" w:rsidRDefault="00A77C03">
      <w:r>
        <w:separator/>
      </w:r>
    </w:p>
  </w:footnote>
  <w:footnote w:type="continuationSeparator" w:id="0">
    <w:p w14:paraId="3E300C59" w14:textId="77777777" w:rsidR="00A77C03" w:rsidRDefault="00A77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D303" w14:textId="77777777" w:rsidR="0034347E" w:rsidRDefault="0034347E">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5206" w14:textId="77777777" w:rsidR="0034347E" w:rsidRDefault="00000000">
    <w:pPr>
      <w:ind w:right="840"/>
      <w:rPr>
        <w:rFonts w:ascii="黑体" w:eastAsia="黑体" w:hAnsi="黑体" w:hint="eastAsia"/>
        <w:color w:val="333333"/>
      </w:rPr>
    </w:pPr>
    <w:r>
      <w:rPr>
        <w:rFonts w:ascii="黑体" w:eastAsia="黑体" w:hAnsi="黑体" w:hint="eastAsia"/>
        <w:color w:val="333333"/>
      </w:rPr>
      <w:t xml:space="preserve"> </w:t>
    </w:r>
    <w:r>
      <w:rPr>
        <w:rFonts w:ascii="黑体" w:eastAsia="黑体" w:hAnsi="黑体"/>
        <w:color w:val="333333"/>
      </w:rPr>
      <w:t xml:space="preserve"> </w:t>
    </w:r>
  </w:p>
  <w:p w14:paraId="1517D390" w14:textId="77777777" w:rsidR="0034347E" w:rsidRDefault="0034347E">
    <w:pPr>
      <w:ind w:right="84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nny">
    <w15:presenceInfo w15:providerId="None" w15:userId="Sunny"/>
  </w15:person>
  <w15:person w15:author="AAA">
    <w15:presenceInfo w15:providerId="None" w15:userId="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5"/>
  <w:drawingGridVerticalSpacing w:val="479"/>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12E8"/>
    <w:rsid w:val="000072A3"/>
    <w:rsid w:val="00010BF5"/>
    <w:rsid w:val="000111BB"/>
    <w:rsid w:val="000214BB"/>
    <w:rsid w:val="000238F0"/>
    <w:rsid w:val="000250FA"/>
    <w:rsid w:val="00031866"/>
    <w:rsid w:val="00031F6B"/>
    <w:rsid w:val="00033197"/>
    <w:rsid w:val="0003652B"/>
    <w:rsid w:val="00040644"/>
    <w:rsid w:val="00045DD0"/>
    <w:rsid w:val="00057101"/>
    <w:rsid w:val="0007107C"/>
    <w:rsid w:val="00077351"/>
    <w:rsid w:val="0008523D"/>
    <w:rsid w:val="00086415"/>
    <w:rsid w:val="0008796D"/>
    <w:rsid w:val="00092CB0"/>
    <w:rsid w:val="00094F53"/>
    <w:rsid w:val="00096696"/>
    <w:rsid w:val="000A178C"/>
    <w:rsid w:val="000A2680"/>
    <w:rsid w:val="000B19A8"/>
    <w:rsid w:val="000C2BD7"/>
    <w:rsid w:val="000D0CCB"/>
    <w:rsid w:val="000D15E5"/>
    <w:rsid w:val="000E2EDF"/>
    <w:rsid w:val="000E765F"/>
    <w:rsid w:val="000F2B74"/>
    <w:rsid w:val="000F3EA6"/>
    <w:rsid w:val="00104A0F"/>
    <w:rsid w:val="001103A3"/>
    <w:rsid w:val="00111751"/>
    <w:rsid w:val="00113C4E"/>
    <w:rsid w:val="00115C1D"/>
    <w:rsid w:val="00117DBD"/>
    <w:rsid w:val="00131193"/>
    <w:rsid w:val="00146304"/>
    <w:rsid w:val="0014752C"/>
    <w:rsid w:val="0015003F"/>
    <w:rsid w:val="0015799F"/>
    <w:rsid w:val="00160162"/>
    <w:rsid w:val="001620B6"/>
    <w:rsid w:val="00170972"/>
    <w:rsid w:val="00173FE3"/>
    <w:rsid w:val="00177B16"/>
    <w:rsid w:val="00186450"/>
    <w:rsid w:val="00186603"/>
    <w:rsid w:val="00186C82"/>
    <w:rsid w:val="001956F3"/>
    <w:rsid w:val="00195C8D"/>
    <w:rsid w:val="001A60F4"/>
    <w:rsid w:val="001B0591"/>
    <w:rsid w:val="001B4644"/>
    <w:rsid w:val="001C02D8"/>
    <w:rsid w:val="001C32C6"/>
    <w:rsid w:val="001C3966"/>
    <w:rsid w:val="001C771E"/>
    <w:rsid w:val="001D29AD"/>
    <w:rsid w:val="001D46CF"/>
    <w:rsid w:val="001E5830"/>
    <w:rsid w:val="001E60BD"/>
    <w:rsid w:val="001E7115"/>
    <w:rsid w:val="001F12E3"/>
    <w:rsid w:val="001F242D"/>
    <w:rsid w:val="001F5158"/>
    <w:rsid w:val="001F5353"/>
    <w:rsid w:val="001F6028"/>
    <w:rsid w:val="00207465"/>
    <w:rsid w:val="00212276"/>
    <w:rsid w:val="002128EC"/>
    <w:rsid w:val="002155FD"/>
    <w:rsid w:val="002207AD"/>
    <w:rsid w:val="00221900"/>
    <w:rsid w:val="00227736"/>
    <w:rsid w:val="00232D96"/>
    <w:rsid w:val="00245BE9"/>
    <w:rsid w:val="002552FB"/>
    <w:rsid w:val="00264E6A"/>
    <w:rsid w:val="00270523"/>
    <w:rsid w:val="00275F31"/>
    <w:rsid w:val="00277BF0"/>
    <w:rsid w:val="00292C02"/>
    <w:rsid w:val="0029552A"/>
    <w:rsid w:val="002A62FD"/>
    <w:rsid w:val="002A6D5C"/>
    <w:rsid w:val="002B1D71"/>
    <w:rsid w:val="002B2DA3"/>
    <w:rsid w:val="002B5985"/>
    <w:rsid w:val="002B5C34"/>
    <w:rsid w:val="002C16C6"/>
    <w:rsid w:val="002C4FC6"/>
    <w:rsid w:val="002C63A5"/>
    <w:rsid w:val="002C7465"/>
    <w:rsid w:val="002D0E5F"/>
    <w:rsid w:val="002D57D5"/>
    <w:rsid w:val="002D73BC"/>
    <w:rsid w:val="002E694F"/>
    <w:rsid w:val="00303CB9"/>
    <w:rsid w:val="00303E25"/>
    <w:rsid w:val="003065C8"/>
    <w:rsid w:val="00306886"/>
    <w:rsid w:val="00310326"/>
    <w:rsid w:val="0031164F"/>
    <w:rsid w:val="00312C98"/>
    <w:rsid w:val="00313579"/>
    <w:rsid w:val="0032748C"/>
    <w:rsid w:val="00330CD9"/>
    <w:rsid w:val="003311F9"/>
    <w:rsid w:val="0034347E"/>
    <w:rsid w:val="00347EF4"/>
    <w:rsid w:val="0035054E"/>
    <w:rsid w:val="00352EA3"/>
    <w:rsid w:val="00366390"/>
    <w:rsid w:val="0037151D"/>
    <w:rsid w:val="003820CB"/>
    <w:rsid w:val="00394ECB"/>
    <w:rsid w:val="00395396"/>
    <w:rsid w:val="003A12A5"/>
    <w:rsid w:val="003A13DD"/>
    <w:rsid w:val="003A42F3"/>
    <w:rsid w:val="003A4325"/>
    <w:rsid w:val="003A515C"/>
    <w:rsid w:val="003C6266"/>
    <w:rsid w:val="003D1271"/>
    <w:rsid w:val="003D1F99"/>
    <w:rsid w:val="003D3810"/>
    <w:rsid w:val="003E75A3"/>
    <w:rsid w:val="003E7A82"/>
    <w:rsid w:val="003F3B4F"/>
    <w:rsid w:val="003F7406"/>
    <w:rsid w:val="00414356"/>
    <w:rsid w:val="0042586E"/>
    <w:rsid w:val="00433BCB"/>
    <w:rsid w:val="00441773"/>
    <w:rsid w:val="004430D3"/>
    <w:rsid w:val="00443796"/>
    <w:rsid w:val="00446CB3"/>
    <w:rsid w:val="004560F1"/>
    <w:rsid w:val="004720DE"/>
    <w:rsid w:val="0048117A"/>
    <w:rsid w:val="004B7D62"/>
    <w:rsid w:val="004C0A23"/>
    <w:rsid w:val="004C342E"/>
    <w:rsid w:val="004C4A8A"/>
    <w:rsid w:val="004C5058"/>
    <w:rsid w:val="004D374B"/>
    <w:rsid w:val="004D73E0"/>
    <w:rsid w:val="004D78BC"/>
    <w:rsid w:val="004E38DF"/>
    <w:rsid w:val="004E474C"/>
    <w:rsid w:val="004F232C"/>
    <w:rsid w:val="004F612B"/>
    <w:rsid w:val="0050602C"/>
    <w:rsid w:val="005102F4"/>
    <w:rsid w:val="00513B13"/>
    <w:rsid w:val="005241EB"/>
    <w:rsid w:val="00530F4E"/>
    <w:rsid w:val="00531ED8"/>
    <w:rsid w:val="00542AA5"/>
    <w:rsid w:val="005435C6"/>
    <w:rsid w:val="00552A05"/>
    <w:rsid w:val="005624A6"/>
    <w:rsid w:val="00562B9B"/>
    <w:rsid w:val="005944A6"/>
    <w:rsid w:val="005A2826"/>
    <w:rsid w:val="005A4753"/>
    <w:rsid w:val="005B025D"/>
    <w:rsid w:val="005B03BA"/>
    <w:rsid w:val="005B0495"/>
    <w:rsid w:val="005B3EB0"/>
    <w:rsid w:val="005B7A23"/>
    <w:rsid w:val="005C6328"/>
    <w:rsid w:val="005D1080"/>
    <w:rsid w:val="005D341E"/>
    <w:rsid w:val="005D6A14"/>
    <w:rsid w:val="005E0A8A"/>
    <w:rsid w:val="005E7931"/>
    <w:rsid w:val="005F4860"/>
    <w:rsid w:val="005F6DF9"/>
    <w:rsid w:val="005F7C39"/>
    <w:rsid w:val="00612A26"/>
    <w:rsid w:val="0061437C"/>
    <w:rsid w:val="006158E2"/>
    <w:rsid w:val="00621529"/>
    <w:rsid w:val="00623396"/>
    <w:rsid w:val="006309C8"/>
    <w:rsid w:val="00630BBB"/>
    <w:rsid w:val="0063411B"/>
    <w:rsid w:val="0064179C"/>
    <w:rsid w:val="00647C55"/>
    <w:rsid w:val="00651683"/>
    <w:rsid w:val="00653271"/>
    <w:rsid w:val="00653FCA"/>
    <w:rsid w:val="00672593"/>
    <w:rsid w:val="0068580A"/>
    <w:rsid w:val="006864DE"/>
    <w:rsid w:val="00686B08"/>
    <w:rsid w:val="00691377"/>
    <w:rsid w:val="00693DCC"/>
    <w:rsid w:val="0069659A"/>
    <w:rsid w:val="00696F03"/>
    <w:rsid w:val="00697AC1"/>
    <w:rsid w:val="006A1429"/>
    <w:rsid w:val="006A50DE"/>
    <w:rsid w:val="006A58CD"/>
    <w:rsid w:val="006A59F4"/>
    <w:rsid w:val="006A6293"/>
    <w:rsid w:val="006B4BBD"/>
    <w:rsid w:val="006C0835"/>
    <w:rsid w:val="006C13EF"/>
    <w:rsid w:val="006C421C"/>
    <w:rsid w:val="006E106C"/>
    <w:rsid w:val="006E5D14"/>
    <w:rsid w:val="00704B48"/>
    <w:rsid w:val="007108DF"/>
    <w:rsid w:val="00710E94"/>
    <w:rsid w:val="007211B6"/>
    <w:rsid w:val="00721992"/>
    <w:rsid w:val="0073577F"/>
    <w:rsid w:val="00746AA3"/>
    <w:rsid w:val="00746D6B"/>
    <w:rsid w:val="0074795D"/>
    <w:rsid w:val="0075373A"/>
    <w:rsid w:val="00755F85"/>
    <w:rsid w:val="0075731A"/>
    <w:rsid w:val="00765B81"/>
    <w:rsid w:val="007717EB"/>
    <w:rsid w:val="00777561"/>
    <w:rsid w:val="00783828"/>
    <w:rsid w:val="00784AE9"/>
    <w:rsid w:val="00790318"/>
    <w:rsid w:val="007A1102"/>
    <w:rsid w:val="007A5EBE"/>
    <w:rsid w:val="007A6148"/>
    <w:rsid w:val="007A7CD6"/>
    <w:rsid w:val="007B3DF5"/>
    <w:rsid w:val="007B445D"/>
    <w:rsid w:val="007B6D87"/>
    <w:rsid w:val="007C3A1D"/>
    <w:rsid w:val="007D1753"/>
    <w:rsid w:val="007D1A24"/>
    <w:rsid w:val="007D492A"/>
    <w:rsid w:val="007D7BFE"/>
    <w:rsid w:val="007E335D"/>
    <w:rsid w:val="007F1A97"/>
    <w:rsid w:val="007F245E"/>
    <w:rsid w:val="00813DE7"/>
    <w:rsid w:val="00816E7A"/>
    <w:rsid w:val="00820B6F"/>
    <w:rsid w:val="00821FD8"/>
    <w:rsid w:val="00826DC7"/>
    <w:rsid w:val="00826EA6"/>
    <w:rsid w:val="0083521A"/>
    <w:rsid w:val="008403A9"/>
    <w:rsid w:val="008409A6"/>
    <w:rsid w:val="008444E6"/>
    <w:rsid w:val="00851B69"/>
    <w:rsid w:val="00857D47"/>
    <w:rsid w:val="00860CDC"/>
    <w:rsid w:val="00864DB8"/>
    <w:rsid w:val="00866B97"/>
    <w:rsid w:val="00880F03"/>
    <w:rsid w:val="0088287B"/>
    <w:rsid w:val="00883FCF"/>
    <w:rsid w:val="00890E0C"/>
    <w:rsid w:val="00890FE7"/>
    <w:rsid w:val="008A25A8"/>
    <w:rsid w:val="008A4BF4"/>
    <w:rsid w:val="008A4F37"/>
    <w:rsid w:val="008A69F1"/>
    <w:rsid w:val="008B0415"/>
    <w:rsid w:val="008B7E61"/>
    <w:rsid w:val="008C18D4"/>
    <w:rsid w:val="008C47EC"/>
    <w:rsid w:val="008C679C"/>
    <w:rsid w:val="008D1B19"/>
    <w:rsid w:val="008D2B3B"/>
    <w:rsid w:val="008D58AE"/>
    <w:rsid w:val="008F1FB2"/>
    <w:rsid w:val="008F7E49"/>
    <w:rsid w:val="0091241A"/>
    <w:rsid w:val="009257D2"/>
    <w:rsid w:val="009269F5"/>
    <w:rsid w:val="009324D0"/>
    <w:rsid w:val="0093275D"/>
    <w:rsid w:val="009329FF"/>
    <w:rsid w:val="00941371"/>
    <w:rsid w:val="00943328"/>
    <w:rsid w:val="00943E4D"/>
    <w:rsid w:val="00951439"/>
    <w:rsid w:val="00965B9B"/>
    <w:rsid w:val="009701ED"/>
    <w:rsid w:val="00972FA3"/>
    <w:rsid w:val="0097597C"/>
    <w:rsid w:val="00986232"/>
    <w:rsid w:val="0098737C"/>
    <w:rsid w:val="00991613"/>
    <w:rsid w:val="009959A9"/>
    <w:rsid w:val="00995DF1"/>
    <w:rsid w:val="00996E6A"/>
    <w:rsid w:val="009A2C0E"/>
    <w:rsid w:val="009A313F"/>
    <w:rsid w:val="009A654D"/>
    <w:rsid w:val="009C192B"/>
    <w:rsid w:val="009C39BF"/>
    <w:rsid w:val="009C67BD"/>
    <w:rsid w:val="009C75A8"/>
    <w:rsid w:val="009D0E65"/>
    <w:rsid w:val="009D2546"/>
    <w:rsid w:val="009D5AE3"/>
    <w:rsid w:val="009E2A27"/>
    <w:rsid w:val="009E3527"/>
    <w:rsid w:val="009F3DD9"/>
    <w:rsid w:val="009F3F8F"/>
    <w:rsid w:val="009F4135"/>
    <w:rsid w:val="00A00E16"/>
    <w:rsid w:val="00A07F4B"/>
    <w:rsid w:val="00A15DC8"/>
    <w:rsid w:val="00A17C54"/>
    <w:rsid w:val="00A22AAA"/>
    <w:rsid w:val="00A24759"/>
    <w:rsid w:val="00A32EE8"/>
    <w:rsid w:val="00A3516E"/>
    <w:rsid w:val="00A52130"/>
    <w:rsid w:val="00A60D37"/>
    <w:rsid w:val="00A62B06"/>
    <w:rsid w:val="00A66D21"/>
    <w:rsid w:val="00A74B0B"/>
    <w:rsid w:val="00A74D7F"/>
    <w:rsid w:val="00A75C88"/>
    <w:rsid w:val="00A77C03"/>
    <w:rsid w:val="00A8745D"/>
    <w:rsid w:val="00A877EE"/>
    <w:rsid w:val="00A93DD6"/>
    <w:rsid w:val="00A940FE"/>
    <w:rsid w:val="00A96CFB"/>
    <w:rsid w:val="00AA4701"/>
    <w:rsid w:val="00AA4EE4"/>
    <w:rsid w:val="00AA5103"/>
    <w:rsid w:val="00AB3346"/>
    <w:rsid w:val="00AB6A8E"/>
    <w:rsid w:val="00AC299E"/>
    <w:rsid w:val="00AC3540"/>
    <w:rsid w:val="00AC54A2"/>
    <w:rsid w:val="00AC68C8"/>
    <w:rsid w:val="00AC6917"/>
    <w:rsid w:val="00AD5C40"/>
    <w:rsid w:val="00AD624A"/>
    <w:rsid w:val="00AD734C"/>
    <w:rsid w:val="00AE11AE"/>
    <w:rsid w:val="00AE3AF4"/>
    <w:rsid w:val="00AE72E0"/>
    <w:rsid w:val="00AF1B8D"/>
    <w:rsid w:val="00AF3BA7"/>
    <w:rsid w:val="00AF6B2B"/>
    <w:rsid w:val="00AF7115"/>
    <w:rsid w:val="00AF7CDD"/>
    <w:rsid w:val="00B05BEF"/>
    <w:rsid w:val="00B125E4"/>
    <w:rsid w:val="00B23434"/>
    <w:rsid w:val="00B236BD"/>
    <w:rsid w:val="00B3781D"/>
    <w:rsid w:val="00B452E3"/>
    <w:rsid w:val="00B51BCE"/>
    <w:rsid w:val="00B51D8E"/>
    <w:rsid w:val="00B526AE"/>
    <w:rsid w:val="00B5301E"/>
    <w:rsid w:val="00B53A9D"/>
    <w:rsid w:val="00B55958"/>
    <w:rsid w:val="00B5656D"/>
    <w:rsid w:val="00B603B2"/>
    <w:rsid w:val="00B612E8"/>
    <w:rsid w:val="00B70062"/>
    <w:rsid w:val="00B755F6"/>
    <w:rsid w:val="00B76738"/>
    <w:rsid w:val="00B776A7"/>
    <w:rsid w:val="00B85870"/>
    <w:rsid w:val="00B876DC"/>
    <w:rsid w:val="00B91DA8"/>
    <w:rsid w:val="00B97261"/>
    <w:rsid w:val="00B97A76"/>
    <w:rsid w:val="00BA297D"/>
    <w:rsid w:val="00BA6957"/>
    <w:rsid w:val="00BB0985"/>
    <w:rsid w:val="00BD38ED"/>
    <w:rsid w:val="00BE28E3"/>
    <w:rsid w:val="00BF1524"/>
    <w:rsid w:val="00BF561E"/>
    <w:rsid w:val="00C105CB"/>
    <w:rsid w:val="00C20381"/>
    <w:rsid w:val="00C236AA"/>
    <w:rsid w:val="00C30CD2"/>
    <w:rsid w:val="00C34869"/>
    <w:rsid w:val="00C36893"/>
    <w:rsid w:val="00C56267"/>
    <w:rsid w:val="00C56A6B"/>
    <w:rsid w:val="00C62CF5"/>
    <w:rsid w:val="00C6570E"/>
    <w:rsid w:val="00C670C8"/>
    <w:rsid w:val="00C71CAD"/>
    <w:rsid w:val="00C80D83"/>
    <w:rsid w:val="00C86153"/>
    <w:rsid w:val="00C911B0"/>
    <w:rsid w:val="00C91FA3"/>
    <w:rsid w:val="00C97567"/>
    <w:rsid w:val="00CA305C"/>
    <w:rsid w:val="00CB3882"/>
    <w:rsid w:val="00CB4727"/>
    <w:rsid w:val="00CB5014"/>
    <w:rsid w:val="00CC4A5D"/>
    <w:rsid w:val="00CD7300"/>
    <w:rsid w:val="00CD7EA3"/>
    <w:rsid w:val="00CE24EE"/>
    <w:rsid w:val="00CE466D"/>
    <w:rsid w:val="00CE5C9B"/>
    <w:rsid w:val="00CF02B2"/>
    <w:rsid w:val="00CF2E23"/>
    <w:rsid w:val="00D00368"/>
    <w:rsid w:val="00D075CF"/>
    <w:rsid w:val="00D21B2E"/>
    <w:rsid w:val="00D243FC"/>
    <w:rsid w:val="00D336AD"/>
    <w:rsid w:val="00D364FE"/>
    <w:rsid w:val="00D401F8"/>
    <w:rsid w:val="00D42F88"/>
    <w:rsid w:val="00D47FAB"/>
    <w:rsid w:val="00D52B0A"/>
    <w:rsid w:val="00D55FE6"/>
    <w:rsid w:val="00D63A46"/>
    <w:rsid w:val="00D727C2"/>
    <w:rsid w:val="00D75B74"/>
    <w:rsid w:val="00D864DF"/>
    <w:rsid w:val="00D90A0F"/>
    <w:rsid w:val="00D9773B"/>
    <w:rsid w:val="00DA011E"/>
    <w:rsid w:val="00DA7466"/>
    <w:rsid w:val="00DB0371"/>
    <w:rsid w:val="00DB0CB8"/>
    <w:rsid w:val="00DB1416"/>
    <w:rsid w:val="00DB427D"/>
    <w:rsid w:val="00DB4663"/>
    <w:rsid w:val="00DB599D"/>
    <w:rsid w:val="00DC0380"/>
    <w:rsid w:val="00DC0772"/>
    <w:rsid w:val="00DC42E9"/>
    <w:rsid w:val="00DD107A"/>
    <w:rsid w:val="00DD1F00"/>
    <w:rsid w:val="00DD3935"/>
    <w:rsid w:val="00DE0383"/>
    <w:rsid w:val="00DE1D36"/>
    <w:rsid w:val="00DF1013"/>
    <w:rsid w:val="00DF6154"/>
    <w:rsid w:val="00E02577"/>
    <w:rsid w:val="00E21A1B"/>
    <w:rsid w:val="00E2249A"/>
    <w:rsid w:val="00E25761"/>
    <w:rsid w:val="00E27FA5"/>
    <w:rsid w:val="00E43B3C"/>
    <w:rsid w:val="00E6145E"/>
    <w:rsid w:val="00E64507"/>
    <w:rsid w:val="00E648E8"/>
    <w:rsid w:val="00E80E05"/>
    <w:rsid w:val="00E82076"/>
    <w:rsid w:val="00E825E1"/>
    <w:rsid w:val="00E87962"/>
    <w:rsid w:val="00E93644"/>
    <w:rsid w:val="00E96557"/>
    <w:rsid w:val="00E96D2B"/>
    <w:rsid w:val="00E97011"/>
    <w:rsid w:val="00EB203B"/>
    <w:rsid w:val="00EB3475"/>
    <w:rsid w:val="00EB40AF"/>
    <w:rsid w:val="00EB4F56"/>
    <w:rsid w:val="00EB5F59"/>
    <w:rsid w:val="00EB6E6E"/>
    <w:rsid w:val="00EC44C6"/>
    <w:rsid w:val="00ED66EB"/>
    <w:rsid w:val="00EE5E8C"/>
    <w:rsid w:val="00EE73C9"/>
    <w:rsid w:val="00F02B69"/>
    <w:rsid w:val="00F137EE"/>
    <w:rsid w:val="00F138A7"/>
    <w:rsid w:val="00F1576E"/>
    <w:rsid w:val="00F20101"/>
    <w:rsid w:val="00F21324"/>
    <w:rsid w:val="00F2201C"/>
    <w:rsid w:val="00F242C5"/>
    <w:rsid w:val="00F26A08"/>
    <w:rsid w:val="00F304BA"/>
    <w:rsid w:val="00F3509E"/>
    <w:rsid w:val="00F36D48"/>
    <w:rsid w:val="00F42F39"/>
    <w:rsid w:val="00F518A1"/>
    <w:rsid w:val="00F61530"/>
    <w:rsid w:val="00F62358"/>
    <w:rsid w:val="00F64528"/>
    <w:rsid w:val="00F91E6A"/>
    <w:rsid w:val="00F943CA"/>
    <w:rsid w:val="00F96422"/>
    <w:rsid w:val="00FA5C3A"/>
    <w:rsid w:val="00FB1196"/>
    <w:rsid w:val="00FB2608"/>
    <w:rsid w:val="00FB2856"/>
    <w:rsid w:val="00FB2C0D"/>
    <w:rsid w:val="00FC12B9"/>
    <w:rsid w:val="00FC3186"/>
    <w:rsid w:val="00FC36ED"/>
    <w:rsid w:val="00FC402A"/>
    <w:rsid w:val="00FC54A0"/>
    <w:rsid w:val="00FD3FE1"/>
    <w:rsid w:val="00FD506E"/>
    <w:rsid w:val="00FD50E8"/>
    <w:rsid w:val="00FE41BA"/>
    <w:rsid w:val="00FE53CA"/>
    <w:rsid w:val="00FE56A0"/>
    <w:rsid w:val="00FF04FB"/>
    <w:rsid w:val="03685013"/>
    <w:rsid w:val="05EC7C21"/>
    <w:rsid w:val="06263999"/>
    <w:rsid w:val="0F3E048F"/>
    <w:rsid w:val="164E3735"/>
    <w:rsid w:val="1EB60577"/>
    <w:rsid w:val="1F560747"/>
    <w:rsid w:val="1F7E4DCD"/>
    <w:rsid w:val="2C913B41"/>
    <w:rsid w:val="381A638D"/>
    <w:rsid w:val="43C07DC1"/>
    <w:rsid w:val="5D466894"/>
    <w:rsid w:val="5D704AEA"/>
    <w:rsid w:val="5F775DAE"/>
    <w:rsid w:val="789E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035852"/>
  <w15:docId w15:val="{5C1931F1-4071-4C96-8E9D-FDAC4582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qFormat/>
    <w:pPr>
      <w:keepNext/>
      <w:spacing w:beforeLines="50" w:before="120" w:afterLines="50" w:after="120"/>
      <w:ind w:firstLineChars="1157" w:firstLine="3240"/>
      <w:outlineLvl w:val="3"/>
    </w:pPr>
    <w:rPr>
      <w:rFonts w:ascii="方正综艺简体" w:eastAsia="方正综艺简体"/>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rPr>
      <w:rFonts w:eastAsia="楷体_GB2312"/>
      <w:sz w:val="32"/>
    </w:rPr>
  </w:style>
  <w:style w:type="paragraph" w:styleId="a6">
    <w:name w:val="Balloon Text"/>
    <w:basedOn w:val="a"/>
    <w:link w:val="a7"/>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c">
    <w:name w:val="Normal (Web)"/>
    <w:basedOn w:val="a"/>
    <w:qFormat/>
    <w:pPr>
      <w:spacing w:beforeAutospacing="1" w:afterAutospacing="1"/>
      <w:jc w:val="left"/>
    </w:pPr>
    <w:rPr>
      <w:kern w:val="0"/>
      <w:sz w:val="24"/>
    </w:rPr>
  </w:style>
  <w:style w:type="paragraph" w:styleId="ad">
    <w:name w:val="annotation subject"/>
    <w:basedOn w:val="a3"/>
    <w:next w:val="a3"/>
    <w:link w:val="ae"/>
    <w:qFormat/>
    <w:rPr>
      <w:b/>
      <w:bCs/>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Light List"/>
    <w:basedOn w:val="a1"/>
    <w:uiPriority w:val="61"/>
    <w:qFormat/>
    <w:rPr>
      <w:rFonts w:ascii="等线" w:eastAsia="等线" w:hAnsi="等线"/>
      <w:sz w:val="22"/>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1">
    <w:name w:val="Hyperlink"/>
    <w:basedOn w:val="a0"/>
    <w:qFormat/>
    <w:rPr>
      <w:color w:val="0000FF"/>
      <w:u w:val="single"/>
    </w:rPr>
  </w:style>
  <w:style w:type="character" w:styleId="HTML0">
    <w:name w:val="HTML Code"/>
    <w:basedOn w:val="a0"/>
    <w:qFormat/>
    <w:rPr>
      <w:rFonts w:ascii="Courier New" w:hAnsi="Courier New"/>
      <w:sz w:val="20"/>
    </w:rPr>
  </w:style>
  <w:style w:type="character" w:styleId="af2">
    <w:name w:val="annotation reference"/>
    <w:qFormat/>
    <w:rPr>
      <w:sz w:val="21"/>
      <w:szCs w:val="21"/>
    </w:rPr>
  </w:style>
  <w:style w:type="paragraph" w:customStyle="1" w:styleId="Char">
    <w:name w:val="Char"/>
    <w:basedOn w:val="a"/>
    <w:qFormat/>
    <w:pPr>
      <w:widowControl/>
      <w:spacing w:after="160" w:line="240" w:lineRule="exact"/>
      <w:jc w:val="left"/>
    </w:pPr>
    <w:rPr>
      <w:rFonts w:ascii="Verdana" w:eastAsia="仿宋_GB2312" w:hAnsi="Verdana"/>
      <w:kern w:val="0"/>
      <w:sz w:val="24"/>
      <w:szCs w:val="20"/>
      <w:lang w:eastAsia="en-US"/>
    </w:rPr>
  </w:style>
  <w:style w:type="character" w:customStyle="1" w:styleId="a4">
    <w:name w:val="批注文字 字符"/>
    <w:link w:val="a3"/>
    <w:qFormat/>
    <w:rPr>
      <w:kern w:val="2"/>
      <w:sz w:val="21"/>
      <w:szCs w:val="24"/>
    </w:rPr>
  </w:style>
  <w:style w:type="character" w:customStyle="1" w:styleId="ae">
    <w:name w:val="批注主题 字符"/>
    <w:link w:val="ad"/>
    <w:qFormat/>
    <w:rPr>
      <w:b/>
      <w:bCs/>
      <w:kern w:val="2"/>
      <w:sz w:val="21"/>
      <w:szCs w:val="24"/>
    </w:rPr>
  </w:style>
  <w:style w:type="character" w:customStyle="1" w:styleId="a7">
    <w:name w:val="批注框文本 字符"/>
    <w:link w:val="a6"/>
    <w:qFormat/>
    <w:rPr>
      <w:kern w:val="2"/>
      <w:sz w:val="18"/>
      <w:szCs w:val="18"/>
    </w:rPr>
  </w:style>
  <w:style w:type="character" w:customStyle="1" w:styleId="ab">
    <w:name w:val="页眉 字符"/>
    <w:link w:val="aa"/>
    <w:uiPriority w:val="99"/>
    <w:qFormat/>
    <w:rPr>
      <w:kern w:val="2"/>
      <w:sz w:val="18"/>
      <w:szCs w:val="18"/>
    </w:rPr>
  </w:style>
  <w:style w:type="character" w:customStyle="1" w:styleId="a9">
    <w:name w:val="页脚 字符"/>
    <w:link w:val="a8"/>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tatic.tianyancha.com/patent/contentPDF/da62031b464adb4121f82603342d526b.pdf" TargetMode="External"/><Relationship Id="rId2" Type="http://schemas.openxmlformats.org/officeDocument/2006/relationships/hyperlink" Target="https://m.tianyancha.com/zhuanli/0054af7cac6b54671ce422bf1e457c3e" TargetMode="External"/><Relationship Id="rId1" Type="http://schemas.openxmlformats.org/officeDocument/2006/relationships/hyperlink" Target="https://jishuzhan.net/article/1834946971928891393"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6572</Words>
  <Characters>6770</Characters>
  <Application>Microsoft Office Word</Application>
  <DocSecurity>0</DocSecurity>
  <Lines>282</Lines>
  <Paragraphs>187</Paragraphs>
  <ScaleCrop>false</ScaleCrop>
  <Company>f</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申请人所提供的技术交底资料内容</dc:title>
  <dc:creator>fuqiaomei</dc:creator>
  <cp:lastModifiedBy>AAA</cp:lastModifiedBy>
  <cp:revision>15</cp:revision>
  <cp:lastPrinted>2020-01-07T11:00:00Z</cp:lastPrinted>
  <dcterms:created xsi:type="dcterms:W3CDTF">2020-01-07T11:02:00Z</dcterms:created>
  <dcterms:modified xsi:type="dcterms:W3CDTF">2026-06-09T06:32:00Z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eyJoZGlkIjoiMjU0MmZhM2U0MWM5ZWIwODhjMGI4MGI2YjFhOWUwN2UiLCJ1c2VySWQiOiIxNjAyNDE3MDUyIn0=</vt:lpwstr>
  </property>
  <property fmtid="{D5CDD505-2E9C-101B-9397-08002B2CF9AE}" pid="3" name="KSOProductBuildVer">
    <vt:lpwstr>2052-12.1.0.22529</vt:lpwstr>
  </property>
  <property fmtid="{D5CDD505-2E9C-101B-9397-08002B2CF9AE}" pid="4" name="ICV">
    <vt:lpwstr>BD622DB56EFF4D299BF0D1871E75A56F_13</vt:lpwstr>
  </property>
</Properties>
</file>