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07809" w14:textId="50C5CFF8" w:rsidR="00375004" w:rsidRPr="00375004" w:rsidRDefault="007A4CD0" w:rsidP="00E67900">
      <w:pPr>
        <w:pStyle w:val="BATitle"/>
      </w:pPr>
      <w:r>
        <w:t xml:space="preserve"> </w:t>
      </w:r>
      <w:r w:rsidR="00D25EB4">
        <w:t>Transient</w:t>
      </w:r>
      <w:r w:rsidR="00D25EB4" w:rsidRPr="00375004">
        <w:t xml:space="preserve"> </w:t>
      </w:r>
      <w:r w:rsidR="00375004" w:rsidRPr="00375004">
        <w:t xml:space="preserve">Catalytic Reaction Analysis Through </w:t>
      </w:r>
      <w:r w:rsidR="00AE55E6">
        <w:t>Signal</w:t>
      </w:r>
      <w:r w:rsidR="00AE55E6" w:rsidRPr="00375004">
        <w:t xml:space="preserve"> </w:t>
      </w:r>
      <w:r w:rsidR="00375004" w:rsidRPr="00375004">
        <w:t>Defragmentation</w:t>
      </w:r>
    </w:p>
    <w:p w14:paraId="40586616" w14:textId="08AC76E1" w:rsidR="009246AD" w:rsidRPr="00375004" w:rsidRDefault="00375004" w:rsidP="00375004">
      <w:pPr>
        <w:pStyle w:val="BBAuthorName"/>
      </w:pPr>
      <w:r w:rsidRPr="00375004">
        <w:t>Stephen Kristy</w:t>
      </w:r>
      <w:r w:rsidR="00B37A72" w:rsidRPr="00B37A72">
        <w:rPr>
          <w:vertAlign w:val="superscript"/>
        </w:rPr>
        <w:t>1</w:t>
      </w:r>
      <w:r w:rsidR="00B475C7">
        <w:t>,</w:t>
      </w:r>
      <w:r w:rsidRPr="00375004">
        <w:t xml:space="preserve"> Shengguang Wang</w:t>
      </w:r>
      <w:r w:rsidR="00EF406E" w:rsidRPr="00EF406E">
        <w:rPr>
          <w:vertAlign w:val="superscript"/>
        </w:rPr>
        <w:t>1</w:t>
      </w:r>
      <w:r w:rsidRPr="00375004">
        <w:t>, Jason P. Malizia</w:t>
      </w:r>
      <w:r w:rsidR="00EF406E" w:rsidRPr="00EF406E">
        <w:rPr>
          <w:vertAlign w:val="superscript"/>
        </w:rPr>
        <w:t>1</w:t>
      </w:r>
      <w:r w:rsidR="00F3393D">
        <w:t>*</w:t>
      </w:r>
    </w:p>
    <w:p w14:paraId="6A5DD428" w14:textId="4FFE6CFE" w:rsidR="00041A97" w:rsidRPr="00AC608E" w:rsidRDefault="00041A97" w:rsidP="00041A97">
      <w:pPr>
        <w:pStyle w:val="BGKeywords"/>
      </w:pPr>
      <w:r w:rsidRPr="00AC608E">
        <w:rPr>
          <w:vertAlign w:val="superscript"/>
        </w:rPr>
        <w:t>1</w:t>
      </w:r>
      <w:r w:rsidRPr="00AC608E">
        <w:t>Catal</w:t>
      </w:r>
      <w:r>
        <w:t xml:space="preserve">ysis </w:t>
      </w:r>
      <w:r w:rsidRPr="00AC608E">
        <w:t>and Transient Kinetics Laboratory, Idaho National Lab</w:t>
      </w:r>
      <w:r w:rsidR="00D04057">
        <w:t>oratory</w:t>
      </w:r>
      <w:r w:rsidRPr="00AC608E">
        <w:t xml:space="preserve">, </w:t>
      </w:r>
      <w:r w:rsidR="002C08D8" w:rsidRPr="0034713B">
        <w:rPr>
          <w:rFonts w:ascii="Times New Roman" w:hAnsi="Times New Roman"/>
          <w:i/>
          <w:iCs/>
        </w:rPr>
        <w:t>2525 Fremont Avenue, Idaho Falls, ID 83402, USA</w:t>
      </w:r>
      <w:r w:rsidRPr="00AC608E">
        <w:t xml:space="preserve">. </w:t>
      </w:r>
    </w:p>
    <w:p w14:paraId="2CA0E9A2" w14:textId="42306E62" w:rsidR="00041A97" w:rsidRPr="00A764EF" w:rsidRDefault="00041A97" w:rsidP="00041A97">
      <w:pPr>
        <w:pStyle w:val="BGKeywords"/>
      </w:pPr>
      <w:r>
        <w:t xml:space="preserve">KEYWORDS: Mass Spectrometry, Temporal Analysis of Products, Propane Dehydrogenation, Catalysis, </w:t>
      </w:r>
      <w:r w:rsidR="00984A91">
        <w:t>Defragmenta</w:t>
      </w:r>
      <w:r w:rsidR="001D3EBD">
        <w:t>tion</w:t>
      </w:r>
    </w:p>
    <w:p w14:paraId="7E9BC9FD" w14:textId="3DDC1E45" w:rsidR="00375004" w:rsidRDefault="00AB34C5" w:rsidP="006C0A1B">
      <w:pPr>
        <w:pStyle w:val="BDAbstract"/>
      </w:pPr>
      <w:r>
        <w:t>ABSTRACT</w:t>
      </w:r>
      <w:r w:rsidR="00375004">
        <w:t>:</w:t>
      </w:r>
      <w:r w:rsidR="00375004" w:rsidRPr="00375004">
        <w:t xml:space="preserve"> </w:t>
      </w:r>
      <w:r w:rsidR="00AB6AA9" w:rsidRPr="001A6BB5">
        <w:t>The Temporal Analysis of Products (TAP) pulse response technique</w:t>
      </w:r>
      <w:r w:rsidR="00E03FD4">
        <w:t xml:space="preserve"> </w:t>
      </w:r>
      <w:r w:rsidR="00AB6AA9" w:rsidRPr="001A6BB5">
        <w:t>provides valuable insights into catalytic function</w:t>
      </w:r>
      <w:r w:rsidR="00273090">
        <w:t xml:space="preserve"> and reaction kinetics</w:t>
      </w:r>
      <w:r w:rsidR="00AB6AA9" w:rsidRPr="001A6BB5">
        <w:t xml:space="preserve">. </w:t>
      </w:r>
      <w:r w:rsidR="002007E7" w:rsidRPr="002007E7">
        <w:t xml:space="preserve">However, complex fragmentation patterns in </w:t>
      </w:r>
      <w:r w:rsidR="00273090">
        <w:t>the TAP mass spectrometry</w:t>
      </w:r>
      <w:r w:rsidR="00273090" w:rsidRPr="002007E7">
        <w:t xml:space="preserve"> </w:t>
      </w:r>
      <w:r w:rsidR="002007E7" w:rsidRPr="002007E7">
        <w:t xml:space="preserve">signals </w:t>
      </w:r>
      <w:r w:rsidR="00273090">
        <w:t xml:space="preserve">can </w:t>
      </w:r>
      <w:r w:rsidR="002C007C">
        <w:t>complicate</w:t>
      </w:r>
      <w:r w:rsidR="00273090" w:rsidRPr="002007E7">
        <w:t xml:space="preserve"> </w:t>
      </w:r>
      <w:r w:rsidR="002007E7" w:rsidRPr="002007E7">
        <w:t xml:space="preserve">precise quantification, particularly </w:t>
      </w:r>
      <w:r w:rsidR="00273090">
        <w:t xml:space="preserve">when analyzing transient </w:t>
      </w:r>
      <w:r w:rsidR="00505CF0">
        <w:t xml:space="preserve">gas </w:t>
      </w:r>
      <w:r w:rsidR="00273090">
        <w:t>flux data</w:t>
      </w:r>
      <w:r w:rsidR="002007E7" w:rsidRPr="002007E7">
        <w:t xml:space="preserve"> typical of TAP experiments</w:t>
      </w:r>
      <w:r w:rsidR="002B561B">
        <w:t>.</w:t>
      </w:r>
      <w:r w:rsidR="00375004">
        <w:t xml:space="preserve"> </w:t>
      </w:r>
      <w:r w:rsidR="00375004" w:rsidRPr="001A6BB5">
        <w:t xml:space="preserve">This </w:t>
      </w:r>
      <w:r w:rsidR="00505CF0">
        <w:t>work</w:t>
      </w:r>
      <w:r w:rsidR="00505CF0" w:rsidRPr="001A6BB5">
        <w:t xml:space="preserve"> </w:t>
      </w:r>
      <w:r w:rsidR="00505CF0">
        <w:t>demonstrates</w:t>
      </w:r>
      <w:r w:rsidR="00505CF0" w:rsidRPr="001A6BB5">
        <w:t xml:space="preserve"> </w:t>
      </w:r>
      <w:r w:rsidR="00375004" w:rsidRPr="001A6BB5">
        <w:t xml:space="preserve">a defragmentation </w:t>
      </w:r>
      <w:r w:rsidR="00D25EB4">
        <w:t>method</w:t>
      </w:r>
      <w:r w:rsidR="00D25EB4" w:rsidRPr="001A6BB5">
        <w:t xml:space="preserve"> </w:t>
      </w:r>
      <w:r w:rsidR="00505CF0">
        <w:t xml:space="preserve">that </w:t>
      </w:r>
      <w:r w:rsidR="00CF4650">
        <w:t>deconvolve</w:t>
      </w:r>
      <w:r w:rsidR="00505CF0">
        <w:t>s</w:t>
      </w:r>
      <w:r w:rsidR="00CF4650" w:rsidRPr="001A6BB5">
        <w:t xml:space="preserve"> </w:t>
      </w:r>
      <w:r w:rsidR="00505CF0">
        <w:t xml:space="preserve">transient TAP signals while maintaining the temporal resolution of the experiment. </w:t>
      </w:r>
      <w:r w:rsidR="006C0A1B">
        <w:t>First, t</w:t>
      </w:r>
      <w:r w:rsidR="00505CF0">
        <w:t xml:space="preserve">he </w:t>
      </w:r>
      <w:r w:rsidR="006C0A1B">
        <w:t>integral</w:t>
      </w:r>
      <w:r w:rsidR="00005998">
        <w:t>s</w:t>
      </w:r>
      <w:r w:rsidR="00505CF0">
        <w:t xml:space="preserve"> of calibration gas fluxes</w:t>
      </w:r>
      <w:r w:rsidR="006C0A1B">
        <w:t xml:space="preserve"> are used to determine</w:t>
      </w:r>
      <w:r w:rsidR="00505CF0">
        <w:t xml:space="preserve"> </w:t>
      </w:r>
      <w:r w:rsidR="006C0A1B">
        <w:t>the</w:t>
      </w:r>
      <w:r w:rsidR="00505CF0">
        <w:t xml:space="preserve"> fingerprint fragmentation </w:t>
      </w:r>
      <w:r w:rsidR="006C0A1B">
        <w:t xml:space="preserve">pattern and construct a fragmentation matrix. This matrix is then used to defragment experimental flux </w:t>
      </w:r>
      <w:r w:rsidR="00152EBC">
        <w:t xml:space="preserve">data </w:t>
      </w:r>
      <w:r w:rsidR="00E73071">
        <w:t>at</w:t>
      </w:r>
      <w:r w:rsidR="00152EBC">
        <w:t xml:space="preserve"> each recorded timepoint </w:t>
      </w:r>
      <w:r w:rsidR="006C0A1B">
        <w:t>via a non-negative least squares regression.</w:t>
      </w:r>
      <w:r w:rsidR="00375004" w:rsidRPr="001A6BB5">
        <w:t xml:space="preserve"> The effectiveness of this method is demonstrated using virtual data and control experiments with a TAP reactor system. </w:t>
      </w:r>
      <w:r w:rsidR="00F73A24">
        <w:t>The defragmentation</w:t>
      </w:r>
      <w:r w:rsidR="00B1078E">
        <w:t xml:space="preserve"> </w:t>
      </w:r>
      <w:r w:rsidR="00052C68" w:rsidRPr="00052C68">
        <w:t xml:space="preserve">is then applied to the </w:t>
      </w:r>
      <w:r w:rsidR="00BE25D4">
        <w:t xml:space="preserve">more complex </w:t>
      </w:r>
      <w:r w:rsidR="00052C68" w:rsidRPr="00052C68">
        <w:t xml:space="preserve">propane dehydrogenation reaction on a chromia/alumina catalyst, </w:t>
      </w:r>
      <w:r w:rsidR="00BC50BA">
        <w:t xml:space="preserve">which can </w:t>
      </w:r>
      <w:r w:rsidR="007616B3">
        <w:t>contain</w:t>
      </w:r>
      <w:r w:rsidR="0018297F">
        <w:t xml:space="preserve"> up to</w:t>
      </w:r>
      <w:r w:rsidR="00BC50BA" w:rsidRPr="00052C68">
        <w:t xml:space="preserve"> </w:t>
      </w:r>
      <w:r w:rsidR="008B213D">
        <w:t>ten</w:t>
      </w:r>
      <w:r w:rsidR="008B213D" w:rsidRPr="00052C68">
        <w:t xml:space="preserve"> </w:t>
      </w:r>
      <w:r w:rsidR="00052C68" w:rsidRPr="00052C68">
        <w:lastRenderedPageBreak/>
        <w:t xml:space="preserve">significant gas species in the </w:t>
      </w:r>
      <w:r w:rsidR="00BE25D4">
        <w:t xml:space="preserve">reactor </w:t>
      </w:r>
      <w:r w:rsidR="00AE5CD7">
        <w:t>outlet</w:t>
      </w:r>
      <w:r w:rsidR="00052C68" w:rsidRPr="00052C68">
        <w:t>.</w:t>
      </w:r>
      <w:r w:rsidR="00375004" w:rsidRPr="001A6BB5">
        <w:t xml:space="preserve"> </w:t>
      </w:r>
      <w:r w:rsidR="00D800E0">
        <w:t>Initial propane pulsing reveals an induction period</w:t>
      </w:r>
      <w:r w:rsidR="004E0015">
        <w:t xml:space="preserve"> </w:t>
      </w:r>
      <w:r w:rsidR="0023713A">
        <w:t xml:space="preserve">during which </w:t>
      </w:r>
      <w:r w:rsidR="004A1924">
        <w:t xml:space="preserve">propane is fully </w:t>
      </w:r>
      <w:r w:rsidR="00895D81">
        <w:t>oxidized</w:t>
      </w:r>
      <w:r w:rsidR="004A1924">
        <w:t xml:space="preserve"> to CO</w:t>
      </w:r>
      <w:r w:rsidR="004A1924">
        <w:rPr>
          <w:vertAlign w:val="subscript"/>
        </w:rPr>
        <w:t>2</w:t>
      </w:r>
      <w:r w:rsidR="004A1924">
        <w:t xml:space="preserve"> followed by partial reduction to CO</w:t>
      </w:r>
      <w:r w:rsidR="00375004">
        <w:t xml:space="preserve">. </w:t>
      </w:r>
      <w:r w:rsidR="00CB70C2">
        <w:t>Afterwards, there is</w:t>
      </w:r>
      <w:r w:rsidR="00375004">
        <w:t xml:space="preserve"> </w:t>
      </w:r>
      <w:r w:rsidR="004C3F3B">
        <w:t xml:space="preserve">a </w:t>
      </w:r>
      <w:r w:rsidR="00375004">
        <w:t>transition in chemistries towards coking</w:t>
      </w:r>
      <w:r w:rsidR="00201EE7">
        <w:t xml:space="preserve"> and</w:t>
      </w:r>
      <w:r w:rsidR="00375004">
        <w:t xml:space="preserve"> propylene production. </w:t>
      </w:r>
      <w:r w:rsidR="00617677">
        <w:t>Our</w:t>
      </w:r>
      <w:r w:rsidR="00617677" w:rsidRPr="001A6BB5">
        <w:t xml:space="preserve"> </w:t>
      </w:r>
      <w:r w:rsidR="00375004" w:rsidRPr="001A6BB5">
        <w:t>defragmentation method enabl</w:t>
      </w:r>
      <w:r w:rsidR="00754757">
        <w:t>es</w:t>
      </w:r>
      <w:r w:rsidR="00375004" w:rsidRPr="001A6BB5">
        <w:t xml:space="preserve"> accurate determination of </w:t>
      </w:r>
      <w:r w:rsidR="00F71E8C">
        <w:t xml:space="preserve">the </w:t>
      </w:r>
      <w:r w:rsidR="00CA1006">
        <w:t>time</w:t>
      </w:r>
      <w:r w:rsidR="00E92D2E">
        <w:t>-</w:t>
      </w:r>
      <w:r w:rsidR="00CA1006">
        <w:t xml:space="preserve">dependent </w:t>
      </w:r>
      <w:r w:rsidR="00A77B61" w:rsidRPr="001A6BB5">
        <w:t>reactant</w:t>
      </w:r>
      <w:r w:rsidR="00C371F6">
        <w:t>/</w:t>
      </w:r>
      <w:r w:rsidR="00375004" w:rsidRPr="001A6BB5">
        <w:t>product concentrations and rates</w:t>
      </w:r>
      <w:r w:rsidR="00754757">
        <w:t xml:space="preserve"> for </w:t>
      </w:r>
      <w:r w:rsidR="007D6DA2">
        <w:t xml:space="preserve">a </w:t>
      </w:r>
      <w:r w:rsidR="00FE2D03">
        <w:t>thorough analysis</w:t>
      </w:r>
      <w:r w:rsidR="00754757" w:rsidRPr="001A6BB5">
        <w:t xml:space="preserve"> of </w:t>
      </w:r>
      <w:r w:rsidR="00754757">
        <w:t xml:space="preserve">the </w:t>
      </w:r>
      <w:r w:rsidR="00323809">
        <w:t>propane dehydrogenation</w:t>
      </w:r>
      <w:r w:rsidR="00754757" w:rsidRPr="001A6BB5">
        <w:t xml:space="preserve"> </w:t>
      </w:r>
      <w:r w:rsidR="00C109DB">
        <w:t>kinetic</w:t>
      </w:r>
      <w:r w:rsidR="00BE4BE7">
        <w:t>s</w:t>
      </w:r>
      <w:r w:rsidR="00375004" w:rsidRPr="001A6BB5">
        <w:t xml:space="preserve">. This approach can be broadly applied to </w:t>
      </w:r>
      <w:r w:rsidR="00BF1FC3">
        <w:t xml:space="preserve">any </w:t>
      </w:r>
      <w:r w:rsidR="00375004" w:rsidRPr="001A6BB5">
        <w:t xml:space="preserve">transient </w:t>
      </w:r>
      <w:r w:rsidR="00BF1FC3">
        <w:t>mass spectrometry</w:t>
      </w:r>
      <w:r w:rsidR="00BF1FC3" w:rsidRPr="001A6BB5">
        <w:t xml:space="preserve"> </w:t>
      </w:r>
      <w:r w:rsidR="003959E3">
        <w:t>experiment</w:t>
      </w:r>
      <w:r w:rsidR="00063DBF">
        <w:t xml:space="preserve"> for</w:t>
      </w:r>
      <w:r w:rsidR="003A28AC">
        <w:t xml:space="preserve"> better</w:t>
      </w:r>
      <w:r w:rsidR="00375004" w:rsidRPr="001A6BB5">
        <w:t xml:space="preserve"> understanding</w:t>
      </w:r>
      <w:r w:rsidR="003A28AC">
        <w:t>s</w:t>
      </w:r>
      <w:r w:rsidR="00375004" w:rsidRPr="001A6BB5">
        <w:t xml:space="preserve"> of catalyst-reaction dynamics.</w:t>
      </w:r>
    </w:p>
    <w:p w14:paraId="1882ABDC" w14:textId="77777777" w:rsidR="00375004" w:rsidRPr="005F0796" w:rsidRDefault="00375004" w:rsidP="00F27E83">
      <w:pPr>
        <w:pStyle w:val="TAMainText"/>
        <w:ind w:firstLine="0"/>
        <w:rPr>
          <w:b/>
          <w:bCs/>
        </w:rPr>
      </w:pPr>
      <w:r w:rsidRPr="005F0796">
        <w:rPr>
          <w:b/>
          <w:bCs/>
        </w:rPr>
        <w:t>Introduction</w:t>
      </w:r>
    </w:p>
    <w:p w14:paraId="357E3F82" w14:textId="6410DDEB" w:rsidR="00256DEE" w:rsidRDefault="00375004" w:rsidP="00D21B75">
      <w:pPr>
        <w:pStyle w:val="TAMainText"/>
      </w:pPr>
      <w:r w:rsidRPr="00DC72EF">
        <w:t xml:space="preserve">An in-depth understanding of catalysts and their interactions with reagent and product molecules enables advanced catalyst design and implementation. </w:t>
      </w:r>
      <w:r w:rsidR="00F0159A" w:rsidRPr="00F0159A">
        <w:t xml:space="preserve">Mass spectrometry (MS) is a commonly used tool for detecting gas-phase species in </w:t>
      </w:r>
      <w:r w:rsidR="00E736AD">
        <w:t>catalyzed reactions operated under steady state</w:t>
      </w:r>
      <w:r w:rsidR="00ED6531">
        <w:t>.</w:t>
      </w:r>
      <w:r w:rsidRPr="00DC72EF">
        <w:t xml:space="preserve"> </w:t>
      </w:r>
      <w:r w:rsidRPr="00DC72EF">
        <w:fldChar w:fldCharType="begin">
          <w:fldData xml:space="preserve">PEVuZE5vdGU+PENpdGU+PEF1dGhvcj5SZWVkPC9BdXRob3I+PFllYXI+MTk2NjwvWWVhcj48UmVj
TnVtPjE1MzwvUmVjTnVtPjxEaXNwbGF5VGV4dD5bMS01XTwvRGlzcGxheVRleHQ+PHJlY29yZD48
cmVjLW51bWJlcj4xNTM8L3JlYy1udW1iZXI+PGZvcmVpZ24ta2V5cz48a2V5IGFwcD0iRU4iIGRi
LWlkPSIwZDA5cmZlcmxlcHc5Z2VkcjI1djlmeHlzcmVldHZ6dnNmemEiIHRpbWVzdGFtcD0iMTc0
MzE3OTIzMCI+MTUzPC9rZXk+PC9mb3JlaWduLWtleXM+PHJlZi10eXBlIG5hbWU9IkpvdXJuYWwg
QXJ0aWNsZSI+MTc8L3JlZi10eXBlPjxjb250cmlidXRvcnM+PGF1dGhvcnM+PGF1dGhvcj5SZWVk
LCBSSTwvYXV0aG9yPjwvYXV0aG9ycz48L2NvbnRyaWJ1dG9ycz48dGl0bGVzPjx0aXRsZT5UaGUg
bWFzcyBzcGVjdHJvbWV0ZXIgaW4gb3JnYW5pYyBjaGVtaXN0cnk8L3RpdGxlPjxzZWNvbmRhcnkt
dGl0bGU+UXVhcnRlcmx5IFJldmlld3MsIENoZW1pY2FsIFNvY2lldHk8L3NlY29uZGFyeS10aXRs
ZT48L3RpdGxlcz48cGVyaW9kaWNhbD48ZnVsbC10aXRsZT5RdWFydGVybHkgUmV2aWV3cywgQ2hl
bWljYWwgU29jaWV0eTwvZnVsbC10aXRsZT48L3BlcmlvZGljYWw+PHBhZ2VzPjUyNy01NDM8L3Bh
Z2VzPjx2b2x1bWU+MjA8L3ZvbHVtZT48bnVtYmVyPjQ8L251bWJlcj48ZGF0ZXM+PHllYXI+MTk2
NjwveWVhcj48L2RhdGVzPjx1cmxzPjwvdXJscz48L3JlY29yZD48L0NpdGU+PENpdGU+PEF1dGhv
cj5UaWxmb3JkPC9BdXRob3I+PFllYXI+MTk5NDwvWWVhcj48UmVjTnVtPjE4MzwvUmVjTnVtPjxy
ZWNvcmQ+PHJlYy1udW1iZXI+MTgzPC9yZWMtbnVtYmVyPjxmb3JlaWduLWtleXM+PGtleSBhcHA9
IkVOIiBkYi1pZD0iMGQwOXJmZXJsZXB3OWdlZHIyNXY5Znh5c3JlZXR2enZzZnphIiB0aW1lc3Rh
bXA9IjE3NTA3MTAyNDIiPjE4Mzwva2V5PjwvZm9yZWlnbi1rZXlzPjxyZWYtdHlwZSBuYW1lPSJK
b3VybmFsIEFydGljbGUiPjE3PC9yZWYtdHlwZT48Y29udHJpYnV0b3JzPjxhdXRob3JzPjxhdXRo
b3I+VGlsZm9yZCwgQ2hhcmxlcyBSPC9hdXRob3I+PC9hdXRob3JzPjwvY29udHJpYnV0b3JzPjx0
aXRsZXM+PHRpdGxlPlByb2Nlc3MgbW9uaXRvcmluZyB3aXRoIHJlc2lkdWFsIGdhcyBhbmFseXpl
cnMgKFJHQXMpOiBsaW1pdGluZyBmYWN0b3JzPC90aXRsZT48c2Vjb25kYXJ5LXRpdGxlPlN1cmZh
Y2UgYW5kIENvYXRpbmdzIFRlY2hub2xvZ3k8L3NlY29uZGFyeS10aXRsZT48L3RpdGxlcz48cGVy
aW9kaWNhbD48ZnVsbC10aXRsZT5TdXJmYWNlIGFuZCBDb2F0aW5ncyBUZWNobm9sb2d5PC9mdWxs
LXRpdGxlPjwvcGVyaW9kaWNhbD48cGFnZXM+NzA4LTcxMjwvcGFnZXM+PHZvbHVtZT42ODwvdm9s
dW1lPjxkYXRlcz48eWVhcj4xOTk0PC95ZWFyPjwvZGF0ZXM+PGlzYm4+MDI1Ny04OTcyPC9pc2Ju
Pjx1cmxzPjwvdXJscz48L3JlY29yZD48L0NpdGU+PENpdGU+PEF1dGhvcj5Lb25kcmF0ZW5rbzwv
QXV0aG9yPjxZZWFyPjIwMTA8L1llYXI+PFJlY051bT4yMjg8L1JlY051bT48cmVjb3JkPjxyZWMt
bnVtYmVyPjIyODwvcmVjLW51bWJlcj48Zm9yZWlnbi1rZXlzPjxrZXkgYXBwPSJFTiIgZGItaWQ9
IjBkMDlyZmVybGVwdzlnZWRyMjV2OWZ4eXNyZWV0dnp2c2Z6YSIgdGltZXN0YW1wPSIxNzYzNDkw
MDk2Ij4yMjg8L2tleT48L2ZvcmVpZ24ta2V5cz48cmVmLXR5cGUgbmFtZT0iSm91cm5hbCBBcnRp
Y2xlIj4xNzwvcmVmLXR5cGU+PGNvbnRyaWJ1dG9ycz48YXV0aG9ycz48YXV0aG9yPktvbmRyYXRl
bmtvLCBFdmdlbmlpIFY8L2F1dGhvcj48L2F1dGhvcnM+PC9jb250cmlidXRvcnM+PHRpdGxlcz48
dGl0bGU+VXNpbmcgdGltZS1yZXNvbHZlZCBtZXRob2RzIHRvIG1vbml0b3IgYW5kIHVuZGVyc3Rh
bmQgY2F0YWx5dGljIG94aWRhdGlvbiByZWFjdGlvbnM8L3RpdGxlPjxzZWNvbmRhcnktdGl0bGU+
Q2F0YWx5c2lzIFRvZGF5PC9zZWNvbmRhcnktdGl0bGU+PC90aXRsZXM+PHBlcmlvZGljYWw+PGZ1
bGwtdGl0bGU+Q2F0YWx5c2lzIFRvZGF5PC9mdWxsLXRpdGxlPjwvcGVyaW9kaWNhbD48cGFnZXM+
MTYtMjM8L3BhZ2VzPjx2b2x1bWU+MTU3PC92b2x1bWU+PG51bWJlcj4xLTQ8L251bWJlcj48ZGF0
ZXM+PHllYXI+MjAxMDwveWVhcj48L2RhdGVzPjxpc2JuPjA5MjAtNTg2MTwvaXNibj48dXJscz48
L3VybHM+PC9yZWNvcmQ+PC9DaXRlPjxDaXRlPjxBdXRob3I+SG9ybjwvQXV0aG9yPjxZZWFyPjIw
MDM8L1llYXI+PFJlY051bT4yMjk8L1JlY051bT48cmVjb3JkPjxyZWMtbnVtYmVyPjIyOTwvcmVj
LW51bWJlcj48Zm9yZWlnbi1rZXlzPjxrZXkgYXBwPSJFTiIgZGItaWQ9IjBkMDlyZmVybGVwdzln
ZWRyMjV2OWZ4eXNyZWV0dnp2c2Z6YSIgdGltZXN0YW1wPSIxNzYzNDkwMzQ1Ij4yMjk8L2tleT48
L2ZvcmVpZ24ta2V5cz48cmVmLXR5cGUgbmFtZT0iVGhlc2lzIj4zMjwvcmVmLXR5cGU+PGNvbnRy
aWJ1dG9ycz48YXV0aG9ycz48YXV0aG9yPkhvcm4sIFJhaW11bmQ8L2F1dGhvcj48L2F1dGhvcnM+
PC9jb250cmlidXRvcnM+PHRpdGxlcz48dGl0bGU+SW52ZXN0aWdhdGlvbiBvZiBoZXRlcm9nZW5l
b3VzbHkgY2F0YWx5emVkIHJlYWN0aW9ucyB1c2luZyBtb2xlY3VsYXIgYmVhbSBzYW1wbGluZyBt
YXNzIHNwZWN0cm9tZXRyeSB3aXRoIHRocmVzaG9sZCBpb25pemF0aW9uPC90aXRsZT48L3RpdGxl
cz48ZGF0ZXM+PHllYXI+MjAwMzwveWVhcj48L2RhdGVzPjxwdWJsaXNoZXI+VGVjaG5pc2NoZSBV
bml2ZXJzaXTDpHQgQmVybGluPC9wdWJsaXNoZXI+PHVybHM+PC91cmxzPjwvcmVjb3JkPjwvQ2l0
ZT48Q2l0ZT48QXV0aG9yPldvcmttYW4gSnI8L0F1dGhvcj48WWVhcj4yMDI0PC9ZZWFyPjxSZWNO
dW0+MjM3PC9SZWNOdW0+PHJlY29yZD48cmVjLW51bWJlcj4yMzc8L3JlYy1udW1iZXI+PGZvcmVp
Z24ta2V5cz48a2V5IGFwcD0iRU4iIGRiLWlkPSIwZDA5cmZlcmxlcHc5Z2VkcjI1djlmeHlzcmVl
dHZ6dnNmemEiIHRpbWVzdGFtcD0iMTc2MzU4MzU5NCI+MjM3PC9rZXk+PC9mb3JlaWduLWtleXM+
PHJlZi10eXBlIG5hbWU9IkpvdXJuYWwgQXJ0aWNsZSI+MTc8L3JlZi10eXBlPjxjb250cmlidXRv
cnM+PGF1dGhvcnM+PGF1dGhvcj5Xb3JrbWFuIEpyLCBKZXJvbWU8L2F1dGhvcj48L2F1dGhvcnM+
PC9jb250cmlidXRvcnM+PHRpdGxlcz48dGl0bGU+QWR2YW5jZW1lbnRzIGFuZCBFbWVyZ2luZyBU
ZWNobmlxdWVzIGluIE1hc3MgU3BlY3Ryb21ldHJ5OiBBIENvbXByZWhlbnNpdmUgUmV2aWV3PC90
aXRsZT48L3RpdGxlcz48ZGF0ZXM+PHllYXI+MjAyNDwveWVhcj48L2RhdGVzPjx1cmxzPjwvdXJs
cz48L3JlY29yZD48L0NpdGU+PC9FbmROb3RlPn==
</w:fldData>
        </w:fldChar>
      </w:r>
      <w:r w:rsidR="00F61855">
        <w:instrText xml:space="preserve"> ADDIN EN.CITE </w:instrText>
      </w:r>
      <w:r w:rsidR="00F61855">
        <w:fldChar w:fldCharType="begin">
          <w:fldData xml:space="preserve">PEVuZE5vdGU+PENpdGU+PEF1dGhvcj5SZWVkPC9BdXRob3I+PFllYXI+MTk2NjwvWWVhcj48UmVj
TnVtPjE1MzwvUmVjTnVtPjxEaXNwbGF5VGV4dD5bMS01XTwvRGlzcGxheVRleHQ+PHJlY29yZD48
cmVjLW51bWJlcj4xNTM8L3JlYy1udW1iZXI+PGZvcmVpZ24ta2V5cz48a2V5IGFwcD0iRU4iIGRi
LWlkPSIwZDA5cmZlcmxlcHc5Z2VkcjI1djlmeHlzcmVldHZ6dnNmemEiIHRpbWVzdGFtcD0iMTc0
MzE3OTIzMCI+MTUzPC9rZXk+PC9mb3JlaWduLWtleXM+PHJlZi10eXBlIG5hbWU9IkpvdXJuYWwg
QXJ0aWNsZSI+MTc8L3JlZi10eXBlPjxjb250cmlidXRvcnM+PGF1dGhvcnM+PGF1dGhvcj5SZWVk
LCBSSTwvYXV0aG9yPjwvYXV0aG9ycz48L2NvbnRyaWJ1dG9ycz48dGl0bGVzPjx0aXRsZT5UaGUg
bWFzcyBzcGVjdHJvbWV0ZXIgaW4gb3JnYW5pYyBjaGVtaXN0cnk8L3RpdGxlPjxzZWNvbmRhcnkt
dGl0bGU+UXVhcnRlcmx5IFJldmlld3MsIENoZW1pY2FsIFNvY2lldHk8L3NlY29uZGFyeS10aXRs
ZT48L3RpdGxlcz48cGVyaW9kaWNhbD48ZnVsbC10aXRsZT5RdWFydGVybHkgUmV2aWV3cywgQ2hl
bWljYWwgU29jaWV0eTwvZnVsbC10aXRsZT48L3BlcmlvZGljYWw+PHBhZ2VzPjUyNy01NDM8L3Bh
Z2VzPjx2b2x1bWU+MjA8L3ZvbHVtZT48bnVtYmVyPjQ8L251bWJlcj48ZGF0ZXM+PHllYXI+MTk2
NjwveWVhcj48L2RhdGVzPjx1cmxzPjwvdXJscz48L3JlY29yZD48L0NpdGU+PENpdGU+PEF1dGhv
cj5UaWxmb3JkPC9BdXRob3I+PFllYXI+MTk5NDwvWWVhcj48UmVjTnVtPjE4MzwvUmVjTnVtPjxy
ZWNvcmQ+PHJlYy1udW1iZXI+MTgzPC9yZWMtbnVtYmVyPjxmb3JlaWduLWtleXM+PGtleSBhcHA9
IkVOIiBkYi1pZD0iMGQwOXJmZXJsZXB3OWdlZHIyNXY5Znh5c3JlZXR2enZzZnphIiB0aW1lc3Rh
bXA9IjE3NTA3MTAyNDIiPjE4Mzwva2V5PjwvZm9yZWlnbi1rZXlzPjxyZWYtdHlwZSBuYW1lPSJK
b3VybmFsIEFydGljbGUiPjE3PC9yZWYtdHlwZT48Y29udHJpYnV0b3JzPjxhdXRob3JzPjxhdXRo
b3I+VGlsZm9yZCwgQ2hhcmxlcyBSPC9hdXRob3I+PC9hdXRob3JzPjwvY29udHJpYnV0b3JzPjx0
aXRsZXM+PHRpdGxlPlByb2Nlc3MgbW9uaXRvcmluZyB3aXRoIHJlc2lkdWFsIGdhcyBhbmFseXpl
cnMgKFJHQXMpOiBsaW1pdGluZyBmYWN0b3JzPC90aXRsZT48c2Vjb25kYXJ5LXRpdGxlPlN1cmZh
Y2UgYW5kIENvYXRpbmdzIFRlY2hub2xvZ3k8L3NlY29uZGFyeS10aXRsZT48L3RpdGxlcz48cGVy
aW9kaWNhbD48ZnVsbC10aXRsZT5TdXJmYWNlIGFuZCBDb2F0aW5ncyBUZWNobm9sb2d5PC9mdWxs
LXRpdGxlPjwvcGVyaW9kaWNhbD48cGFnZXM+NzA4LTcxMjwvcGFnZXM+PHZvbHVtZT42ODwvdm9s
dW1lPjxkYXRlcz48eWVhcj4xOTk0PC95ZWFyPjwvZGF0ZXM+PGlzYm4+MDI1Ny04OTcyPC9pc2Ju
Pjx1cmxzPjwvdXJscz48L3JlY29yZD48L0NpdGU+PENpdGU+PEF1dGhvcj5Lb25kcmF0ZW5rbzwv
QXV0aG9yPjxZZWFyPjIwMTA8L1llYXI+PFJlY051bT4yMjg8L1JlY051bT48cmVjb3JkPjxyZWMt
bnVtYmVyPjIyODwvcmVjLW51bWJlcj48Zm9yZWlnbi1rZXlzPjxrZXkgYXBwPSJFTiIgZGItaWQ9
IjBkMDlyZmVybGVwdzlnZWRyMjV2OWZ4eXNyZWV0dnp2c2Z6YSIgdGltZXN0YW1wPSIxNzYzNDkw
MDk2Ij4yMjg8L2tleT48L2ZvcmVpZ24ta2V5cz48cmVmLXR5cGUgbmFtZT0iSm91cm5hbCBBcnRp
Y2xlIj4xNzwvcmVmLXR5cGU+PGNvbnRyaWJ1dG9ycz48YXV0aG9ycz48YXV0aG9yPktvbmRyYXRl
bmtvLCBFdmdlbmlpIFY8L2F1dGhvcj48L2F1dGhvcnM+PC9jb250cmlidXRvcnM+PHRpdGxlcz48
dGl0bGU+VXNpbmcgdGltZS1yZXNvbHZlZCBtZXRob2RzIHRvIG1vbml0b3IgYW5kIHVuZGVyc3Rh
bmQgY2F0YWx5dGljIG94aWRhdGlvbiByZWFjdGlvbnM8L3RpdGxlPjxzZWNvbmRhcnktdGl0bGU+
Q2F0YWx5c2lzIFRvZGF5PC9zZWNvbmRhcnktdGl0bGU+PC90aXRsZXM+PHBlcmlvZGljYWw+PGZ1
bGwtdGl0bGU+Q2F0YWx5c2lzIFRvZGF5PC9mdWxsLXRpdGxlPjwvcGVyaW9kaWNhbD48cGFnZXM+
MTYtMjM8L3BhZ2VzPjx2b2x1bWU+MTU3PC92b2x1bWU+PG51bWJlcj4xLTQ8L251bWJlcj48ZGF0
ZXM+PHllYXI+MjAxMDwveWVhcj48L2RhdGVzPjxpc2JuPjA5MjAtNTg2MTwvaXNibj48dXJscz48
L3VybHM+PC9yZWNvcmQ+PC9DaXRlPjxDaXRlPjxBdXRob3I+SG9ybjwvQXV0aG9yPjxZZWFyPjIw
MDM8L1llYXI+PFJlY051bT4yMjk8L1JlY051bT48cmVjb3JkPjxyZWMtbnVtYmVyPjIyOTwvcmVj
LW51bWJlcj48Zm9yZWlnbi1rZXlzPjxrZXkgYXBwPSJFTiIgZGItaWQ9IjBkMDlyZmVybGVwdzln
ZWRyMjV2OWZ4eXNyZWV0dnp2c2Z6YSIgdGltZXN0YW1wPSIxNzYzNDkwMzQ1Ij4yMjk8L2tleT48
L2ZvcmVpZ24ta2V5cz48cmVmLXR5cGUgbmFtZT0iVGhlc2lzIj4zMjwvcmVmLXR5cGU+PGNvbnRy
aWJ1dG9ycz48YXV0aG9ycz48YXV0aG9yPkhvcm4sIFJhaW11bmQ8L2F1dGhvcj48L2F1dGhvcnM+
PC9jb250cmlidXRvcnM+PHRpdGxlcz48dGl0bGU+SW52ZXN0aWdhdGlvbiBvZiBoZXRlcm9nZW5l
b3VzbHkgY2F0YWx5emVkIHJlYWN0aW9ucyB1c2luZyBtb2xlY3VsYXIgYmVhbSBzYW1wbGluZyBt
YXNzIHNwZWN0cm9tZXRyeSB3aXRoIHRocmVzaG9sZCBpb25pemF0aW9uPC90aXRsZT48L3RpdGxl
cz48ZGF0ZXM+PHllYXI+MjAwMzwveWVhcj48L2RhdGVzPjxwdWJsaXNoZXI+VGVjaG5pc2NoZSBV
bml2ZXJzaXTDpHQgQmVybGluPC9wdWJsaXNoZXI+PHVybHM+PC91cmxzPjwvcmVjb3JkPjwvQ2l0
ZT48Q2l0ZT48QXV0aG9yPldvcmttYW4gSnI8L0F1dGhvcj48WWVhcj4yMDI0PC9ZZWFyPjxSZWNO
dW0+MjM3PC9SZWNOdW0+PHJlY29yZD48cmVjLW51bWJlcj4yMzc8L3JlYy1udW1iZXI+PGZvcmVp
Z24ta2V5cz48a2V5IGFwcD0iRU4iIGRiLWlkPSIwZDA5cmZlcmxlcHc5Z2VkcjI1djlmeHlzcmVl
dHZ6dnNmemEiIHRpbWVzdGFtcD0iMTc2MzU4MzU5NCI+MjM3PC9rZXk+PC9mb3JlaWduLWtleXM+
PHJlZi10eXBlIG5hbWU9IkpvdXJuYWwgQXJ0aWNsZSI+MTc8L3JlZi10eXBlPjxjb250cmlidXRv
cnM+PGF1dGhvcnM+PGF1dGhvcj5Xb3JrbWFuIEpyLCBKZXJvbWU8L2F1dGhvcj48L2F1dGhvcnM+
PC9jb250cmlidXRvcnM+PHRpdGxlcz48dGl0bGU+QWR2YW5jZW1lbnRzIGFuZCBFbWVyZ2luZyBU
ZWNobmlxdWVzIGluIE1hc3MgU3BlY3Ryb21ldHJ5OiBBIENvbXByZWhlbnNpdmUgUmV2aWV3PC90
aXRsZT48L3RpdGxlcz48ZGF0ZXM+PHllYXI+MjAyNDwveWVhcj48L2RhdGVzPjx1cmxzPjwvdXJs
cz48L3JlY29yZD48L0NpdGU+PC9FbmROb3RlPn==
</w:fldData>
        </w:fldChar>
      </w:r>
      <w:r w:rsidR="00F61855">
        <w:instrText xml:space="preserve"> ADDIN EN.CITE.DATA </w:instrText>
      </w:r>
      <w:r w:rsidR="00F61855">
        <w:fldChar w:fldCharType="end"/>
      </w:r>
      <w:r w:rsidRPr="00DC72EF">
        <w:fldChar w:fldCharType="separate"/>
      </w:r>
      <w:r w:rsidR="00F61855">
        <w:rPr>
          <w:noProof/>
        </w:rPr>
        <w:t>[1-5]</w:t>
      </w:r>
      <w:r w:rsidRPr="00DC72EF">
        <w:fldChar w:fldCharType="end"/>
      </w:r>
      <w:r w:rsidR="00F61855">
        <w:t xml:space="preserve"> </w:t>
      </w:r>
      <w:r w:rsidR="00830784">
        <w:t>However, t</w:t>
      </w:r>
      <w:r w:rsidRPr="00DC72EF">
        <w:t xml:space="preserve">he study of catalytic reactions under transient conditions </w:t>
      </w:r>
      <w:r w:rsidR="00DE6FFF">
        <w:t>offers</w:t>
      </w:r>
      <w:r w:rsidRPr="00DC72EF">
        <w:t xml:space="preserve"> deeper insights into catalytic function. For example, transient analysis can </w:t>
      </w:r>
      <w:r w:rsidR="001B5298">
        <w:t>reveal</w:t>
      </w:r>
      <w:r w:rsidRPr="00DC72EF">
        <w:t xml:space="preserve"> how cataly</w:t>
      </w:r>
      <w:r w:rsidR="002E576E">
        <w:t>st</w:t>
      </w:r>
      <w:r w:rsidRPr="00DC72EF">
        <w:t xml:space="preserve"> morphology changes over the course of light-off style activations </w:t>
      </w:r>
      <w:r w:rsidRPr="00DC72EF">
        <w:fldChar w:fldCharType="begin"/>
      </w:r>
      <w:r w:rsidR="00F61855">
        <w:instrText xml:space="preserve"> ADDIN EN.CITE &lt;EndNote&gt;&lt;Cite&gt;&lt;Author&gt;Kristy&lt;/Author&gt;&lt;Year&gt;2024&lt;/Year&gt;&lt;RecNum&gt;156&lt;/RecNum&gt;&lt;DisplayText&gt;[6]&lt;/DisplayText&gt;&lt;record&gt;&lt;rec-number&gt;156&lt;/rec-number&gt;&lt;foreign-keys&gt;&lt;key app="EN" db-id="0d09rferlepw9gedr25v9fxysreetvzvsfza" timestamp="1743179596"&gt;156&lt;/key&gt;&lt;/foreign-keys&gt;&lt;ref-type name="Journal Article"&gt;17&lt;/ref-type&gt;&lt;contributors&gt;&lt;authors&gt;&lt;author&gt;Kristy, Stephen&lt;/author&gt;&lt;author&gt;Svadlenak, Scott&lt;/author&gt;&lt;author&gt;Hoffman, Adam S&lt;/author&gt;&lt;author&gt;Bare, Simon R&lt;/author&gt;&lt;author&gt;Goulas, Konstantinos A&lt;/author&gt;&lt;/authors&gt;&lt;/contributors&gt;&lt;titles&gt;&lt;title&gt;Spectroscopic determination of metal redox and segregation effects during CO and CO/NO oxidation over silica-supported Pd and PdCu catalysts&lt;/title&gt;&lt;secondary-title&gt;Applied Catalysis B: Environmental&lt;/secondary-title&gt;&lt;/titles&gt;&lt;periodical&gt;&lt;full-title&gt;Applied Catalysis B: Environmental&lt;/full-title&gt;&lt;/periodical&gt;&lt;pages&gt;123329&lt;/pages&gt;&lt;volume&gt;342&lt;/volume&gt;&lt;dates&gt;&lt;year&gt;2024&lt;/year&gt;&lt;/dates&gt;&lt;isbn&gt;0926-3373&lt;/isbn&gt;&lt;urls&gt;&lt;/urls&gt;&lt;/record&gt;&lt;/Cite&gt;&lt;/EndNote&gt;</w:instrText>
      </w:r>
      <w:r w:rsidRPr="00DC72EF">
        <w:fldChar w:fldCharType="separate"/>
      </w:r>
      <w:r w:rsidR="00F61855">
        <w:rPr>
          <w:noProof/>
        </w:rPr>
        <w:t>[6]</w:t>
      </w:r>
      <w:r w:rsidRPr="00DC72EF">
        <w:fldChar w:fldCharType="end"/>
      </w:r>
      <w:r w:rsidRPr="00DC72EF">
        <w:t xml:space="preserve"> or how to improve performance of desired chemistries through composition transitions </w:t>
      </w:r>
      <w:r w:rsidRPr="00DC72EF">
        <w:fldChar w:fldCharType="begin"/>
      </w:r>
      <w:r w:rsidR="00F61855">
        <w:instrText xml:space="preserve"> ADDIN EN.CITE &lt;EndNote&gt;&lt;Cite&gt;&lt;Author&gt;Zhao&lt;/Author&gt;&lt;Year&gt;2011&lt;/Year&gt;&lt;RecNum&gt;157&lt;/RecNum&gt;&lt;DisplayText&gt;[7]&lt;/DisplayText&gt;&lt;record&gt;&lt;rec-number&gt;157&lt;/rec-number&gt;&lt;foreign-keys&gt;&lt;key app="EN" db-id="0d09rferlepw9gedr25v9fxysreetvzvsfza" timestamp="1743179739"&gt;157&lt;/key&gt;&lt;/foreign-keys&gt;&lt;ref-type name="Journal Article"&gt;17&lt;/ref-type&gt;&lt;contributors&gt;&lt;authors&gt;&lt;author&gt;Zhao, Yanguang&lt;/author&gt;&lt;author&gt;Hu, Jing&lt;/author&gt;&lt;author&gt;Hua, Lun&lt;/author&gt;&lt;author&gt;Shuai, Shijin&lt;/author&gt;&lt;author&gt;Wang, Jianxin&lt;/author&gt;&lt;/authors&gt;&lt;/contributors&gt;&lt;titles&gt;&lt;title&gt;Ammonia storage and slip in a urea selective catalytic reduction catalyst under steady and transient conditions&lt;/title&gt;&lt;secondary-title&gt;Industrial &amp;amp; engineering chemistry research&lt;/secondary-title&gt;&lt;/titles&gt;&lt;periodical&gt;&lt;full-title&gt;Industrial &amp;amp; Engineering Chemistry Research&lt;/full-title&gt;&lt;/periodical&gt;&lt;pages&gt;11863-11871&lt;/pages&gt;&lt;volume&gt;50&lt;/volume&gt;&lt;number&gt;21&lt;/number&gt;&lt;dates&gt;&lt;year&gt;2011&lt;/year&gt;&lt;/dates&gt;&lt;isbn&gt;0888-5885&lt;/isbn&gt;&lt;urls&gt;&lt;/urls&gt;&lt;/record&gt;&lt;/Cite&gt;&lt;/EndNote&gt;</w:instrText>
      </w:r>
      <w:r w:rsidRPr="00DC72EF">
        <w:fldChar w:fldCharType="separate"/>
      </w:r>
      <w:r w:rsidR="00F61855">
        <w:rPr>
          <w:noProof/>
        </w:rPr>
        <w:t>[7]</w:t>
      </w:r>
      <w:r w:rsidRPr="00DC72EF">
        <w:fldChar w:fldCharType="end"/>
      </w:r>
      <w:r w:rsidR="001210A3">
        <w:t>.</w:t>
      </w:r>
      <w:r w:rsidRPr="00DC72EF">
        <w:t xml:space="preserve"> </w:t>
      </w:r>
      <w:r w:rsidR="00256DEE" w:rsidRPr="00256DEE">
        <w:t xml:space="preserve">Such </w:t>
      </w:r>
      <w:r w:rsidR="00B1400D">
        <w:t>discoveries</w:t>
      </w:r>
      <w:r w:rsidR="00256DEE" w:rsidRPr="00256DEE">
        <w:t xml:space="preserve"> are only possible through </w:t>
      </w:r>
      <w:r w:rsidR="00256DEE" w:rsidRPr="00EA6D17">
        <w:rPr>
          <w:i/>
          <w:iCs/>
        </w:rPr>
        <w:t>quantitative</w:t>
      </w:r>
      <w:r w:rsidR="00256DEE" w:rsidRPr="00256DEE">
        <w:t xml:space="preserve"> MS analysis of gas-phase species.</w:t>
      </w:r>
    </w:p>
    <w:p w14:paraId="5D119AC0" w14:textId="54FE9862" w:rsidR="00E615E2" w:rsidRDefault="00375004" w:rsidP="00DC72EF">
      <w:pPr>
        <w:pStyle w:val="TAMainText"/>
      </w:pPr>
      <w:r w:rsidRPr="00DC72EF">
        <w:t xml:space="preserve">The Temporal Analysis of Products (TAP) pulse response methodology is a principal technique for understanding the transient kinetics of complex catalytic reactions. </w:t>
      </w:r>
      <w:r w:rsidR="002203E9">
        <w:t>Typical</w:t>
      </w:r>
      <w:r w:rsidR="008D7211">
        <w:t>ly</w:t>
      </w:r>
      <w:r w:rsidR="00020259">
        <w:t>,</w:t>
      </w:r>
      <w:r w:rsidR="00806BBD">
        <w:t xml:space="preserve"> experiments will evaluate a range of </w:t>
      </w:r>
      <w:r w:rsidR="00B63578">
        <w:t>mass to charge ratios</w:t>
      </w:r>
      <w:r w:rsidR="00806BBD">
        <w:t xml:space="preserve"> (</w:t>
      </w:r>
      <w:r w:rsidR="00B63578">
        <w:t>m/z</w:t>
      </w:r>
      <w:r w:rsidR="00806BBD">
        <w:t xml:space="preserve">) of interest, repeating scans to increase the experimental signal-to-noise ratio. </w:t>
      </w:r>
      <w:r w:rsidR="00AD1D98" w:rsidRPr="00C82D82">
        <w:t xml:space="preserve">TAP utilizes </w:t>
      </w:r>
      <w:r w:rsidR="00AD1D98">
        <w:t>m</w:t>
      </w:r>
      <w:r w:rsidR="00AD1D98" w:rsidRPr="00C82D82">
        <w:t xml:space="preserve">ass </w:t>
      </w:r>
      <w:r w:rsidR="00AD1D98">
        <w:t>s</w:t>
      </w:r>
      <w:r w:rsidR="00AD1D98" w:rsidRPr="00C82D82">
        <w:t>pectrometry</w:t>
      </w:r>
      <w:r w:rsidR="00AD1D98">
        <w:t xml:space="preserve"> in a </w:t>
      </w:r>
      <w:r w:rsidR="00AD1D98" w:rsidRPr="00D32FA0">
        <w:t>distinctive</w:t>
      </w:r>
      <w:r w:rsidR="00AD1D98">
        <w:t xml:space="preserve"> way: by sacrificing the range of masses to be monitored, the time-resolved pulse response of a </w:t>
      </w:r>
      <w:r w:rsidR="00056B74">
        <w:t>smal</w:t>
      </w:r>
      <w:r w:rsidR="00E615E2">
        <w:t>l selection of</w:t>
      </w:r>
      <w:r w:rsidR="00056B74">
        <w:t xml:space="preserve"> </w:t>
      </w:r>
      <w:r w:rsidR="00E615E2">
        <w:t xml:space="preserve">masses </w:t>
      </w:r>
      <w:r w:rsidR="00AD1D98">
        <w:t>(e.g., reactant or product</w:t>
      </w:r>
      <w:r w:rsidR="00051771">
        <w:t>s</w:t>
      </w:r>
      <w:r w:rsidR="00AD1D98">
        <w:t xml:space="preserve">) is achieved.  Generally, plausible reaction products are known </w:t>
      </w:r>
      <w:r w:rsidR="00AD1D98">
        <w:rPr>
          <w:i/>
          <w:iCs/>
        </w:rPr>
        <w:t>a priori</w:t>
      </w:r>
      <w:r w:rsidR="00AD1D98">
        <w:t xml:space="preserve">, and the method will cycle through a set of </w:t>
      </w:r>
      <w:r w:rsidR="00453190">
        <w:t>mass-to</w:t>
      </w:r>
      <w:r w:rsidR="00D561B1">
        <w:t>-</w:t>
      </w:r>
      <w:r w:rsidR="00453190">
        <w:t>charge ratios</w:t>
      </w:r>
      <w:r w:rsidR="00AD1D98">
        <w:t xml:space="preserve"> (ca. 7-1</w:t>
      </w:r>
      <w:r w:rsidR="008D7211">
        <w:t>2</w:t>
      </w:r>
      <w:r w:rsidR="00AD1D98">
        <w:t xml:space="preserve"> or </w:t>
      </w:r>
      <w:r w:rsidR="00AD1D98">
        <w:lastRenderedPageBreak/>
        <w:t>more)</w:t>
      </w:r>
      <w:r w:rsidR="00AD1D98" w:rsidRPr="00C82D82">
        <w:t xml:space="preserve"> to measure </w:t>
      </w:r>
      <w:r w:rsidR="00AD1D98">
        <w:t xml:space="preserve">the time-dependent response at 1 – 10 kHz. </w:t>
      </w:r>
      <w:r w:rsidRPr="00DC72EF">
        <w:t>This provides information on the function, utilization, and limitations of chemical reactions involving catalysts</w:t>
      </w:r>
      <w:r w:rsidR="001210A3">
        <w:t>.</w:t>
      </w:r>
      <w:r w:rsidRPr="00DC72EF">
        <w:t xml:space="preserve"> </w:t>
      </w:r>
      <w:r w:rsidRPr="00DC72EF">
        <w:fldChar w:fldCharType="begin"/>
      </w:r>
      <w:r w:rsidR="00F61855">
        <w:instrText xml:space="preserve"> ADDIN EN.CITE &lt;EndNote&gt;&lt;Cite&gt;&lt;Author&gt;Gleaves&lt;/Author&gt;&lt;Year&gt;2010&lt;/Year&gt;&lt;RecNum&gt;158&lt;/RecNum&gt;&lt;DisplayText&gt;[8, 9]&lt;/DisplayText&gt;&lt;record&gt;&lt;rec-number&gt;158&lt;/rec-number&gt;&lt;foreign-keys&gt;&lt;key app="EN" db-id="0d09rferlepw9gedr25v9fxysreetvzvsfza" timestamp="1743179932"&gt;158&lt;/key&gt;&lt;/foreign-keys&gt;&lt;ref-type name="Journal Article"&gt;17&lt;/ref-type&gt;&lt;contributors&gt;&lt;authors&gt;&lt;author&gt;Gleaves, John T&lt;/author&gt;&lt;author&gt;Yablonsky, Gregory&lt;/author&gt;&lt;author&gt;Zheng, Xiaolin&lt;/author&gt;&lt;author&gt;Fushimi, Rebecca&lt;/author&gt;&lt;author&gt;Mills, Patrick L&lt;/author&gt;&lt;/authors&gt;&lt;/contributors&gt;&lt;titles&gt;&lt;title&gt;Temporal analysis of products (TAP)—recent advances in technology for kinetic analysis of multi-component catalysts&lt;/title&gt;&lt;secondary-title&gt;Journal of Molecular Catalysis A: Chemical&lt;/secondary-title&gt;&lt;/titles&gt;&lt;periodical&gt;&lt;full-title&gt;Journal of Molecular Catalysis A: Chemical&lt;/full-title&gt;&lt;/periodical&gt;&lt;pages&gt;108-134&lt;/pages&gt;&lt;volume&gt;315&lt;/volume&gt;&lt;number&gt;2&lt;/number&gt;&lt;dates&gt;&lt;year&gt;2010&lt;/year&gt;&lt;/dates&gt;&lt;isbn&gt;1381-1169&lt;/isbn&gt;&lt;urls&gt;&lt;/urls&gt;&lt;/record&gt;&lt;/Cite&gt;&lt;Cite&gt;&lt;Author&gt;Morgan&lt;/Author&gt;&lt;Year&gt;2017&lt;/Year&gt;&lt;RecNum&gt;186&lt;/RecNum&gt;&lt;record&gt;&lt;rec-number&gt;186&lt;/rec-number&gt;&lt;foreign-keys&gt;&lt;key app="EN" db-id="0d09rferlepw9gedr25v9fxysreetvzvsfza" timestamp="1750710647"&gt;186&lt;/key&gt;&lt;/foreign-keys&gt;&lt;ref-type name="Journal Article"&gt;17&lt;/ref-type&gt;&lt;contributors&gt;&lt;authors&gt;&lt;author&gt;Morgan, K&lt;/author&gt;&lt;author&gt;Maguire, N&lt;/author&gt;&lt;author&gt;Fushimi, R&lt;/author&gt;&lt;author&gt;Gleaves, JT&lt;/author&gt;&lt;author&gt;Goguet, Alexandre&lt;/author&gt;&lt;author&gt;Harold, MP&lt;/author&gt;&lt;author&gt;Kondratenko, Evgenii V&lt;/author&gt;&lt;author&gt;Menon, U&lt;/author&gt;&lt;author&gt;Schuurman, Y&lt;/author&gt;&lt;author&gt;Yablonsky, GS&lt;/author&gt;&lt;/authors&gt;&lt;/contributors&gt;&lt;titles&gt;&lt;title&gt;Forty years of temporal analysis of products&lt;/title&gt;&lt;secondary-title&gt;Catalysis Science &amp;amp; Technology&lt;/secondary-title&gt;&lt;/titles&gt;&lt;periodical&gt;&lt;full-title&gt;Catalysis Science &amp;amp; Technology&lt;/full-title&gt;&lt;/periodical&gt;&lt;pages&gt;2416-2439&lt;/pages&gt;&lt;volume&gt;7&lt;/volume&gt;&lt;number&gt;12&lt;/number&gt;&lt;dates&gt;&lt;year&gt;2017&lt;/year&gt;&lt;/dates&gt;&lt;urls&gt;&lt;/urls&gt;&lt;/record&gt;&lt;/Cite&gt;&lt;/EndNote&gt;</w:instrText>
      </w:r>
      <w:r w:rsidRPr="00DC72EF">
        <w:fldChar w:fldCharType="separate"/>
      </w:r>
      <w:r w:rsidR="00F61855">
        <w:rPr>
          <w:noProof/>
        </w:rPr>
        <w:t>[8, 9]</w:t>
      </w:r>
      <w:r w:rsidRPr="00DC72EF">
        <w:fldChar w:fldCharType="end"/>
      </w:r>
    </w:p>
    <w:p w14:paraId="566A2522" w14:textId="7889A4FB" w:rsidR="00125AAF" w:rsidRDefault="00BE48A9" w:rsidP="00DC72EF">
      <w:pPr>
        <w:pStyle w:val="TAMainText"/>
      </w:pPr>
      <w:r w:rsidRPr="00BE48A9">
        <w:t xml:space="preserve">TAP enables the extraction of fundamental kinetic parameters from MS measurements by eliminating complicating effects such as </w:t>
      </w:r>
      <w:r w:rsidR="00B752E9">
        <w:t>non-</w:t>
      </w:r>
      <w:r w:rsidR="00BC20D8">
        <w:t>isothermal conditions</w:t>
      </w:r>
      <w:r w:rsidR="00B752E9">
        <w:t xml:space="preserve">, </w:t>
      </w:r>
      <w:r w:rsidRPr="00BE48A9">
        <w:t>convective flow</w:t>
      </w:r>
      <w:r w:rsidR="00B752E9">
        <w:t>,</w:t>
      </w:r>
      <w:r w:rsidRPr="00BE48A9">
        <w:t xml:space="preserve"> and gas-phase interactions, which are typical of steady-state flow reactors. Instead, it relies on </w:t>
      </w:r>
      <w:r w:rsidR="001E5BD4">
        <w:t>Knudsen</w:t>
      </w:r>
      <w:r w:rsidRPr="00BE48A9">
        <w:t xml:space="preserve"> diffusion at low concentrations, where gas–gas interactions are negligible and gas–solid interactions are strictly first-order.</w:t>
      </w:r>
      <w:r>
        <w:t xml:space="preserve"> </w:t>
      </w:r>
      <w:r w:rsidR="00125AAF" w:rsidRPr="00125AAF">
        <w:t>Such effects—like convective flow or intermolecular interactions—can obscure accurate kinetic measurements in traditional flow reactors.</w:t>
      </w:r>
    </w:p>
    <w:p w14:paraId="07541B0F" w14:textId="6CC44CBC" w:rsidR="00375004" w:rsidRPr="00DC72EF" w:rsidRDefault="00E67900" w:rsidP="00DC72EF">
      <w:pPr>
        <w:pStyle w:val="TAMainText"/>
      </w:pPr>
      <w:r w:rsidRPr="00E67900">
        <w:t>Chemical manufacturers and catalyst researchers are increasingly interested in dehydrogenation reactions for producing light olefins, as demand has outpaced supply for decades</w:t>
      </w:r>
      <w:r w:rsidR="001210A3">
        <w:t>.</w:t>
      </w:r>
      <w:r w:rsidR="00375004" w:rsidRPr="00DC72EF">
        <w:t xml:space="preserve"> </w:t>
      </w:r>
      <w:r w:rsidR="00375004" w:rsidRPr="00DC72EF">
        <w:fldChar w:fldCharType="begin"/>
      </w:r>
      <w:r w:rsidR="00F61855">
        <w:instrText xml:space="preserve"> ADDIN EN.CITE &lt;EndNote&gt;&lt;Cite&gt;&lt;Author&gt;Sattler&lt;/Author&gt;&lt;Year&gt;2014&lt;/Year&gt;&lt;RecNum&gt;159&lt;/RecNum&gt;&lt;DisplayText&gt;[10]&lt;/DisplayText&gt;&lt;record&gt;&lt;rec-number&gt;159&lt;/rec-number&gt;&lt;foreign-keys&gt;&lt;key app="EN" db-id="0d09rferlepw9gedr25v9fxysreetvzvsfza" timestamp="1743180436"&gt;159&lt;/key&gt;&lt;/foreign-keys&gt;&lt;ref-type name="Journal Article"&gt;17&lt;/ref-type&gt;&lt;contributors&gt;&lt;authors&gt;&lt;author&gt;Sattler, Jesper JHB&lt;/author&gt;&lt;author&gt;Ruiz-Martinez, Javier&lt;/author&gt;&lt;author&gt;Santillan-Jimenez, Eduardo&lt;/author&gt;&lt;author&gt;Weckhuysen, Bert M&lt;/author&gt;&lt;/authors&gt;&lt;/contributors&gt;&lt;titles&gt;&lt;title&gt;Catalytic dehydrogenation of light alkanes on metals and metal oxides&lt;/title&gt;&lt;secondary-title&gt;Chemical reviews&lt;/secondary-title&gt;&lt;/titles&gt;&lt;periodical&gt;&lt;full-title&gt;Chemical reviews&lt;/full-title&gt;&lt;/periodical&gt;&lt;pages&gt;10613-10653&lt;/pages&gt;&lt;volume&gt;114&lt;/volume&gt;&lt;number&gt;20&lt;/number&gt;&lt;dates&gt;&lt;year&gt;2014&lt;/year&gt;&lt;/dates&gt;&lt;isbn&gt;0009-2665&lt;/isbn&gt;&lt;urls&gt;&lt;/urls&gt;&lt;/record&gt;&lt;/Cite&gt;&lt;/EndNote&gt;</w:instrText>
      </w:r>
      <w:r w:rsidR="00375004" w:rsidRPr="00DC72EF">
        <w:fldChar w:fldCharType="separate"/>
      </w:r>
      <w:r w:rsidR="00F61855">
        <w:rPr>
          <w:noProof/>
        </w:rPr>
        <w:t>[10]</w:t>
      </w:r>
      <w:r w:rsidR="00375004" w:rsidRPr="00DC72EF">
        <w:fldChar w:fldCharType="end"/>
      </w:r>
      <w:r w:rsidR="00375004" w:rsidRPr="00DC72EF">
        <w:t xml:space="preserve"> </w:t>
      </w:r>
      <w:r w:rsidR="00A53F32" w:rsidRPr="00A53F32">
        <w:t>Propane dehydrogenation (PDH) is a well-studied example of using an abundant resource as an alternative feedstock for propylene production</w:t>
      </w:r>
      <w:r w:rsidR="001210A3">
        <w:t>.</w:t>
      </w:r>
      <w:r w:rsidR="00A53F32">
        <w:t xml:space="preserve"> </w:t>
      </w:r>
      <w:r w:rsidR="00375004" w:rsidRPr="00DC72EF">
        <w:fldChar w:fldCharType="begin"/>
      </w:r>
      <w:r w:rsidR="00ED08D6">
        <w:instrText xml:space="preserve"> ADDIN EN.CITE &lt;EndNote&gt;&lt;Cite&gt;&lt;Author&gt;Chen&lt;/Author&gt;&lt;Year&gt;2021&lt;/Year&gt;&lt;RecNum&gt;160&lt;/RecNum&gt;&lt;DisplayText&gt;[11, 12]&lt;/DisplayText&gt;&lt;record&gt;&lt;rec-number&gt;160&lt;/rec-number&gt;&lt;foreign-keys&gt;&lt;key app="EN" db-id="0d09rferlepw9gedr25v9fxysreetvzvsfza" timestamp="1743180550"&gt;160&lt;/key&gt;&lt;/foreign-keys&gt;&lt;ref-type name="Journal Article"&gt;17&lt;/ref-type&gt;&lt;contributors&gt;&lt;authors&gt;&lt;author&gt;Chen, Sai&lt;/author&gt;&lt;author&gt;Chang, Xin&lt;/author&gt;&lt;author&gt;Sun, Guodong&lt;/author&gt;&lt;author&gt;Zhang, Tingting&lt;/author&gt;&lt;author&gt;Xu, Yiyi&lt;/author&gt;&lt;author&gt;Wang, Yang&lt;/author&gt;&lt;author&gt;Pei, Chunlei&lt;/author&gt;&lt;author&gt;Gong, Jinlong&lt;/author&gt;&lt;/authors&gt;&lt;/contributors&gt;&lt;titles&gt;&lt;title&gt;Propane dehydrogenation: catalyst development, new chemistry, and emerging technologies&lt;/title&gt;&lt;secondary-title&gt;Chemical SOCIETY reviews&lt;/secondary-title&gt;&lt;/titles&gt;&lt;periodical&gt;&lt;full-title&gt;Chemical Society Reviews&lt;/full-title&gt;&lt;/periodical&gt;&lt;pages&gt;3315-3354&lt;/pages&gt;&lt;volume&gt;50&lt;/volume&gt;&lt;number&gt;5&lt;/number&gt;&lt;dates&gt;&lt;year&gt;2021&lt;/year&gt;&lt;/dates&gt;&lt;urls&gt;&lt;/urls&gt;&lt;/record&gt;&lt;/Cite&gt;&lt;Cite&gt;&lt;Author&gt;Li&lt;/Author&gt;&lt;Year&gt;2025&lt;/Year&gt;&lt;RecNum&gt;238&lt;/RecNum&gt;&lt;record&gt;&lt;rec-number&gt;238&lt;/rec-number&gt;&lt;foreign-keys&gt;&lt;key app="EN" db-id="0d09rferlepw9gedr25v9fxysreetvzvsfza" timestamp="1763583682"&gt;238&lt;/key&gt;&lt;/foreign-keys&gt;&lt;ref-type name="Journal Article"&gt;17&lt;/ref-type&gt;&lt;contributors&gt;&lt;authors&gt;&lt;author&gt;Li, Qian&lt;/author&gt;&lt;author&gt;Zhang, Jie&lt;/author&gt;&lt;author&gt;Yu, Tong&lt;/author&gt;&lt;author&gt;Chen, Jinwei&lt;/author&gt;&lt;author&gt;Wang, Gang&lt;/author&gt;&lt;author&gt;Shi, Zongbo&lt;/author&gt;&lt;author&gt;Zhuo, Runsheng&lt;/author&gt;&lt;author&gt;Wang, Ruilin&lt;/author&gt;&lt;/authors&gt;&lt;/contributors&gt;&lt;titles&gt;&lt;title&gt;Advanced metal oxide catalysts for propane dehydrogenation: from design strategy to dehydrogenation performance&lt;/title&gt;&lt;secondary-title&gt;Nanoscale&lt;/secondary-title&gt;&lt;/titles&gt;&lt;periodical&gt;&lt;full-title&gt;Nanoscale&lt;/full-title&gt;&lt;/periodical&gt;&lt;pages&gt;5629-5653&lt;/pages&gt;&lt;volume&gt;17&lt;/volume&gt;&lt;number&gt;10&lt;/number&gt;&lt;dates&gt;&lt;year&gt;2025&lt;/year&gt;&lt;/dates&gt;&lt;urls&gt;&lt;/urls&gt;&lt;/record&gt;&lt;/Cite&gt;&lt;/EndNote&gt;</w:instrText>
      </w:r>
      <w:r w:rsidR="00375004" w:rsidRPr="00DC72EF">
        <w:fldChar w:fldCharType="separate"/>
      </w:r>
      <w:r w:rsidR="00ED08D6">
        <w:rPr>
          <w:noProof/>
        </w:rPr>
        <w:t>[11, 12]</w:t>
      </w:r>
      <w:r w:rsidR="00375004" w:rsidRPr="00DC72EF">
        <w:fldChar w:fldCharType="end"/>
      </w:r>
      <w:r w:rsidR="00F56120">
        <w:t xml:space="preserve"> </w:t>
      </w:r>
      <w:r w:rsidRPr="00E67900">
        <w:t xml:space="preserve">However, the propane dehydrogenation reaction (PDH) presents a </w:t>
      </w:r>
      <w:r w:rsidR="00CF329A">
        <w:t>significant</w:t>
      </w:r>
      <w:r w:rsidRPr="00E67900">
        <w:t xml:space="preserve"> challenge for time</w:t>
      </w:r>
      <w:r w:rsidR="00CF329A">
        <w:t>-</w:t>
      </w:r>
      <w:r w:rsidRPr="00E67900">
        <w:t xml:space="preserve">resolved transient catalytic reaction studies. </w:t>
      </w:r>
      <w:r w:rsidR="0080491D" w:rsidRPr="0080491D">
        <w:t>Specifically, propane and all potential products from dehydrogenation or side reactions (e.g., cracking) fragment into multiple ions in the MS.</w:t>
      </w:r>
      <w:r w:rsidR="0080491D">
        <w:t xml:space="preserve"> </w:t>
      </w:r>
      <w:r w:rsidRPr="00E67900">
        <w:t xml:space="preserve">This causes a convoluted time-varying MS signal with overlapping signals at a given </w:t>
      </w:r>
      <w:r w:rsidR="00B515B9">
        <w:t>m/z,</w:t>
      </w:r>
      <w:r w:rsidRPr="00E67900">
        <w:t xml:space="preserve"> making detection and precise quantification of yields, conversions, and kinetics difficult. </w:t>
      </w:r>
      <w:r w:rsidR="00CA06BC" w:rsidRPr="00CA06BC">
        <w:t xml:space="preserve">Although time-weighted integrals of the exit flux or deconvolution of individual data points have been reported in the TAP literature, preserving </w:t>
      </w:r>
      <w:r w:rsidR="007A1AD9">
        <w:t>temporal resolution</w:t>
      </w:r>
      <w:r w:rsidR="00CA06BC" w:rsidRPr="00CA06BC">
        <w:t xml:space="preserve"> during deconvolution </w:t>
      </w:r>
      <w:r w:rsidR="00A70860">
        <w:t xml:space="preserve">of the entire gas flux </w:t>
      </w:r>
      <w:r w:rsidR="00CA06BC" w:rsidRPr="00CA06BC">
        <w:t>remains a greater challenge</w:t>
      </w:r>
      <w:r w:rsidR="001210A3">
        <w:t>.</w:t>
      </w:r>
      <w:r w:rsidR="00CA06BC">
        <w:t xml:space="preserve"> </w:t>
      </w:r>
      <w:r w:rsidR="00375004" w:rsidRPr="00DC72EF">
        <w:fldChar w:fldCharType="begin"/>
      </w:r>
      <w:r w:rsidR="00ED08D6">
        <w:instrText xml:space="preserve"> ADDIN EN.CITE &lt;EndNote&gt;&lt;Cite&gt;&lt;Author&gt;Kunz&lt;/Author&gt;&lt;Year&gt;2023&lt;/Year&gt;&lt;RecNum&gt;161&lt;/RecNum&gt;&lt;DisplayText&gt;[13]&lt;/DisplayText&gt;&lt;record&gt;&lt;rec-number&gt;161&lt;/rec-number&gt;&lt;foreign-keys&gt;&lt;key app="EN" db-id="0d09rferlepw9gedr25v9fxysreetvzvsfza" timestamp="1744059059"&gt;161&lt;/key&gt;&lt;/foreign-keys&gt;&lt;ref-type name="Journal Article"&gt;17&lt;/ref-type&gt;&lt;contributors&gt;&lt;authors&gt;&lt;author&gt;Kunz, M Ross&lt;/author&gt;&lt;author&gt;Yonge, Adam&lt;/author&gt;&lt;author&gt;He, Xiaolong&lt;/author&gt;&lt;author&gt;Batchu, Rakesh&lt;/author&gt;&lt;author&gt;Fang, Zongtang&lt;/author&gt;&lt;author&gt;Wang, Yixiao&lt;/author&gt;&lt;author&gt;Yablonsky, Gregory S&lt;/author&gt;&lt;author&gt;Medford, Andrew J&lt;/author&gt;&lt;author&gt;Fushimi, Rebecca R&lt;/author&gt;&lt;/authors&gt;&lt;/contributors&gt;&lt;titles&gt;&lt;title&gt;Internal calibration of transient kinetic data via machine learning&lt;/title&gt;&lt;secondary-title&gt;Catalysis Today&lt;/secondary-title&gt;&lt;/titles&gt;&lt;periodical&gt;&lt;full-title&gt;Catalysis Today&lt;/full-title&gt;&lt;/periodical&gt;&lt;pages&gt;113650&lt;/pages&gt;&lt;volume&gt;417&lt;/volume&gt;&lt;dates&gt;&lt;year&gt;2023&lt;/year&gt;&lt;/dates&gt;&lt;isbn&gt;0920-5861&lt;/isbn&gt;&lt;urls&gt;&lt;/urls&gt;&lt;/record&gt;&lt;/Cite&gt;&lt;/EndNote&gt;</w:instrText>
      </w:r>
      <w:r w:rsidR="00375004" w:rsidRPr="00DC72EF">
        <w:fldChar w:fldCharType="separate"/>
      </w:r>
      <w:r w:rsidR="00ED08D6">
        <w:rPr>
          <w:noProof/>
        </w:rPr>
        <w:t>[13]</w:t>
      </w:r>
      <w:r w:rsidR="00375004" w:rsidRPr="00DC72EF">
        <w:fldChar w:fldCharType="end"/>
      </w:r>
      <w:r w:rsidR="00375004" w:rsidRPr="00DC72EF">
        <w:t xml:space="preserve"> </w:t>
      </w:r>
      <w:r w:rsidR="00F52DD3">
        <w:fldChar w:fldCharType="begin"/>
      </w:r>
      <w:r w:rsidR="00ED08D6">
        <w:instrText xml:space="preserve"> ADDIN EN.CITE &lt;EndNote&gt;&lt;Cite&gt;&lt;Author&gt;Roelant&lt;/Author&gt;&lt;Year&gt;2011&lt;/Year&gt;&lt;RecNum&gt;206&lt;/RecNum&gt;&lt;DisplayText&gt;[14]&lt;/DisplayText&gt;&lt;record&gt;&lt;rec-number&gt;206&lt;/rec-number&gt;&lt;foreign-keys&gt;&lt;key app="EN" db-id="0d09rferlepw9gedr25v9fxysreetvzvsfza" timestamp="1758056640"&gt;206&lt;/key&gt;&lt;/foreign-keys&gt;&lt;ref-type name="Thesis"&gt;32&lt;/ref-type&gt;&lt;contributors&gt;&lt;authors&gt;&lt;author&gt;Roelant, Raf&lt;/author&gt;&lt;/authors&gt;&lt;/contributors&gt;&lt;titles&gt;&lt;title&gt;Mathematical determination of reaction networks from transient kinetic experiments&lt;/title&gt;&lt;/titles&gt;&lt;dates&gt;&lt;year&gt;2011&lt;/year&gt;&lt;/dates&gt;&lt;publisher&gt;Ghent University&lt;/publisher&gt;&lt;urls&gt;&lt;/urls&gt;&lt;/record&gt;&lt;/Cite&gt;&lt;/EndNote&gt;</w:instrText>
      </w:r>
      <w:r w:rsidR="00F52DD3">
        <w:fldChar w:fldCharType="separate"/>
      </w:r>
      <w:r w:rsidR="00ED08D6">
        <w:rPr>
          <w:noProof/>
        </w:rPr>
        <w:t>[14]</w:t>
      </w:r>
      <w:r w:rsidR="00F52DD3">
        <w:fldChar w:fldCharType="end"/>
      </w:r>
    </w:p>
    <w:p w14:paraId="75883B00" w14:textId="0F3D2ECA" w:rsidR="00593053" w:rsidRDefault="00CA06BC" w:rsidP="005F0796">
      <w:pPr>
        <w:pStyle w:val="TAMainText"/>
      </w:pPr>
      <w:r w:rsidRPr="00CA06BC">
        <w:t xml:space="preserve">In this work, we present a method for deconvoluting overlapping fragment signals during transient </w:t>
      </w:r>
      <w:r w:rsidR="00D46D25">
        <w:t xml:space="preserve">TAP </w:t>
      </w:r>
      <w:r w:rsidRPr="00CA06BC">
        <w:t>MS measurements.</w:t>
      </w:r>
      <w:r>
        <w:t xml:space="preserve"> </w:t>
      </w:r>
      <w:r w:rsidR="00CB7486" w:rsidRPr="00CB7486">
        <w:t xml:space="preserve">The method uses calibrated fingerprint fragmentation patterns </w:t>
      </w:r>
      <w:r w:rsidR="00CB7486" w:rsidRPr="00CB7486">
        <w:lastRenderedPageBreak/>
        <w:t xml:space="preserve">to </w:t>
      </w:r>
      <w:r w:rsidR="00FD7145" w:rsidRPr="00CB7486">
        <w:t>deconvolute overlapping MS signals in experimental data</w:t>
      </w:r>
      <w:r w:rsidR="00FD7145">
        <w:t xml:space="preserve"> while maintaining temporal resolution</w:t>
      </w:r>
      <w:r w:rsidR="00FD7145" w:rsidRPr="00CB7486">
        <w:t>.</w:t>
      </w:r>
    </w:p>
    <w:p w14:paraId="39DB10C3" w14:textId="22601DB9" w:rsidR="00EC48AD" w:rsidRDefault="00E66F4A" w:rsidP="005F0796">
      <w:pPr>
        <w:pStyle w:val="TAMainText"/>
        <w:rPr>
          <w:i/>
          <w:iCs/>
        </w:rPr>
      </w:pPr>
      <w:r w:rsidRPr="00E66F4A">
        <w:t>Virtual data and control experiments using the TAP reactor demonstrate the method’s functionality and effectiveness.</w:t>
      </w:r>
      <w:r w:rsidR="00375004" w:rsidRPr="00DC72EF">
        <w:t xml:space="preserve"> </w:t>
      </w:r>
      <w:r w:rsidR="007710B9" w:rsidRPr="007710B9">
        <w:t>After establishing proof of concept, the method is applied to study the evolution of the PDH reaction on a chromia/alumina catalyst</w:t>
      </w:r>
      <w:r w:rsidR="00577241">
        <w:t xml:space="preserve"> (CrO</w:t>
      </w:r>
      <w:r w:rsidR="00577241">
        <w:rPr>
          <w:vertAlign w:val="subscript"/>
        </w:rPr>
        <w:t>x</w:t>
      </w:r>
      <w:r w:rsidR="00577241">
        <w:t>/Al</w:t>
      </w:r>
      <w:r w:rsidR="00577241">
        <w:rPr>
          <w:vertAlign w:val="subscript"/>
        </w:rPr>
        <w:t>2</w:t>
      </w:r>
      <w:r w:rsidR="00577241">
        <w:t>O</w:t>
      </w:r>
      <w:r w:rsidR="00577241">
        <w:rPr>
          <w:vertAlign w:val="subscript"/>
        </w:rPr>
        <w:t>3</w:t>
      </w:r>
      <w:r w:rsidR="00577241">
        <w:t>)</w:t>
      </w:r>
      <w:r w:rsidR="007710B9" w:rsidRPr="007710B9">
        <w:t xml:space="preserve"> following oxygen treatment.</w:t>
      </w:r>
      <w:r w:rsidR="007710B9">
        <w:t xml:space="preserve"> </w:t>
      </w:r>
      <w:r w:rsidR="007710B9" w:rsidRPr="007710B9">
        <w:t xml:space="preserve">The method enables analysis of the evolving catalyst–chemistry relationship </w:t>
      </w:r>
      <w:r w:rsidR="00F27E83" w:rsidRPr="007710B9">
        <w:t xml:space="preserve">from </w:t>
      </w:r>
      <w:r w:rsidR="00F27E83">
        <w:t>propane total oxidation</w:t>
      </w:r>
      <w:r w:rsidR="001F05BB">
        <w:t xml:space="preserve"> to partial </w:t>
      </w:r>
      <w:r w:rsidR="00433829">
        <w:t>oxidation, and finally</w:t>
      </w:r>
      <w:r w:rsidR="008720B8">
        <w:t xml:space="preserve"> to</w:t>
      </w:r>
      <w:r w:rsidR="007710B9" w:rsidRPr="007710B9">
        <w:t xml:space="preserve"> </w:t>
      </w:r>
      <w:r w:rsidR="008720B8">
        <w:t>dehydrogenation</w:t>
      </w:r>
      <w:r w:rsidR="007710B9" w:rsidRPr="007710B9">
        <w:t>.</w:t>
      </w:r>
      <w:r w:rsidR="007710B9">
        <w:t xml:space="preserve"> </w:t>
      </w:r>
      <w:r w:rsidR="00D40C35">
        <w:t xml:space="preserve">It’s </w:t>
      </w:r>
      <w:r w:rsidR="0037142F">
        <w:t xml:space="preserve">also </w:t>
      </w:r>
      <w:r w:rsidR="00D40C35">
        <w:t>found</w:t>
      </w:r>
      <w:r w:rsidR="004408CD" w:rsidRPr="004408CD">
        <w:t xml:space="preserve"> that </w:t>
      </w:r>
      <w:r w:rsidR="00554069">
        <w:t xml:space="preserve">a period of </w:t>
      </w:r>
      <w:r w:rsidR="0037142F">
        <w:t xml:space="preserve">rapid </w:t>
      </w:r>
      <w:r w:rsidR="004408CD" w:rsidRPr="004408CD">
        <w:t xml:space="preserve">coking occurs </w:t>
      </w:r>
      <w:r w:rsidR="0037142F">
        <w:t>during the onset of</w:t>
      </w:r>
      <w:r w:rsidR="004408CD" w:rsidRPr="004408CD">
        <w:t xml:space="preserve"> </w:t>
      </w:r>
      <w:r w:rsidR="002D268A">
        <w:t>propane partial oxidation</w:t>
      </w:r>
      <w:r w:rsidR="002914E1">
        <w:t xml:space="preserve">. </w:t>
      </w:r>
      <w:r w:rsidR="001A067A">
        <w:t xml:space="preserve">These “regimes” of activity </w:t>
      </w:r>
      <w:r w:rsidR="00CD0C2D">
        <w:t xml:space="preserve">are only </w:t>
      </w:r>
      <w:r w:rsidR="00E73071">
        <w:t>identifiable</w:t>
      </w:r>
      <w:r w:rsidR="001A067A">
        <w:t xml:space="preserve"> from </w:t>
      </w:r>
      <w:r w:rsidR="000528D2">
        <w:t xml:space="preserve">the </w:t>
      </w:r>
      <w:r w:rsidR="001A067A">
        <w:t>precise titration experiments</w:t>
      </w:r>
      <w:r w:rsidR="00CD0C2D">
        <w:t xml:space="preserve"> </w:t>
      </w:r>
      <w:r w:rsidR="00A95B1D">
        <w:t xml:space="preserve">quantitative mass balance </w:t>
      </w:r>
      <w:r w:rsidR="00E01088">
        <w:t xml:space="preserve">analysis </w:t>
      </w:r>
      <w:r w:rsidR="00A95B1D">
        <w:t xml:space="preserve">and kinetic analysis. The changes in selectivity combined with discrete changes in the kinetics of propane </w:t>
      </w:r>
      <w:r w:rsidR="008E5057">
        <w:t>reaction rates</w:t>
      </w:r>
      <w:r w:rsidR="00A95B1D">
        <w:t xml:space="preserve"> a</w:t>
      </w:r>
      <w:r w:rsidR="00C8439F">
        <w:t>re</w:t>
      </w:r>
      <w:r w:rsidR="00A95B1D">
        <w:t xml:space="preserve"> evaluated in the form of rate-concentration petals</w:t>
      </w:r>
      <w:r w:rsidR="00555920">
        <w:t>. This kinetic analysis specifically</w:t>
      </w:r>
      <w:r w:rsidR="001A067A">
        <w:t xml:space="preserve"> </w:t>
      </w:r>
      <w:r w:rsidR="008E5057">
        <w:t>highlights the independen</w:t>
      </w:r>
      <w:r w:rsidR="00C8439F">
        <w:t>ce</w:t>
      </w:r>
      <w:r w:rsidR="008E5057">
        <w:t xml:space="preserve"> of surface </w:t>
      </w:r>
      <w:r w:rsidR="00E1165F">
        <w:t>coverage</w:t>
      </w:r>
      <w:r w:rsidR="008E5057">
        <w:t xml:space="preserve"> during complete oxidation</w:t>
      </w:r>
      <w:r w:rsidR="00057430">
        <w:t xml:space="preserve"> followed by a transition to a </w:t>
      </w:r>
      <w:r w:rsidR="0042121D">
        <w:t>coverage</w:t>
      </w:r>
      <w:r w:rsidR="00057430">
        <w:t xml:space="preserve"> influence</w:t>
      </w:r>
      <w:r w:rsidR="00C8439F">
        <w:t>d</w:t>
      </w:r>
      <w:r w:rsidR="00057430">
        <w:t xml:space="preserve"> reaction as carbon accumulates and dehydrogenation </w:t>
      </w:r>
      <w:r w:rsidR="00E01088">
        <w:t>takes over.</w:t>
      </w:r>
      <w:r w:rsidR="008E5057">
        <w:t xml:space="preserve"> </w:t>
      </w:r>
      <w:r w:rsidR="00EC48AD" w:rsidRPr="00EC48AD">
        <w:t>This defragmentation method can be broadly applied to transient-based MS systems for deconvoluting complex chemical reactions, enabling a deeper understanding of catalyst–reaction systems.</w:t>
      </w:r>
      <w:r w:rsidR="00EC48AD">
        <w:rPr>
          <w:i/>
          <w:iCs/>
        </w:rPr>
        <w:t xml:space="preserve"> </w:t>
      </w:r>
    </w:p>
    <w:p w14:paraId="1B38A1F1" w14:textId="5804591A" w:rsidR="00362D58" w:rsidRDefault="00362D58" w:rsidP="00F27E83">
      <w:pPr>
        <w:pStyle w:val="TAMainText"/>
        <w:ind w:firstLine="0"/>
        <w:rPr>
          <w:b/>
          <w:bCs/>
        </w:rPr>
      </w:pPr>
      <w:r w:rsidRPr="005F0796">
        <w:rPr>
          <w:b/>
          <w:bCs/>
        </w:rPr>
        <w:t xml:space="preserve">Experimental </w:t>
      </w:r>
    </w:p>
    <w:p w14:paraId="0E99C871" w14:textId="5C610DA9" w:rsidR="00463BF9" w:rsidRPr="00463BF9" w:rsidRDefault="00463BF9" w:rsidP="00463BF9">
      <w:pPr>
        <w:pStyle w:val="TAMainText"/>
      </w:pPr>
      <w:r w:rsidRPr="00463BF9">
        <w:t>The TAP instrument consists of a small quartz reactor</w:t>
      </w:r>
      <w:r w:rsidR="007E21E4">
        <w:t>. During calibration experiments it is</w:t>
      </w:r>
      <w:r w:rsidRPr="00463BF9">
        <w:t xml:space="preserve"> packed with acid washed, rinsed, and calcined quartz</w:t>
      </w:r>
      <w:r w:rsidR="00AB4F32">
        <w:t xml:space="preserve"> (</w:t>
      </w:r>
      <w:r w:rsidR="0042121D">
        <w:t>~</w:t>
      </w:r>
      <w:r w:rsidR="00AB4F32">
        <w:t xml:space="preserve">200-300 </w:t>
      </w:r>
      <w:r w:rsidR="00E73071">
        <w:rPr>
          <w:rFonts w:cs="Times"/>
        </w:rPr>
        <w:t>µ</w:t>
      </w:r>
      <w:r w:rsidR="00E73071">
        <w:t>m diameter)</w:t>
      </w:r>
      <w:r w:rsidRPr="00463BF9">
        <w:t>. The reactor sits directly over an MS ionizer housed in a vacuum chamber pumped by turbomolecular and diffusion pumps. During experiments, one or more pulse valves inject nanomolar amounts of gas into the evacuated (~10</w:t>
      </w:r>
      <w:r w:rsidRPr="00463BF9">
        <w:rPr>
          <w:vertAlign w:val="superscript"/>
        </w:rPr>
        <w:t>-8</w:t>
      </w:r>
      <w:r w:rsidRPr="00463BF9">
        <w:t xml:space="preserve"> torr) reactor with the </w:t>
      </w:r>
      <w:r w:rsidR="00971F6E">
        <w:t xml:space="preserve">outlet </w:t>
      </w:r>
      <w:r w:rsidRPr="00463BF9">
        <w:t xml:space="preserve">gas flux recorded by the MS. Further details and schematics of the TAP instrument can be found in </w:t>
      </w:r>
      <w:r w:rsidR="00944BA3">
        <w:t>other</w:t>
      </w:r>
      <w:r w:rsidRPr="00463BF9">
        <w:t xml:space="preserve"> publications</w:t>
      </w:r>
      <w:r w:rsidR="001210A3">
        <w:t>.</w:t>
      </w:r>
      <w:r w:rsidR="00516BE5" w:rsidRPr="00516BE5">
        <w:t xml:space="preserve"> </w:t>
      </w:r>
      <w:r w:rsidR="00516BE5">
        <w:fldChar w:fldCharType="begin"/>
      </w:r>
      <w:r w:rsidR="00ED08D6">
        <w:instrText xml:space="preserve"> ADDIN EN.CITE &lt;EndNote&gt;&lt;Cite&gt;&lt;Author&gt;Fushimi&lt;/Author&gt;&lt;Year&gt;2023&lt;/Year&gt;&lt;RecNum&gt;230&lt;/RecNum&gt;&lt;DisplayText&gt;[9, 15]&lt;/DisplayText&gt;&lt;record&gt;&lt;rec-number&gt;230&lt;/rec-number&gt;&lt;foreign-keys&gt;&lt;key app="EN" db-id="0d09rferlepw9gedr25v9fxysreetvzvsfza" timestamp="1763490451"&gt;230&lt;/key&gt;&lt;/foreign-keys&gt;&lt;ref-type name="Book Section"&gt;5&lt;/ref-type&gt;&lt;contributors&gt;&lt;authors&gt;&lt;author&gt;Fushimi, Rebecca&lt;/author&gt;&lt;/authors&gt;&lt;/contributors&gt;&lt;titles&gt;&lt;title&gt;Temporal analysis of product (TAP)&lt;/title&gt;&lt;secondary-title&gt;Springer Handbook of Advanced Catalyst Characterization&lt;/secondary-title&gt;&lt;/titles&gt;&lt;pages&gt;899-934&lt;/pages&gt;&lt;dates&gt;&lt;year&gt;2023&lt;/year&gt;&lt;/dates&gt;&lt;publisher&gt;Springer&lt;/publisher&gt;&lt;urls&gt;&lt;/urls&gt;&lt;/record&gt;&lt;/Cite&gt;&lt;Cite&gt;&lt;Author&gt;Morgan&lt;/Author&gt;&lt;Year&gt;2017&lt;/Year&gt;&lt;RecNum&gt;231&lt;/RecNum&gt;&lt;record&gt;&lt;rec-number&gt;231&lt;/rec-number&gt;&lt;foreign-keys&gt;&lt;key app="EN" db-id="0d09rferlepw9gedr25v9fxysreetvzvsfza" timestamp="1763490474"&gt;231&lt;/key&gt;&lt;/foreign-keys&gt;&lt;ref-type name="Journal Article"&gt;17&lt;/ref-type&gt;&lt;contributors&gt;&lt;authors&gt;&lt;author&gt;Morgan, K&lt;/author&gt;&lt;author&gt;Maguire, N&lt;/author&gt;&lt;author&gt;Fushimi, R&lt;/author&gt;&lt;author&gt;Gleaves, JT&lt;/author&gt;&lt;author&gt;Goguet, Alexandre&lt;/author&gt;&lt;author&gt;Harold, MP&lt;/author&gt;&lt;author&gt;Kondratenko, Evgenii V&lt;/author&gt;&lt;author&gt;Menon, U&lt;/author&gt;&lt;author&gt;Schuurman, Y&lt;/author&gt;&lt;author&gt;Yablonsky, GS&lt;/author&gt;&lt;/authors&gt;&lt;/contributors&gt;&lt;titles&gt;&lt;title&gt;Forty years of temporal analysis of products&lt;/title&gt;&lt;secondary-title&gt;Catalysis Science &amp;amp; Technology&lt;/secondary-title&gt;&lt;/titles&gt;&lt;periodical&gt;&lt;full-title&gt;Catalysis Science &amp;amp; Technology&lt;/full-title&gt;&lt;/periodical&gt;&lt;pages&gt;2416-2439&lt;/pages&gt;&lt;volume&gt;7&lt;/volume&gt;&lt;number&gt;12&lt;/number&gt;&lt;dates&gt;&lt;year&gt;2017&lt;/year&gt;&lt;/dates&gt;&lt;urls&gt;&lt;/urls&gt;&lt;/record&gt;&lt;/Cite&gt;&lt;/EndNote&gt;</w:instrText>
      </w:r>
      <w:r w:rsidR="00516BE5">
        <w:fldChar w:fldCharType="separate"/>
      </w:r>
      <w:r w:rsidR="00ED08D6">
        <w:rPr>
          <w:noProof/>
        </w:rPr>
        <w:t>[9, 15]</w:t>
      </w:r>
      <w:r w:rsidR="00516BE5">
        <w:fldChar w:fldCharType="end"/>
      </w:r>
    </w:p>
    <w:p w14:paraId="3CAB5EC2" w14:textId="7FC6CF40" w:rsidR="00463BF9" w:rsidRPr="00463BF9" w:rsidRDefault="00463BF9" w:rsidP="00463BF9">
      <w:pPr>
        <w:pStyle w:val="TAMainText"/>
      </w:pPr>
      <w:r w:rsidRPr="00463BF9">
        <w:lastRenderedPageBreak/>
        <w:t xml:space="preserve">A Stanford Research Systems RGA200 mass spectrometer operated at 1 </w:t>
      </w:r>
      <w:r w:rsidR="00AB4F32">
        <w:t>a</w:t>
      </w:r>
      <w:r w:rsidR="00E558F3">
        <w:t>mp</w:t>
      </w:r>
      <w:r w:rsidR="00AB4F32">
        <w:t xml:space="preserve"> (A)</w:t>
      </w:r>
      <w:r w:rsidR="00E558F3">
        <w:t xml:space="preserve"> </w:t>
      </w:r>
      <w:r w:rsidRPr="00463BF9">
        <w:t xml:space="preserve">ionizer current and 1400 </w:t>
      </w:r>
      <w:r w:rsidR="00AB4F32">
        <w:t>v</w:t>
      </w:r>
      <w:r w:rsidR="00F001AB">
        <w:t>olts (V)</w:t>
      </w:r>
      <w:r w:rsidRPr="00463BF9">
        <w:t xml:space="preserve"> channel electron multiplier voltage was used for gas detection. The gas flux data is collected by parking the MS detection at a single m/z for a single pulse, then cycling the m/z through each gas of interest’s main fragmentation peak</w:t>
      </w:r>
      <w:r w:rsidR="00C45570">
        <w:t>s</w:t>
      </w:r>
      <w:r w:rsidRPr="00463BF9">
        <w:t xml:space="preserve"> for subsequent pulses. The signal from the MS is amplified with a transimpedance amplifier with gain 10</w:t>
      </w:r>
      <w:r w:rsidRPr="00463BF9">
        <w:rPr>
          <w:vertAlign w:val="superscript"/>
        </w:rPr>
        <w:t>-8</w:t>
      </w:r>
      <w:r w:rsidRPr="00463BF9">
        <w:t xml:space="preserve"> </w:t>
      </w:r>
      <w:r w:rsidR="00AB4F32">
        <w:t>A</w:t>
      </w:r>
      <w:r w:rsidRPr="00463BF9">
        <w:t>/V. A pulse collection time of 6.1 seconds is used with 0.5 seconds of dead time between each pulse. In all experiments, the reactant gas is mixed with 50 molar % of inert gas (</w:t>
      </w:r>
      <w:r w:rsidR="00AB4F32">
        <w:t>h</w:t>
      </w:r>
      <w:r w:rsidRPr="00463BF9">
        <w:t>e</w:t>
      </w:r>
      <w:r w:rsidR="009F7A34">
        <w:t>lium (He)</w:t>
      </w:r>
      <w:r w:rsidRPr="00463BF9">
        <w:t xml:space="preserve"> or </w:t>
      </w:r>
      <w:r w:rsidR="00AB4F32">
        <w:t>a</w:t>
      </w:r>
      <w:r w:rsidRPr="00463BF9">
        <w:t>r</w:t>
      </w:r>
      <w:r w:rsidR="009F7A34">
        <w:t>gon (</w:t>
      </w:r>
      <w:proofErr w:type="spellStart"/>
      <w:r w:rsidR="009F7A34">
        <w:t>Ar</w:t>
      </w:r>
      <w:proofErr w:type="spellEnd"/>
      <w:r w:rsidR="009F7A34">
        <w:t>)</w:t>
      </w:r>
      <w:r w:rsidRPr="00463BF9">
        <w:t>).</w:t>
      </w:r>
    </w:p>
    <w:p w14:paraId="36DCB3C9" w14:textId="31CCDE84" w:rsidR="00B973E3" w:rsidRDefault="00463BF9" w:rsidP="00463BF9">
      <w:pPr>
        <w:pStyle w:val="TAMainText"/>
      </w:pPr>
      <w:r w:rsidRPr="00463BF9">
        <w:t>During PDH reactions 20 mg of CrO</w:t>
      </w:r>
      <w:r w:rsidRPr="00463BF9">
        <w:rPr>
          <w:vertAlign w:val="subscript"/>
        </w:rPr>
        <w:t>x</w:t>
      </w:r>
      <w:r w:rsidRPr="00463BF9">
        <w:t>/Al</w:t>
      </w:r>
      <w:r w:rsidRPr="00463BF9">
        <w:rPr>
          <w:vertAlign w:val="subscript"/>
        </w:rPr>
        <w:t>2</w:t>
      </w:r>
      <w:r w:rsidRPr="00463BF9">
        <w:t>O</w:t>
      </w:r>
      <w:r w:rsidRPr="00463BF9">
        <w:rPr>
          <w:vertAlign w:val="subscript"/>
        </w:rPr>
        <w:t>3</w:t>
      </w:r>
      <w:r w:rsidRPr="00463BF9">
        <w:t xml:space="preserve"> catalyst is loaded into the center of the reactor</w:t>
      </w:r>
      <w:r w:rsidR="00AB4F32">
        <w:t>, surrounded by quartz</w:t>
      </w:r>
      <w:r w:rsidRPr="00463BF9">
        <w:t>, the TAP thin zone configuration</w:t>
      </w:r>
      <w:r w:rsidR="00ED6531">
        <w:t>.</w:t>
      </w:r>
      <w:r w:rsidRPr="00463BF9">
        <w:t xml:space="preserve"> </w:t>
      </w:r>
      <w:r w:rsidRPr="00463BF9">
        <w:fldChar w:fldCharType="begin"/>
      </w:r>
      <w:r w:rsidR="00ED08D6">
        <w:instrText xml:space="preserve"> ADDIN EN.CITE &lt;EndNote&gt;&lt;Cite&gt;&lt;Author&gt;Shekhtman&lt;/Author&gt;&lt;Year&gt;1999&lt;/Year&gt;&lt;RecNum&gt;164&lt;/RecNum&gt;&lt;DisplayText&gt;[16]&lt;/DisplayText&gt;&lt;record&gt;&lt;rec-number&gt;164&lt;/rec-number&gt;&lt;foreign-keys&gt;&lt;key app="EN" db-id="0d09rferlepw9gedr25v9fxysreetvzvsfza" timestamp="1748900858"&gt;164&lt;/key&gt;&lt;/foreign-keys&gt;&lt;ref-type name="Journal Article"&gt;17&lt;/ref-type&gt;&lt;contributors&gt;&lt;authors&gt;&lt;author&gt;Shekhtman, SO&lt;/author&gt;&lt;author&gt;Yablonsky, GS&lt;/author&gt;&lt;author&gt;Chen, S&lt;/author&gt;&lt;author&gt;Gleaves, JT&lt;/author&gt;&lt;/authors&gt;&lt;/contributors&gt;&lt;titles&gt;&lt;title&gt;Thin-zone TAP-reactor–theory and application&lt;/title&gt;&lt;secondary-title&gt;Chemical Engineering Science&lt;/secondary-title&gt;&lt;/titles&gt;&lt;periodical&gt;&lt;full-title&gt;Chemical engineering science&lt;/full-title&gt;&lt;/periodical&gt;&lt;pages&gt;4371-4378&lt;/pages&gt;&lt;volume&gt;54&lt;/volume&gt;&lt;number&gt;20&lt;/number&gt;&lt;dates&gt;&lt;year&gt;1999&lt;/year&gt;&lt;/dates&gt;&lt;isbn&gt;0009-2509&lt;/isbn&gt;&lt;urls&gt;&lt;/urls&gt;&lt;/record&gt;&lt;/Cite&gt;&lt;/EndNote&gt;</w:instrText>
      </w:r>
      <w:r w:rsidRPr="00463BF9">
        <w:fldChar w:fldCharType="separate"/>
      </w:r>
      <w:r w:rsidR="00ED08D6">
        <w:rPr>
          <w:noProof/>
        </w:rPr>
        <w:t>[16]</w:t>
      </w:r>
      <w:r w:rsidRPr="00463BF9">
        <w:fldChar w:fldCharType="end"/>
      </w:r>
      <w:r w:rsidRPr="00463BF9">
        <w:t xml:space="preserve"> The catalyst is pretreated in a 50:50 O</w:t>
      </w:r>
      <w:r w:rsidRPr="00463BF9">
        <w:rPr>
          <w:vertAlign w:val="subscript"/>
        </w:rPr>
        <w:t>2</w:t>
      </w:r>
      <w:r w:rsidRPr="00463BF9">
        <w:t>:Ar flow</w:t>
      </w:r>
      <w:r w:rsidR="00A917C7">
        <w:t xml:space="preserve"> (40 standard cubic centimeters per minutes (</w:t>
      </w:r>
      <w:proofErr w:type="spellStart"/>
      <w:r w:rsidR="00A917C7">
        <w:t>sccm</w:t>
      </w:r>
      <w:proofErr w:type="spellEnd"/>
      <w:r w:rsidR="00A917C7">
        <w:t>))</w:t>
      </w:r>
      <w:r w:rsidRPr="00463BF9">
        <w:t xml:space="preserve"> for 30 minutes at 5</w:t>
      </w:r>
      <w:r w:rsidR="003F216E">
        <w:t>6</w:t>
      </w:r>
      <w:r w:rsidRPr="00463BF9">
        <w:t xml:space="preserve">0 </w:t>
      </w:r>
      <w:r w:rsidRPr="00463BF9">
        <w:sym w:font="Symbol" w:char="F0B0"/>
      </w:r>
      <w:r w:rsidRPr="00463BF9">
        <w:t xml:space="preserve">C (ramp at 15 </w:t>
      </w:r>
      <w:r w:rsidRPr="00463BF9">
        <w:sym w:font="Symbol" w:char="F0B0"/>
      </w:r>
      <w:r w:rsidRPr="00463BF9">
        <w:t>C/min from ambient), followed by propane pulsing until conversion breakthrough occurs (~26 h</w:t>
      </w:r>
      <w:r w:rsidR="00F001AB">
        <w:t>ours</w:t>
      </w:r>
      <w:r w:rsidRPr="00463BF9">
        <w:t xml:space="preserve">). The small pulses deliver 6.7 </w:t>
      </w:r>
      <w:r w:rsidR="00A917C7">
        <w:t>nanomoles (</w:t>
      </w:r>
      <w:r w:rsidRPr="00463BF9">
        <w:t>nmol</w:t>
      </w:r>
      <w:r w:rsidR="00A917C7">
        <w:t>)</w:t>
      </w:r>
      <w:r w:rsidRPr="00463BF9">
        <w:t xml:space="preserve"> of reactant gas per pulse and are in the Knudsen diffusion regime</w:t>
      </w:r>
      <w:r w:rsidR="00ED6531">
        <w:t>.</w:t>
      </w:r>
      <w:r w:rsidRPr="00463BF9">
        <w:t xml:space="preserve"> </w:t>
      </w:r>
      <w:r w:rsidR="0056773E">
        <w:fldChar w:fldCharType="begin"/>
      </w:r>
      <w:r w:rsidR="00ED08D6">
        <w:instrText xml:space="preserve"> ADDIN EN.CITE &lt;EndNote&gt;&lt;Cite&gt;&lt;Author&gt;Yablonsky&lt;/Author&gt;&lt;Year&gt;2003&lt;/Year&gt;&lt;RecNum&gt;232&lt;/RecNum&gt;&lt;DisplayText&gt;[17]&lt;/DisplayText&gt;&lt;record&gt;&lt;rec-number&gt;232&lt;/rec-number&gt;&lt;foreign-keys&gt;&lt;key app="EN" db-id="0d09rferlepw9gedr25v9fxysreetvzvsfza" timestamp="1763490507"&gt;232&lt;/key&gt;&lt;/foreign-keys&gt;&lt;ref-type name="Journal Article"&gt;17&lt;/ref-type&gt;&lt;contributors&gt;&lt;authors&gt;&lt;author&gt;Yablonsky, GS&lt;/author&gt;&lt;author&gt;Olea, Maria&lt;/author&gt;&lt;author&gt;Marin, GB&lt;/author&gt;&lt;/authors&gt;&lt;/contributors&gt;&lt;titles&gt;&lt;title&gt;Temporal analysis of products: basic principles, applications, and theory&lt;/title&gt;&lt;secondary-title&gt;Journal of Catalysis&lt;/secondary-title&gt;&lt;/titles&gt;&lt;periodical&gt;&lt;full-title&gt;Journal of Catalysis&lt;/full-title&gt;&lt;/periodical&gt;&lt;pages&gt;120-134&lt;/pages&gt;&lt;volume&gt;216&lt;/volume&gt;&lt;number&gt;1-2&lt;/number&gt;&lt;dates&gt;&lt;year&gt;2003&lt;/year&gt;&lt;/dates&gt;&lt;isbn&gt;0021-9517&lt;/isbn&gt;&lt;urls&gt;&lt;/urls&gt;&lt;/record&gt;&lt;/Cite&gt;&lt;/EndNote&gt;</w:instrText>
      </w:r>
      <w:r w:rsidR="0056773E">
        <w:fldChar w:fldCharType="separate"/>
      </w:r>
      <w:r w:rsidR="00ED08D6">
        <w:rPr>
          <w:noProof/>
        </w:rPr>
        <w:t>[17]</w:t>
      </w:r>
      <w:r w:rsidR="0056773E">
        <w:fldChar w:fldCharType="end"/>
      </w:r>
      <w:r w:rsidRPr="00463BF9">
        <w:t xml:space="preserve"> The data here are examined by slicing the experiment into periods of 500 pulses — cycling through m/z = 2,15,18,26,28,29,30,41,44, plus either 4 or 40 depending on whether He or </w:t>
      </w:r>
      <w:proofErr w:type="spellStart"/>
      <w:r w:rsidRPr="00463BF9">
        <w:t>Ar</w:t>
      </w:r>
      <w:proofErr w:type="spellEnd"/>
      <w:r w:rsidRPr="00463BF9">
        <w:t xml:space="preserve"> is used as the inert in pulsing — then averaging the 50 pulses per m/z together. </w:t>
      </w:r>
    </w:p>
    <w:p w14:paraId="155F0BCD" w14:textId="2FE0FFBB" w:rsidR="00463BF9" w:rsidRDefault="00B97817" w:rsidP="00463BF9">
      <w:pPr>
        <w:pStyle w:val="TAMainText"/>
      </w:pPr>
      <w:r>
        <w:t>Before defragmentation and analysis, the TAP data is preprocessed with gain calibration</w:t>
      </w:r>
      <w:r w:rsidR="001A093F">
        <w:t xml:space="preserve"> and </w:t>
      </w:r>
      <w:r>
        <w:t>background subtraction</w:t>
      </w:r>
      <w:r w:rsidR="0043246F">
        <w:t xml:space="preserve">. </w:t>
      </w:r>
      <w:r w:rsidR="00463BF9" w:rsidRPr="00463BF9">
        <w:t xml:space="preserve">Additional details regarding </w:t>
      </w:r>
      <w:r w:rsidR="00D24C7D">
        <w:t xml:space="preserve">preprocessing and </w:t>
      </w:r>
      <w:r w:rsidR="00463BF9" w:rsidRPr="00463BF9">
        <w:t xml:space="preserve">experimental procedures are found in the SI and figure captions. </w:t>
      </w:r>
    </w:p>
    <w:p w14:paraId="4E3256E5" w14:textId="046FE491" w:rsidR="0074117A" w:rsidRPr="0074117A" w:rsidRDefault="0074117A" w:rsidP="00463BF9">
      <w:pPr>
        <w:pStyle w:val="TAMainText"/>
      </w:pPr>
      <w:r>
        <w:t>The CrO</w:t>
      </w:r>
      <w:r>
        <w:rPr>
          <w:vertAlign w:val="subscript"/>
        </w:rPr>
        <w:t>x</w:t>
      </w:r>
      <w:r>
        <w:t>/Al</w:t>
      </w:r>
      <w:r>
        <w:rPr>
          <w:vertAlign w:val="subscript"/>
        </w:rPr>
        <w:t>2</w:t>
      </w:r>
      <w:r>
        <w:t>O</w:t>
      </w:r>
      <w:r>
        <w:rPr>
          <w:vertAlign w:val="subscript"/>
        </w:rPr>
        <w:t>3</w:t>
      </w:r>
      <w:r>
        <w:t xml:space="preserve"> catalyst was supplied by Clariant Corporation.</w:t>
      </w:r>
    </w:p>
    <w:p w14:paraId="7CE1E4B1" w14:textId="7C5440AA" w:rsidR="00362D58" w:rsidRPr="005F0796" w:rsidRDefault="00362D58" w:rsidP="00F27E83">
      <w:pPr>
        <w:pStyle w:val="TAMainText"/>
        <w:ind w:firstLine="0"/>
        <w:rPr>
          <w:b/>
          <w:bCs/>
        </w:rPr>
      </w:pPr>
      <w:r w:rsidRPr="005F0796">
        <w:rPr>
          <w:b/>
          <w:bCs/>
        </w:rPr>
        <w:t xml:space="preserve">Results and Discussion </w:t>
      </w:r>
    </w:p>
    <w:p w14:paraId="0AE91878" w14:textId="7394005F" w:rsidR="00973990" w:rsidRPr="00E51EA0" w:rsidRDefault="00973990" w:rsidP="00FF0868">
      <w:pPr>
        <w:pStyle w:val="TAMainText"/>
      </w:pPr>
      <w:r>
        <w:t xml:space="preserve">In TAP experiments, nanomolar amounts of gas are injected into a packed reactor. The resultant flux from this injection is measured at the </w:t>
      </w:r>
      <w:r w:rsidR="00C70B05">
        <w:t>reactor exit</w:t>
      </w:r>
      <w:r>
        <w:t xml:space="preserve"> with a MS. </w:t>
      </w:r>
      <w:r w:rsidR="00FF0868" w:rsidRPr="00FF0868">
        <w:t xml:space="preserve">The general procedure for deconvolving </w:t>
      </w:r>
      <w:r w:rsidR="00632B36">
        <w:t>overlapping m/z caused by gas fragmentation</w:t>
      </w:r>
      <w:r w:rsidR="00FF0868" w:rsidRPr="00FF0868">
        <w:t xml:space="preserve"> in TAP is 1) Collection of the </w:t>
      </w:r>
      <w:r w:rsidR="00FF0868" w:rsidRPr="00FF0868">
        <w:lastRenderedPageBreak/>
        <w:t>fragmentation pattern for possible reagents/products over an inert packed reactor at identical reaction conditions as the reaction of interest (temperature, pressure, pulse size, MS settings, etc</w:t>
      </w:r>
      <w:r w:rsidR="004A7933">
        <w:t>.</w:t>
      </w:r>
      <w:r w:rsidR="00FF0868" w:rsidRPr="00FF0868">
        <w:t xml:space="preserve">). The zeroth moment (integral of the flux response) is used to construct </w:t>
      </w:r>
      <w:r w:rsidR="00933ADD">
        <w:t>a</w:t>
      </w:r>
      <w:r w:rsidR="00FF0868" w:rsidRPr="00FF0868">
        <w:t xml:space="preserve"> fragmentation matrix from calibrations. </w:t>
      </w:r>
      <w:r w:rsidR="00967E06">
        <w:t xml:space="preserve">Notably, </w:t>
      </w:r>
      <w:r w:rsidR="00F5322B">
        <w:t xml:space="preserve">National Institute of Standards and Technology (NIST) fragmentation patterns should </w:t>
      </w:r>
      <w:r w:rsidR="00F5322B" w:rsidRPr="00EA6D17">
        <w:rPr>
          <w:i/>
          <w:iCs/>
        </w:rPr>
        <w:t>not</w:t>
      </w:r>
      <w:r w:rsidR="00F5322B">
        <w:t xml:space="preserve"> be</w:t>
      </w:r>
      <w:r w:rsidR="00AF4FED">
        <w:t xml:space="preserve"> used to construct the fragmentation matrix as gas fragmentation</w:t>
      </w:r>
      <w:r w:rsidR="005828C0">
        <w:t xml:space="preserve"> varies from MS to MS and on the reactor/MS chamber conditions. </w:t>
      </w:r>
      <w:r w:rsidR="00FF0868" w:rsidRPr="00FF0868">
        <w:t xml:space="preserve">2) During the reaction over the catalyst, apply the calibration </w:t>
      </w:r>
      <w:r w:rsidR="00D003FC">
        <w:t>fragmentation matrix</w:t>
      </w:r>
      <w:r w:rsidR="00FF0868" w:rsidRPr="00FF0868">
        <w:t xml:space="preserve"> to deconvolute the flux response point by point via a </w:t>
      </w:r>
      <w:r w:rsidR="002C460D">
        <w:t>non-negative least squares (</w:t>
      </w:r>
      <w:r w:rsidR="00FF0868" w:rsidRPr="00FF0868">
        <w:t>NNLS</w:t>
      </w:r>
      <w:r w:rsidR="002C460D">
        <w:t>)</w:t>
      </w:r>
      <w:r w:rsidR="00FF0868" w:rsidRPr="00FF0868">
        <w:t xml:space="preserve"> regression. </w:t>
      </w:r>
      <w:r w:rsidR="005B4BD7">
        <w:t xml:space="preserve">Generally, the NNLS is used to solve </w:t>
      </w:r>
      <w:r w:rsidR="005B4BD7" w:rsidRPr="00EA6D17">
        <w:rPr>
          <w:b/>
          <w:bCs/>
        </w:rPr>
        <w:t>Ax=</w:t>
      </w:r>
      <w:r w:rsidR="002B51D5" w:rsidRPr="00EA6D17">
        <w:rPr>
          <w:b/>
          <w:bCs/>
        </w:rPr>
        <w:t>b</w:t>
      </w:r>
      <w:r w:rsidR="005B4BD7">
        <w:t xml:space="preserve"> for </w:t>
      </w:r>
      <w:r w:rsidR="005B4BD7" w:rsidRPr="00EA6D17">
        <w:rPr>
          <w:b/>
          <w:bCs/>
        </w:rPr>
        <w:t>x</w:t>
      </w:r>
      <w:r w:rsidR="005B4BD7">
        <w:t xml:space="preserve">, where </w:t>
      </w:r>
      <w:r w:rsidR="005B4BD7" w:rsidRPr="00EA6D17">
        <w:rPr>
          <w:b/>
          <w:bCs/>
        </w:rPr>
        <w:t>A</w:t>
      </w:r>
      <w:r w:rsidR="005B4BD7">
        <w:t xml:space="preserve"> is the fragmentation matrix, </w:t>
      </w:r>
      <w:proofErr w:type="spellStart"/>
      <w:r w:rsidR="007D4B3A" w:rsidRPr="00EA6D17">
        <w:rPr>
          <w:b/>
          <w:bCs/>
        </w:rPr>
        <w:t>b</w:t>
      </w:r>
      <w:proofErr w:type="spellEnd"/>
      <w:r w:rsidR="005B4BD7">
        <w:t xml:space="preserve"> the </w:t>
      </w:r>
      <w:r w:rsidR="005D10DD">
        <w:t>fragmented (</w:t>
      </w:r>
      <w:r w:rsidR="00247F6A">
        <w:t>raw</w:t>
      </w:r>
      <w:r w:rsidR="0010615C">
        <w:t xml:space="preserve"> m/z,</w:t>
      </w:r>
      <w:r w:rsidR="00247F6A">
        <w:t xml:space="preserve"> experimental) </w:t>
      </w:r>
      <w:r w:rsidR="005B4BD7">
        <w:t xml:space="preserve">data, and </w:t>
      </w:r>
      <w:r w:rsidR="005B4BD7" w:rsidRPr="00EA6D17">
        <w:rPr>
          <w:b/>
          <w:bCs/>
        </w:rPr>
        <w:t>x</w:t>
      </w:r>
      <w:r w:rsidR="005B4BD7">
        <w:t xml:space="preserve"> the unknown gas concentration. </w:t>
      </w:r>
      <w:r w:rsidR="00FF0868" w:rsidRPr="00FF0868">
        <w:t xml:space="preserve">A discussion, walkthrough, and mathematical equations for these steps </w:t>
      </w:r>
      <w:r w:rsidR="00B44DD1">
        <w:t>are</w:t>
      </w:r>
      <w:r w:rsidR="00B44DD1" w:rsidRPr="00FF0868">
        <w:t xml:space="preserve"> </w:t>
      </w:r>
      <w:r w:rsidR="00FF0868" w:rsidRPr="00FF0868">
        <w:t>provided in detail in the SI.</w:t>
      </w:r>
    </w:p>
    <w:p w14:paraId="6233F157" w14:textId="06007F35" w:rsidR="00765AB0" w:rsidRDefault="00973990" w:rsidP="00973990">
      <w:pPr>
        <w:pStyle w:val="TAMainText"/>
      </w:pPr>
      <w:r>
        <w:t>CO and CO</w:t>
      </w:r>
      <w:r w:rsidRPr="00A53C60">
        <w:rPr>
          <w:vertAlign w:val="subscript"/>
        </w:rPr>
        <w:t>2</w:t>
      </w:r>
      <w:r>
        <w:t xml:space="preserve"> offer a useful example to display the concept and effectiveness of the defragmentation method employed here</w:t>
      </w:r>
      <w:r w:rsidR="007E7A5D">
        <w:t xml:space="preserve"> since </w:t>
      </w:r>
      <w:r w:rsidR="00F44F32">
        <w:t>these gases have an overlapping fragment at</w:t>
      </w:r>
      <w:r w:rsidR="007E7A5D">
        <w:t xml:space="preserve"> m/z 28</w:t>
      </w:r>
      <w:r>
        <w:t xml:space="preserve">. In </w:t>
      </w:r>
      <w:r>
        <w:fldChar w:fldCharType="begin"/>
      </w:r>
      <w:r>
        <w:instrText xml:space="preserve"> REF _Ref198113794 \h  \* MERGEFORMAT </w:instrText>
      </w:r>
      <w:r>
        <w:fldChar w:fldCharType="separate"/>
      </w:r>
      <w:r>
        <w:t xml:space="preserve">Figure </w:t>
      </w:r>
      <w:r>
        <w:rPr>
          <w:noProof/>
        </w:rPr>
        <w:t>1</w:t>
      </w:r>
      <w:r>
        <w:fldChar w:fldCharType="end"/>
      </w:r>
      <w:r w:rsidR="00A813D7">
        <w:t>A</w:t>
      </w:r>
      <w:r>
        <w:t xml:space="preserve">, </w:t>
      </w:r>
      <w:r w:rsidR="00E90CC1">
        <w:t xml:space="preserve">the virtual TAP reactor model (VTAP) </w:t>
      </w:r>
      <w:r w:rsidR="00E90CC1">
        <w:fldChar w:fldCharType="begin"/>
      </w:r>
      <w:r w:rsidR="00ED08D6">
        <w:instrText xml:space="preserve"> ADDIN EN.CITE &lt;EndNote&gt;&lt;Cite&gt;&lt;Author&gt;Wang&lt;/Author&gt;&lt;Year&gt;2025&lt;/Year&gt;&lt;RecNum&gt;162&lt;/RecNum&gt;&lt;DisplayText&gt;[18]&lt;/DisplayText&gt;&lt;record&gt;&lt;rec-number&gt;162&lt;/rec-number&gt;&lt;foreign-keys&gt;&lt;key app="EN" db-id="0d09rferlepw9gedr25v9fxysreetvzvsfza" timestamp="1746221494"&gt;162&lt;/key&gt;&lt;/foreign-keys&gt;&lt;ref-type name="Journal Article"&gt;17&lt;/ref-type&gt;&lt;contributors&gt;&lt;authors&gt;&lt;author&gt;Wang, Shengguang&lt;/author&gt;&lt;author&gt;Chau, Han&lt;/author&gt;&lt;author&gt;Thompson, B Ariana&lt;/author&gt;&lt;author&gt;Kristy, Stephen T&lt;/author&gt;&lt;author&gt;Malizia, Jason P&lt;/author&gt;&lt;author&gt;Maiti, Debtanu&lt;/author&gt;&lt;author&gt;Sarkar, Debasish&lt;/author&gt;&lt;author&gt;Kunz, M Ross&lt;/author&gt;&lt;author&gt;Ranganathan, Rajagopalan Varadarajan&lt;/author&gt;&lt;author&gt;Fushimi, Rebecca&lt;/author&gt;&lt;/authors&gt;&lt;/contributors&gt;&lt;titles&gt;&lt;title&gt;A Simulation Framework for Understanding Transport and Kinetics in Transient Reactor Experiments&lt;/title&gt;&lt;/titles&gt;&lt;dates&gt;&lt;year&gt;2025&lt;/year&gt;&lt;/dates&gt;&lt;urls&gt;&lt;/urls&gt;&lt;/record&gt;&lt;/Cite&gt;&lt;/EndNote&gt;</w:instrText>
      </w:r>
      <w:r w:rsidR="00E90CC1">
        <w:fldChar w:fldCharType="separate"/>
      </w:r>
      <w:r w:rsidR="00ED08D6">
        <w:rPr>
          <w:noProof/>
        </w:rPr>
        <w:t>[18]</w:t>
      </w:r>
      <w:r w:rsidR="00E90CC1">
        <w:fldChar w:fldCharType="end"/>
      </w:r>
      <w:r w:rsidR="00E90CC1">
        <w:t xml:space="preserve"> was used to simulate an experiment where CO, CO</w:t>
      </w:r>
      <w:r w:rsidR="00E90CC1" w:rsidRPr="00091E83">
        <w:rPr>
          <w:vertAlign w:val="subscript"/>
        </w:rPr>
        <w:t>2</w:t>
      </w:r>
      <w:r w:rsidR="00E90CC1">
        <w:t xml:space="preserve">, and </w:t>
      </w:r>
      <w:proofErr w:type="spellStart"/>
      <w:r w:rsidR="00E90CC1">
        <w:t>Ar</w:t>
      </w:r>
      <w:proofErr w:type="spellEnd"/>
      <w:r w:rsidR="00E90CC1">
        <w:t xml:space="preserve"> are pulsed in tandem.</w:t>
      </w:r>
      <w:r w:rsidR="00352128">
        <w:t xml:space="preserve"> </w:t>
      </w:r>
      <w:r>
        <w:t xml:space="preserve">VTAP is a simulation framework connecting </w:t>
      </w:r>
      <w:r w:rsidRPr="004C351D">
        <w:t>the exit</w:t>
      </w:r>
      <w:r w:rsidR="00531796">
        <w:t xml:space="preserve"> </w:t>
      </w:r>
      <w:r w:rsidRPr="004C351D">
        <w:t xml:space="preserve">flux with the </w:t>
      </w:r>
      <w:r w:rsidR="00531796">
        <w:t xml:space="preserve">gas </w:t>
      </w:r>
      <w:r w:rsidRPr="004C351D">
        <w:t>concentration profile</w:t>
      </w:r>
      <w:r>
        <w:t xml:space="preserve"> in </w:t>
      </w:r>
      <w:r w:rsidR="0039131D">
        <w:t xml:space="preserve">the </w:t>
      </w:r>
      <w:r>
        <w:t>TAP reactor</w:t>
      </w:r>
      <w:r w:rsidR="00BC0562">
        <w:t xml:space="preserve"> and </w:t>
      </w:r>
      <w:r w:rsidR="00345494">
        <w:t>can mimic</w:t>
      </w:r>
      <w:r>
        <w:t xml:space="preserve"> the </w:t>
      </w:r>
      <w:r w:rsidR="00BC0562">
        <w:t xml:space="preserve">fragmentation process to </w:t>
      </w:r>
      <w:r>
        <w:t xml:space="preserve">generate simulated </w:t>
      </w:r>
      <w:r w:rsidR="000B4C26">
        <w:t>datasets</w:t>
      </w:r>
      <w:r>
        <w:t xml:space="preserve"> for </w:t>
      </w:r>
      <w:r w:rsidR="004462A5">
        <w:t xml:space="preserve">method </w:t>
      </w:r>
      <w:r>
        <w:t>validation. The VTAP simulation pulses in equal molar amounts of CO, CO</w:t>
      </w:r>
      <w:r w:rsidRPr="00A035E8">
        <w:rPr>
          <w:vertAlign w:val="subscript"/>
        </w:rPr>
        <w:t>2</w:t>
      </w:r>
      <w:r>
        <w:t xml:space="preserve">, and Ar. The exit </w:t>
      </w:r>
      <w:r w:rsidR="004527AC">
        <w:t xml:space="preserve">gas </w:t>
      </w:r>
      <w:r>
        <w:t>flux is converted to fragmented signal</w:t>
      </w:r>
      <w:r w:rsidR="00524F93">
        <w:t>s</w:t>
      </w:r>
      <w:r>
        <w:t xml:space="preserve"> by multiplying </w:t>
      </w:r>
      <w:r w:rsidR="00953909">
        <w:t>with a</w:t>
      </w:r>
      <w:r w:rsidR="00F8526C">
        <w:t xml:space="preserve"> scaling factor</w:t>
      </w:r>
      <w:r w:rsidR="00AF45F8">
        <w:t xml:space="preserve"> (0.7</w:t>
      </w:r>
      <w:r w:rsidR="00A86B7E">
        <w:t>6</w:t>
      </w:r>
      <w:r w:rsidR="00AF45F8">
        <w:t xml:space="preserve"> for </w:t>
      </w:r>
      <w:r w:rsidR="00A86B7E">
        <w:t xml:space="preserve">CO, 1 for </w:t>
      </w:r>
      <w:proofErr w:type="spellStart"/>
      <w:r w:rsidR="00A86B7E">
        <w:t>Ar</w:t>
      </w:r>
      <w:proofErr w:type="spellEnd"/>
      <w:r w:rsidR="00A86B7E">
        <w:t>, 1.5 for CO</w:t>
      </w:r>
      <w:r w:rsidR="00A86B7E">
        <w:rPr>
          <w:vertAlign w:val="subscript"/>
        </w:rPr>
        <w:t>2</w:t>
      </w:r>
      <w:r w:rsidR="00A86B7E">
        <w:t>)</w:t>
      </w:r>
      <w:r w:rsidR="00524F93">
        <w:t xml:space="preserve"> then</w:t>
      </w:r>
      <w:r>
        <w:t xml:space="preserve"> adding </w:t>
      </w:r>
      <w:r w:rsidR="003C01DF">
        <w:t xml:space="preserve">the </w:t>
      </w:r>
      <w:r>
        <w:t>contribution of CO</w:t>
      </w:r>
      <w:r w:rsidRPr="0021095B">
        <w:rPr>
          <w:vertAlign w:val="subscript"/>
        </w:rPr>
        <w:t>2</w:t>
      </w:r>
      <w:r>
        <w:t xml:space="preserve"> to </w:t>
      </w:r>
      <w:r w:rsidR="00DC74C0">
        <w:t xml:space="preserve">the </w:t>
      </w:r>
      <w:r w:rsidR="00B63578">
        <w:t>m/z</w:t>
      </w:r>
      <w:r>
        <w:t xml:space="preserve"> 28 signal</w:t>
      </w:r>
      <w:r w:rsidR="00DF0AC1">
        <w:t xml:space="preserve"> (1</w:t>
      </w:r>
      <w:r w:rsidR="00860C08">
        <w:t>0</w:t>
      </w:r>
      <w:r w:rsidR="00DF0AC1">
        <w:t xml:space="preserve">% of </w:t>
      </w:r>
      <w:r w:rsidR="00FB21A3">
        <w:t>m/z 44 signal)</w:t>
      </w:r>
      <w:r>
        <w:t xml:space="preserve">. </w:t>
      </w:r>
      <w:r w:rsidR="00DC74C0">
        <w:t>A</w:t>
      </w:r>
      <w:r>
        <w:t xml:space="preserve"> random baseline and experimentally collected background noise are added to the simulated flux signals to more closely resemble a real experiment (</w:t>
      </w:r>
      <w:r w:rsidR="0039131D">
        <w:t>Figure 1</w:t>
      </w:r>
      <w:r w:rsidR="006A05CD">
        <w:t>A</w:t>
      </w:r>
      <w:r>
        <w:t>).</w:t>
      </w:r>
    </w:p>
    <w:p w14:paraId="6DE61345" w14:textId="1DB9F29C" w:rsidR="00973990" w:rsidRDefault="00241ECD" w:rsidP="00973990">
      <w:pPr>
        <w:pStyle w:val="TAMainText"/>
      </w:pPr>
      <w:r>
        <w:lastRenderedPageBreak/>
        <w:t xml:space="preserve">A </w:t>
      </w:r>
      <w:r w:rsidR="00973990">
        <w:t xml:space="preserve">fragmentation matrix </w:t>
      </w:r>
      <w:r w:rsidR="00A15558">
        <w:t xml:space="preserve">(Figure 1E) </w:t>
      </w:r>
      <w:r>
        <w:t xml:space="preserve">is constructed using </w:t>
      </w:r>
      <w:r w:rsidR="00A15558">
        <w:t xml:space="preserve">VTAP simulations </w:t>
      </w:r>
      <w:r w:rsidR="003751CA">
        <w:t>mimicking</w:t>
      </w:r>
      <w:r w:rsidR="000C77D4">
        <w:t xml:space="preserve"> a </w:t>
      </w:r>
      <w:r w:rsidR="003751CA">
        <w:t xml:space="preserve">typical TAP </w:t>
      </w:r>
      <w:r w:rsidR="000C77D4">
        <w:t>calibration experiment</w:t>
      </w:r>
      <w:r w:rsidR="009318FD">
        <w:t>,</w:t>
      </w:r>
      <w:r w:rsidR="000C77D4">
        <w:t xml:space="preserve"> where 50:50 mixtures of CO</w:t>
      </w:r>
      <w:r w:rsidR="000C77D4">
        <w:rPr>
          <w:vertAlign w:val="subscript"/>
        </w:rPr>
        <w:t>2</w:t>
      </w:r>
      <w:r w:rsidR="009318FD">
        <w:t xml:space="preserve">:Ar and </w:t>
      </w:r>
      <w:proofErr w:type="spellStart"/>
      <w:r w:rsidR="009318FD">
        <w:t>CO:Ar</w:t>
      </w:r>
      <w:proofErr w:type="spellEnd"/>
      <w:r w:rsidR="00A53CB0">
        <w:t xml:space="preserve"> are pulsed</w:t>
      </w:r>
      <w:r w:rsidR="00521580">
        <w:t xml:space="preserve"> </w:t>
      </w:r>
      <w:r w:rsidR="00973990">
        <w:t>(</w:t>
      </w:r>
      <w:r w:rsidR="00A53CB0">
        <w:t>SI Figure S</w:t>
      </w:r>
      <w:r w:rsidR="003167D7">
        <w:t>1</w:t>
      </w:r>
      <w:r w:rsidR="00973990">
        <w:t>)</w:t>
      </w:r>
      <w:r w:rsidR="00730FE4">
        <w:t>.</w:t>
      </w:r>
      <w:r w:rsidR="00973990">
        <w:t xml:space="preserve"> </w:t>
      </w:r>
      <w:r w:rsidR="00730FE4">
        <w:t xml:space="preserve">This matrix </w:t>
      </w:r>
      <w:r w:rsidR="00973990">
        <w:t xml:space="preserve">is </w:t>
      </w:r>
      <w:r w:rsidR="00730FE4">
        <w:t xml:space="preserve">then </w:t>
      </w:r>
      <w:r w:rsidR="00973990">
        <w:t xml:space="preserve">applied point by point </w:t>
      </w:r>
      <w:r w:rsidR="008443C2">
        <w:t xml:space="preserve">to the </w:t>
      </w:r>
      <w:r w:rsidR="00312534">
        <w:t xml:space="preserve">raw </w:t>
      </w:r>
      <w:r w:rsidR="00C96952">
        <w:t xml:space="preserve">flux </w:t>
      </w:r>
      <w:r w:rsidR="0010615C">
        <w:t xml:space="preserve">(m/z) </w:t>
      </w:r>
      <w:r w:rsidR="00C96952">
        <w:t xml:space="preserve">signal to </w:t>
      </w:r>
      <w:r w:rsidR="00345494">
        <w:t>solve</w:t>
      </w:r>
      <w:r w:rsidR="00C96952">
        <w:t xml:space="preserve"> the unknown gas concentration </w:t>
      </w:r>
      <w:r w:rsidR="00973990">
        <w:t xml:space="preserve">via NNLS. </w:t>
      </w:r>
      <w:r w:rsidR="00973990">
        <w:fldChar w:fldCharType="begin"/>
      </w:r>
      <w:r w:rsidR="00973990">
        <w:instrText xml:space="preserve"> REF _Ref198113794 \h  \* MERGEFORMAT </w:instrText>
      </w:r>
      <w:r w:rsidR="00973990">
        <w:fldChar w:fldCharType="separate"/>
      </w:r>
      <w:r w:rsidR="00973990">
        <w:t xml:space="preserve">Figure </w:t>
      </w:r>
      <w:r w:rsidR="00973990">
        <w:rPr>
          <w:noProof/>
        </w:rPr>
        <w:t>1</w:t>
      </w:r>
      <w:r w:rsidR="00973990">
        <w:fldChar w:fldCharType="end"/>
      </w:r>
      <w:r w:rsidR="0057505C">
        <w:t>F</w:t>
      </w:r>
      <w:r w:rsidR="00973990">
        <w:t xml:space="preserve"> displays 8 data slices in time to illustrate the data before (circle) and after (X) defragmentation. All 2000 slices in time are put through the NNLS and are reconstructed into the final </w:t>
      </w:r>
      <w:r w:rsidR="00015E7A">
        <w:t>data</w:t>
      </w:r>
      <w:r w:rsidR="00973990">
        <w:t xml:space="preserve"> illustrated in </w:t>
      </w:r>
      <w:r w:rsidR="00973990">
        <w:fldChar w:fldCharType="begin"/>
      </w:r>
      <w:r w:rsidR="00973990">
        <w:instrText xml:space="preserve"> REF _Ref198113794 \h  \* MERGEFORMAT </w:instrText>
      </w:r>
      <w:r w:rsidR="00973990">
        <w:fldChar w:fldCharType="separate"/>
      </w:r>
      <w:r w:rsidR="00973990">
        <w:t xml:space="preserve">Figure </w:t>
      </w:r>
      <w:r w:rsidR="00973990">
        <w:rPr>
          <w:noProof/>
        </w:rPr>
        <w:t>1</w:t>
      </w:r>
      <w:r w:rsidR="00973990">
        <w:fldChar w:fldCharType="end"/>
      </w:r>
      <w:r w:rsidR="00973990">
        <w:t xml:space="preserve"> (</w:t>
      </w:r>
      <w:r w:rsidR="0057505C">
        <w:t xml:space="preserve">B, </w:t>
      </w:r>
      <w:r w:rsidR="00973990">
        <w:t xml:space="preserve">D). </w:t>
      </w:r>
      <w:r w:rsidR="00CA49FE" w:rsidRPr="00CA49FE">
        <w:t xml:space="preserve">By comparing the </w:t>
      </w:r>
      <w:r w:rsidR="00DB20B0">
        <w:t>zeroth moment</w:t>
      </w:r>
      <w:r w:rsidR="00CA49FE" w:rsidRPr="00CA49FE">
        <w:t xml:space="preserve"> of the defragmented flux </w:t>
      </w:r>
      <w:r w:rsidR="000A5E64">
        <w:t>(</w:t>
      </w:r>
      <w:r w:rsidR="00CA49FE">
        <w:t>Figure</w:t>
      </w:r>
      <w:r w:rsidR="00CA49FE" w:rsidRPr="00CA49FE">
        <w:t xml:space="preserve"> 1</w:t>
      </w:r>
      <w:r w:rsidR="009D5A78">
        <w:t>D</w:t>
      </w:r>
      <w:r w:rsidR="000A5E64">
        <w:t>)</w:t>
      </w:r>
      <w:r w:rsidR="00CA49FE" w:rsidRPr="00CA49FE">
        <w:t xml:space="preserve"> to the </w:t>
      </w:r>
      <w:r w:rsidR="00345494">
        <w:t>input</w:t>
      </w:r>
      <w:r w:rsidR="00CA49FE" w:rsidRPr="00CA49FE">
        <w:t xml:space="preserve"> VTAP </w:t>
      </w:r>
      <w:r w:rsidR="00053F96">
        <w:t>parameters</w:t>
      </w:r>
      <w:r w:rsidR="00753080">
        <w:t xml:space="preserve"> </w:t>
      </w:r>
      <w:r w:rsidR="00941E70">
        <w:t>(equal parts CO, CO</w:t>
      </w:r>
      <w:r w:rsidR="00941E70">
        <w:rPr>
          <w:vertAlign w:val="subscript"/>
        </w:rPr>
        <w:t>2</w:t>
      </w:r>
      <w:r w:rsidR="00941E70">
        <w:t xml:space="preserve">, </w:t>
      </w:r>
      <w:proofErr w:type="spellStart"/>
      <w:r w:rsidR="00941E70">
        <w:t>Ar</w:t>
      </w:r>
      <w:proofErr w:type="spellEnd"/>
      <w:r w:rsidR="00941E70">
        <w:t>)</w:t>
      </w:r>
      <w:r w:rsidR="00CA49FE" w:rsidRPr="00CA49FE">
        <w:t xml:space="preserve">, we </w:t>
      </w:r>
      <w:r w:rsidR="004B7B0F">
        <w:t>observe</w:t>
      </w:r>
      <w:r w:rsidR="00CA49FE" w:rsidRPr="00CA49FE">
        <w:t xml:space="preserve"> </w:t>
      </w:r>
      <w:r w:rsidR="0039131D">
        <w:t xml:space="preserve">this </w:t>
      </w:r>
      <w:r w:rsidR="00CA49FE" w:rsidRPr="00CA49FE">
        <w:t xml:space="preserve">method reproduces the original </w:t>
      </w:r>
      <w:r w:rsidR="00202B7D">
        <w:t>gas concentrations</w:t>
      </w:r>
      <w:r w:rsidR="00202B7D" w:rsidRPr="00CA49FE">
        <w:t xml:space="preserve"> </w:t>
      </w:r>
      <w:r w:rsidR="00CA49FE" w:rsidRPr="00CA49FE">
        <w:t>with 9</w:t>
      </w:r>
      <w:r w:rsidR="004B7B0F">
        <w:t>9</w:t>
      </w:r>
      <w:r w:rsidR="00CA49FE" w:rsidRPr="00CA49FE">
        <w:t>% accuracy</w:t>
      </w:r>
      <w:r w:rsidR="00CA49FE">
        <w:t xml:space="preserve">. </w:t>
      </w:r>
      <w:r w:rsidR="00973990">
        <w:t xml:space="preserve"> </w:t>
      </w:r>
    </w:p>
    <w:p w14:paraId="2E7E2F0F" w14:textId="3AF8EFD1" w:rsidR="00973990" w:rsidRDefault="0030743C" w:rsidP="003034D7">
      <w:pPr>
        <w:pStyle w:val="TAMainText"/>
        <w:ind w:firstLine="0"/>
        <w:jc w:val="left"/>
      </w:pPr>
      <w:r w:rsidRPr="0030743C">
        <w:rPr>
          <w:noProof/>
        </w:rPr>
        <w:lastRenderedPageBreak/>
        <w:drawing>
          <wp:inline distT="0" distB="0" distL="0" distR="0" wp14:anchorId="7B14EEE0" wp14:editId="7B2C5405">
            <wp:extent cx="6295995" cy="6309986"/>
            <wp:effectExtent l="0" t="0" r="0" b="0"/>
            <wp:docPr id="180797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7372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295995" cy="6309986"/>
                    </a:xfrm>
                    <a:prstGeom prst="rect">
                      <a:avLst/>
                    </a:prstGeom>
                  </pic:spPr>
                </pic:pic>
              </a:graphicData>
            </a:graphic>
          </wp:inline>
        </w:drawing>
      </w:r>
    </w:p>
    <w:p w14:paraId="39E028FE" w14:textId="2461CF91" w:rsidR="00973990" w:rsidRDefault="00973990" w:rsidP="00906C9C">
      <w:pPr>
        <w:pStyle w:val="VAFigureCaption"/>
      </w:pPr>
      <w:bookmarkStart w:id="0" w:name="_Ref198113794"/>
      <w:r w:rsidRPr="00E67900">
        <w:rPr>
          <w:b/>
          <w:bCs/>
        </w:rPr>
        <w:t xml:space="preserve">Figure </w:t>
      </w:r>
      <w:r w:rsidRPr="00E67900">
        <w:rPr>
          <w:b/>
          <w:bCs/>
        </w:rPr>
        <w:fldChar w:fldCharType="begin"/>
      </w:r>
      <w:r w:rsidRPr="00E67900">
        <w:rPr>
          <w:b/>
          <w:bCs/>
        </w:rPr>
        <w:instrText xml:space="preserve"> SEQ Figure \* ARABIC </w:instrText>
      </w:r>
      <w:r w:rsidRPr="00E67900">
        <w:rPr>
          <w:b/>
          <w:bCs/>
        </w:rPr>
        <w:fldChar w:fldCharType="separate"/>
      </w:r>
      <w:r w:rsidR="00B97ACD">
        <w:rPr>
          <w:b/>
          <w:bCs/>
          <w:noProof/>
        </w:rPr>
        <w:t>1</w:t>
      </w:r>
      <w:r w:rsidRPr="00E67900">
        <w:rPr>
          <w:b/>
          <w:bCs/>
          <w:noProof/>
        </w:rPr>
        <w:fldChar w:fldCharType="end"/>
      </w:r>
      <w:bookmarkEnd w:id="0"/>
      <w:r w:rsidR="00906C9C" w:rsidRPr="00E67900">
        <w:rPr>
          <w:b/>
          <w:bCs/>
        </w:rPr>
        <w:t>.</w:t>
      </w:r>
      <w:r>
        <w:t xml:space="preserve"> </w:t>
      </w:r>
      <w:r w:rsidRPr="0042593C">
        <w:t>VTAP puls</w:t>
      </w:r>
      <w:r w:rsidR="00E54A30">
        <w:t>ing</w:t>
      </w:r>
      <w:r w:rsidRPr="0042593C">
        <w:t xml:space="preserve"> CO</w:t>
      </w:r>
      <w:r w:rsidR="00E54A30">
        <w:t>,</w:t>
      </w:r>
      <w:r w:rsidRPr="0042593C">
        <w:t xml:space="preserve"> CO</w:t>
      </w:r>
      <w:r w:rsidRPr="0042593C">
        <w:rPr>
          <w:vertAlign w:val="subscript"/>
        </w:rPr>
        <w:t>2</w:t>
      </w:r>
      <w:r w:rsidR="00E54A30">
        <w:t xml:space="preserve">, and </w:t>
      </w:r>
      <w:proofErr w:type="spellStart"/>
      <w:r w:rsidR="00E54A30">
        <w:t>Ar</w:t>
      </w:r>
      <w:proofErr w:type="spellEnd"/>
      <w:r w:rsidRPr="0042593C">
        <w:t xml:space="preserve"> in equal amounts</w:t>
      </w:r>
      <w:r w:rsidR="00992044">
        <w:t xml:space="preserve"> and defragmentation results</w:t>
      </w:r>
      <w:r w:rsidRPr="0042593C">
        <w:t>.</w:t>
      </w:r>
      <w:r w:rsidR="00DB20B0">
        <w:t xml:space="preserve"> </w:t>
      </w:r>
      <w:r w:rsidR="009B5208">
        <w:t xml:space="preserve">(A) Simulated flux response curves. (B) Defragmented/baseline corrected flux curves </w:t>
      </w:r>
      <w:r w:rsidR="00DB20B0">
        <w:t>(</w:t>
      </w:r>
      <w:r w:rsidR="009B5208">
        <w:t>C</w:t>
      </w:r>
      <w:r w:rsidR="00DB20B0">
        <w:t xml:space="preserve">) </w:t>
      </w:r>
      <w:r w:rsidR="00D26FC5">
        <w:t xml:space="preserve">Simulated </w:t>
      </w:r>
      <w:r w:rsidR="00DB20B0">
        <w:t>zeroth moment</w:t>
      </w:r>
      <w:r w:rsidR="00992044">
        <w:t xml:space="preserve"> from VTAP</w:t>
      </w:r>
      <w:r w:rsidR="00F000B7">
        <w:t>.</w:t>
      </w:r>
      <w:r w:rsidR="00EE42C4">
        <w:t xml:space="preserve"> (</w:t>
      </w:r>
      <w:r w:rsidR="009B5208">
        <w:t>D</w:t>
      </w:r>
      <w:r w:rsidR="00EE42C4">
        <w:t xml:space="preserve">) </w:t>
      </w:r>
      <w:r w:rsidR="00F000B7">
        <w:t>Baseline corrected and d</w:t>
      </w:r>
      <w:r w:rsidR="00EE42C4">
        <w:t>efragmented zeroth moment</w:t>
      </w:r>
      <w:r w:rsidR="00466F10">
        <w:t xml:space="preserve"> from </w:t>
      </w:r>
      <w:r w:rsidR="00911164">
        <w:t>B</w:t>
      </w:r>
      <w:r w:rsidR="00EE42C4">
        <w:t xml:space="preserve">. </w:t>
      </w:r>
      <w:r w:rsidR="00DB20B0">
        <w:t xml:space="preserve">(E) Defragmentation matrix. </w:t>
      </w:r>
      <w:r w:rsidRPr="0042593C">
        <w:t xml:space="preserve"> </w:t>
      </w:r>
      <w:r w:rsidR="00B6340E">
        <w:t xml:space="preserve">(F) </w:t>
      </w:r>
      <w:r w:rsidR="00A34FF0">
        <w:t>Eight</w:t>
      </w:r>
      <w:r w:rsidR="00B6340E">
        <w:t xml:space="preserve"> data slices in time to illustrates the data before (circle) and after (X) defragmentation</w:t>
      </w:r>
    </w:p>
    <w:p w14:paraId="2B59466E" w14:textId="66919058" w:rsidR="00B97ACD" w:rsidRDefault="00E10E99" w:rsidP="00B97ACD">
      <w:pPr>
        <w:pStyle w:val="TAMainText"/>
        <w:keepNext/>
        <w:jc w:val="center"/>
      </w:pPr>
      <w:r w:rsidRPr="005518E0">
        <w:rPr>
          <w:noProof/>
        </w:rPr>
        <w:lastRenderedPageBreak/>
        <w:drawing>
          <wp:inline distT="0" distB="0" distL="0" distR="0" wp14:anchorId="6F593A88" wp14:editId="795B61BF">
            <wp:extent cx="3466769" cy="3018909"/>
            <wp:effectExtent l="0" t="0" r="635" b="0"/>
            <wp:docPr id="85477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76471"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469998" cy="3021721"/>
                    </a:xfrm>
                    <a:prstGeom prst="rect">
                      <a:avLst/>
                    </a:prstGeom>
                    <a:noFill/>
                  </pic:spPr>
                </pic:pic>
              </a:graphicData>
            </a:graphic>
          </wp:inline>
        </w:drawing>
      </w:r>
    </w:p>
    <w:p w14:paraId="7B43D9A3" w14:textId="33A68AFC" w:rsidR="00F27E83" w:rsidRDefault="00B97ACD" w:rsidP="00D9258A">
      <w:pPr>
        <w:pStyle w:val="Caption"/>
        <w:spacing w:line="480" w:lineRule="auto"/>
      </w:pPr>
      <w:r w:rsidRPr="00B97ACD">
        <w:rPr>
          <w:rFonts w:ascii="Times" w:eastAsia="Times New Roman" w:hAnsi="Times" w:cs="Times New Roman"/>
          <w:b/>
          <w:bCs/>
          <w:i w:val="0"/>
          <w:iCs w:val="0"/>
          <w:color w:val="auto"/>
          <w:kern w:val="0"/>
          <w:sz w:val="24"/>
          <w:szCs w:val="20"/>
          <w14:ligatures w14:val="none"/>
        </w:rPr>
        <w:t xml:space="preserve">Figure </w:t>
      </w:r>
      <w:r w:rsidRPr="00B97ACD">
        <w:rPr>
          <w:rFonts w:ascii="Times" w:eastAsia="Times New Roman" w:hAnsi="Times" w:cs="Times New Roman"/>
          <w:b/>
          <w:bCs/>
          <w:i w:val="0"/>
          <w:iCs w:val="0"/>
          <w:color w:val="auto"/>
          <w:kern w:val="0"/>
          <w:sz w:val="24"/>
          <w:szCs w:val="20"/>
          <w14:ligatures w14:val="none"/>
        </w:rPr>
        <w:fldChar w:fldCharType="begin"/>
      </w:r>
      <w:r w:rsidRPr="00B97ACD">
        <w:rPr>
          <w:rFonts w:ascii="Times" w:eastAsia="Times New Roman" w:hAnsi="Times" w:cs="Times New Roman"/>
          <w:b/>
          <w:bCs/>
          <w:i w:val="0"/>
          <w:iCs w:val="0"/>
          <w:color w:val="auto"/>
          <w:kern w:val="0"/>
          <w:sz w:val="24"/>
          <w:szCs w:val="20"/>
          <w14:ligatures w14:val="none"/>
        </w:rPr>
        <w:instrText xml:space="preserve"> SEQ Figure \* ARABIC </w:instrText>
      </w:r>
      <w:r w:rsidRPr="00B97ACD">
        <w:rPr>
          <w:rFonts w:ascii="Times" w:eastAsia="Times New Roman" w:hAnsi="Times" w:cs="Times New Roman"/>
          <w:b/>
          <w:bCs/>
          <w:i w:val="0"/>
          <w:iCs w:val="0"/>
          <w:color w:val="auto"/>
          <w:kern w:val="0"/>
          <w:sz w:val="24"/>
          <w:szCs w:val="20"/>
          <w14:ligatures w14:val="none"/>
        </w:rPr>
        <w:fldChar w:fldCharType="separate"/>
      </w:r>
      <w:r w:rsidRPr="00B97ACD">
        <w:rPr>
          <w:rFonts w:ascii="Times" w:eastAsia="Times New Roman" w:hAnsi="Times" w:cs="Times New Roman"/>
          <w:b/>
          <w:bCs/>
          <w:i w:val="0"/>
          <w:iCs w:val="0"/>
          <w:color w:val="auto"/>
          <w:kern w:val="0"/>
          <w:sz w:val="24"/>
          <w:szCs w:val="20"/>
          <w14:ligatures w14:val="none"/>
        </w:rPr>
        <w:t>2</w:t>
      </w:r>
      <w:r w:rsidRPr="00B97ACD">
        <w:rPr>
          <w:rFonts w:ascii="Times" w:eastAsia="Times New Roman" w:hAnsi="Times" w:cs="Times New Roman"/>
          <w:b/>
          <w:bCs/>
          <w:i w:val="0"/>
          <w:iCs w:val="0"/>
          <w:color w:val="auto"/>
          <w:kern w:val="0"/>
          <w:sz w:val="24"/>
          <w:szCs w:val="20"/>
          <w14:ligatures w14:val="none"/>
        </w:rPr>
        <w:fldChar w:fldCharType="end"/>
      </w:r>
      <w:r w:rsidR="00D9258A">
        <w:t xml:space="preserve"> - </w:t>
      </w:r>
      <w:r w:rsidRPr="00B97ACD">
        <w:rPr>
          <w:rFonts w:ascii="Times" w:eastAsia="Times New Roman" w:hAnsi="Times" w:cs="Times New Roman"/>
          <w:i w:val="0"/>
          <w:iCs w:val="0"/>
          <w:color w:val="auto"/>
          <w:kern w:val="0"/>
          <w:sz w:val="24"/>
          <w:szCs w:val="20"/>
          <w14:ligatures w14:val="none"/>
        </w:rPr>
        <w:t>A fragmentation matrix constructed from calibration data for a PDH reaction. The colors represent the zeroth moment values acquired during calibration.</w:t>
      </w:r>
    </w:p>
    <w:p w14:paraId="50A5C1C9" w14:textId="4CD296CB" w:rsidR="00973990" w:rsidRPr="00F65E6F" w:rsidRDefault="00973990" w:rsidP="00526D2C">
      <w:pPr>
        <w:pStyle w:val="TAMainText"/>
      </w:pPr>
      <w:r w:rsidRPr="009B6F30">
        <w:t>To ensure the defragmentation process can correctly deconvolute complex-overlapping fragment</w:t>
      </w:r>
      <w:r w:rsidR="00C90138">
        <w:t>ation</w:t>
      </w:r>
      <w:r w:rsidRPr="009B6F30">
        <w:t xml:space="preserve"> patterns, </w:t>
      </w:r>
      <w:r>
        <w:t>we first provided</w:t>
      </w:r>
      <w:r w:rsidRPr="009B6F30">
        <w:t xml:space="preserve"> a </w:t>
      </w:r>
      <w:r w:rsidR="00677083">
        <w:t xml:space="preserve">simulated </w:t>
      </w:r>
      <w:r w:rsidRPr="009B6F30">
        <w:t>CO:CO</w:t>
      </w:r>
      <w:r w:rsidRPr="00E67900">
        <w:rPr>
          <w:vertAlign w:val="subscript"/>
        </w:rPr>
        <w:t>2</w:t>
      </w:r>
      <w:r w:rsidRPr="009B6F30">
        <w:t>:Ar co</w:t>
      </w:r>
      <w:r>
        <w:t>-</w:t>
      </w:r>
      <w:r w:rsidRPr="009B6F30">
        <w:t>pulse using the virtual TAP mode</w:t>
      </w:r>
      <w:r w:rsidR="00203C84">
        <w:t>l</w:t>
      </w:r>
      <w:r w:rsidRPr="009B6F30">
        <w:t xml:space="preserve"> (</w:t>
      </w:r>
      <w:r>
        <w:fldChar w:fldCharType="begin"/>
      </w:r>
      <w:r>
        <w:instrText xml:space="preserve"> REF _Ref198113794 \h  \* MERGEFORMAT </w:instrText>
      </w:r>
      <w:r>
        <w:fldChar w:fldCharType="separate"/>
      </w:r>
      <w:r>
        <w:t xml:space="preserve">Figure </w:t>
      </w:r>
      <w:r>
        <w:rPr>
          <w:noProof/>
        </w:rPr>
        <w:t>1</w:t>
      </w:r>
      <w:r>
        <w:fldChar w:fldCharType="end"/>
      </w:r>
      <w:r w:rsidRPr="009B6F30">
        <w:t xml:space="preserve">). </w:t>
      </w:r>
      <w:r w:rsidR="00677083">
        <w:t xml:space="preserve">We now </w:t>
      </w:r>
      <w:r>
        <w:t>pivot to</w:t>
      </w:r>
      <w:r w:rsidRPr="009B6F30">
        <w:t xml:space="preserve"> a </w:t>
      </w:r>
      <w:r>
        <w:t>more complex example</w:t>
      </w:r>
      <w:r w:rsidR="0094471D">
        <w:t xml:space="preserve"> where propane</w:t>
      </w:r>
      <w:r>
        <w:t xml:space="preserve"> and propylene </w:t>
      </w:r>
      <w:r w:rsidR="0094471D">
        <w:t xml:space="preserve">are pulsed </w:t>
      </w:r>
      <w:r>
        <w:t xml:space="preserve">in tandem </w:t>
      </w:r>
      <w:r w:rsidR="0094513E">
        <w:t>t</w:t>
      </w:r>
      <w:r w:rsidR="0094513E" w:rsidRPr="0094513E">
        <w:t xml:space="preserve">o illustrate that the overlapping </w:t>
      </w:r>
      <w:r w:rsidR="0089518A">
        <w:t xml:space="preserve">m/z </w:t>
      </w:r>
      <w:r w:rsidR="0094513E" w:rsidRPr="0094513E">
        <w:t>signals can be fully deconvoluted</w:t>
      </w:r>
      <w:r w:rsidR="0094471D">
        <w:t xml:space="preserve"> in the real TAP experiment</w:t>
      </w:r>
      <w:r w:rsidR="0094513E" w:rsidRPr="0094513E">
        <w:t>.</w:t>
      </w:r>
      <w:r>
        <w:t xml:space="preserve"> </w:t>
      </w:r>
      <w:r w:rsidR="004A4945">
        <w:t>Here</w:t>
      </w:r>
      <w:r>
        <w:t xml:space="preserve">, </w:t>
      </w:r>
      <w:r w:rsidR="004A4945">
        <w:t>50:50 mixtures of</w:t>
      </w:r>
      <w:r>
        <w:t xml:space="preserve"> </w:t>
      </w:r>
      <w:proofErr w:type="spellStart"/>
      <w:r>
        <w:t>propane:</w:t>
      </w:r>
      <w:r w:rsidR="0094471D">
        <w:t>Ar</w:t>
      </w:r>
      <w:proofErr w:type="spellEnd"/>
      <w:r w:rsidR="0094471D">
        <w:t xml:space="preserve"> </w:t>
      </w:r>
      <w:r>
        <w:t xml:space="preserve">and </w:t>
      </w:r>
      <w:proofErr w:type="spellStart"/>
      <w:r>
        <w:t>propylene</w:t>
      </w:r>
      <w:r w:rsidR="00A36E52">
        <w:t>:</w:t>
      </w:r>
      <w:r w:rsidR="00E535D0">
        <w:t>He</w:t>
      </w:r>
      <w:proofErr w:type="spellEnd"/>
      <w:r w:rsidR="0094471D">
        <w:t xml:space="preserve"> </w:t>
      </w:r>
      <w:r w:rsidR="007615B9">
        <w:t>are pulsed</w:t>
      </w:r>
      <w:r>
        <w:t xml:space="preserve"> through two </w:t>
      </w:r>
      <w:r w:rsidR="00CE2778">
        <w:t>separate</w:t>
      </w:r>
      <w:r w:rsidR="00177784">
        <w:t xml:space="preserve"> </w:t>
      </w:r>
      <w:r>
        <w:t>pulse valves into a</w:t>
      </w:r>
      <w:r w:rsidR="00B3146C">
        <w:t xml:space="preserve">n inert </w:t>
      </w:r>
      <w:r>
        <w:t xml:space="preserve">packed reactor at 560 </w:t>
      </w:r>
      <w:r>
        <w:sym w:font="Symbol" w:char="F0B0"/>
      </w:r>
      <w:r>
        <w:t xml:space="preserve">C. </w:t>
      </w:r>
      <w:r w:rsidR="001F6066">
        <w:t>The size of the</w:t>
      </w:r>
      <w:r w:rsidR="00FF5F12">
        <w:t xml:space="preserve"> two pulses is ~2:1, respectively. </w:t>
      </w:r>
      <w:r w:rsidR="00B3146C">
        <w:t>The</w:t>
      </w:r>
      <w:r w:rsidR="00DC2902">
        <w:t xml:space="preserve"> MS </w:t>
      </w:r>
      <w:r w:rsidR="00927C34">
        <w:t>cycles through</w:t>
      </w:r>
      <w:r w:rsidR="00DC2902">
        <w:t xml:space="preserve"> 12 different m/z</w:t>
      </w:r>
      <w:r w:rsidR="000439EE">
        <w:t xml:space="preserve"> to </w:t>
      </w:r>
      <w:r w:rsidR="00927C34">
        <w:t xml:space="preserve">collect data </w:t>
      </w:r>
      <w:r w:rsidR="00153AA2">
        <w:t xml:space="preserve">at </w:t>
      </w:r>
      <w:r w:rsidR="002C1651">
        <w:t>masses that</w:t>
      </w:r>
      <w:r w:rsidR="00270350">
        <w:t xml:space="preserve"> correspond to possible side products during a real PDH reaction (e.g. CH</w:t>
      </w:r>
      <w:r w:rsidR="00270350">
        <w:rPr>
          <w:vertAlign w:val="subscript"/>
        </w:rPr>
        <w:t>4</w:t>
      </w:r>
      <w:r w:rsidR="00270350">
        <w:t>, CO</w:t>
      </w:r>
      <w:r w:rsidR="00C045D3">
        <w:rPr>
          <w:vertAlign w:val="subscript"/>
        </w:rPr>
        <w:t>2</w:t>
      </w:r>
      <w:r w:rsidR="00C045D3">
        <w:t>, etc.)</w:t>
      </w:r>
      <w:r w:rsidR="009D3132">
        <w:t>. The data is then defragmented using a fragmentation matrix constructed from ca</w:t>
      </w:r>
      <w:r w:rsidR="0082183C">
        <w:t>libration data (Figure 2).</w:t>
      </w:r>
      <w:r w:rsidR="00526D2C">
        <w:t xml:space="preserve"> </w:t>
      </w:r>
      <w:r>
        <w:t xml:space="preserve">Since the </w:t>
      </w:r>
      <w:r w:rsidR="00E44C76">
        <w:t>only gases introduced to the system are</w:t>
      </w:r>
      <w:r>
        <w:t xml:space="preserve"> propane, propylene, and their respective inert counterparts, </w:t>
      </w:r>
      <w:r w:rsidR="0091520C">
        <w:t>successful defragmentation will show</w:t>
      </w:r>
      <w:r>
        <w:t xml:space="preserve"> contributions from</w:t>
      </w:r>
      <w:r w:rsidR="00526D2C">
        <w:t xml:space="preserve"> only</w:t>
      </w:r>
      <w:r>
        <w:t xml:space="preserve"> those four species. </w:t>
      </w:r>
    </w:p>
    <w:p w14:paraId="026131C5" w14:textId="24405FE7" w:rsidR="0077357D" w:rsidRDefault="00A10BEF" w:rsidP="00A10BEF">
      <w:pPr>
        <w:pStyle w:val="TAMainText"/>
      </w:pPr>
      <w:r>
        <w:lastRenderedPageBreak/>
        <w:fldChar w:fldCharType="begin"/>
      </w:r>
      <w:r>
        <w:instrText xml:space="preserve"> REF _Ref198119360 \h  \* MERGEFORMAT </w:instrText>
      </w:r>
      <w:r>
        <w:fldChar w:fldCharType="separate"/>
      </w:r>
      <w:r>
        <w:t xml:space="preserve">Figure </w:t>
      </w:r>
      <w:r>
        <w:rPr>
          <w:noProof/>
        </w:rPr>
        <w:t>3</w:t>
      </w:r>
      <w:r>
        <w:fldChar w:fldCharType="end"/>
      </w:r>
      <w:r>
        <w:t xml:space="preserve"> displays the fragmented (A) </w:t>
      </w:r>
      <w:r w:rsidR="001C2635">
        <w:t xml:space="preserve">(raw m/z signals) </w:t>
      </w:r>
      <w:r>
        <w:t>and defragmented (B) gas</w:t>
      </w:r>
      <w:r w:rsidR="00F0059B">
        <w:t xml:space="preserve"> species</w:t>
      </w:r>
      <w:r>
        <w:t xml:space="preserve"> flux for this experiment, in addition to the fragmented (C) and defragmented (D) zeroth moments. There are many m/z fragments (Figure 3 A,C) being picked up that are not representative of what was pulsed over the inert reactor. For example, m/z 28 is the primary (largest) fragment for gas species CO, ethane, and ethylene. This flux response shows up when pulsing the </w:t>
      </w:r>
      <w:proofErr w:type="spellStart"/>
      <w:r>
        <w:t>propane</w:t>
      </w:r>
      <w:r w:rsidR="006A3FC8">
        <w:t>:Ar</w:t>
      </w:r>
      <w:proofErr w:type="spellEnd"/>
      <w:r w:rsidR="00AC5FED">
        <w:t xml:space="preserve"> and </w:t>
      </w:r>
      <w:proofErr w:type="spellStart"/>
      <w:r>
        <w:t>propylene</w:t>
      </w:r>
      <w:r w:rsidR="006A3FC8">
        <w:t>:He</w:t>
      </w:r>
      <w:proofErr w:type="spellEnd"/>
      <w:r>
        <w:t xml:space="preserve"> combination, which is a misrepresentation of the actual gas composition</w:t>
      </w:r>
      <w:r w:rsidR="006A3FC8">
        <w:t xml:space="preserve">. </w:t>
      </w:r>
      <w:r>
        <w:t>Following defragmentation, the gas concentrations consist entirely of propane</w:t>
      </w:r>
      <w:r w:rsidR="00E70DC9">
        <w:t xml:space="preserve">, </w:t>
      </w:r>
      <w:r>
        <w:t xml:space="preserve">propylene, </w:t>
      </w:r>
      <w:proofErr w:type="spellStart"/>
      <w:r>
        <w:t>Ar</w:t>
      </w:r>
      <w:proofErr w:type="spellEnd"/>
      <w:r>
        <w:t xml:space="preserve">, and He (Figure 3 </w:t>
      </w:r>
      <w:r w:rsidR="00987F27">
        <w:t xml:space="preserve">B, </w:t>
      </w:r>
      <w:r>
        <w:t>D</w:t>
      </w:r>
      <w:r w:rsidR="00E70DC9">
        <w:t>)</w:t>
      </w:r>
      <w:r>
        <w:t>. As expected from the different pulse</w:t>
      </w:r>
      <w:r w:rsidR="007D3CA4">
        <w:t xml:space="preserve"> sizes</w:t>
      </w:r>
      <w:r>
        <w:t xml:space="preserve">, we observe a ~2:1 ratio of propane to propylene. In depth details of this calculation, </w:t>
      </w:r>
      <w:r w:rsidR="00987F27">
        <w:t>like</w:t>
      </w:r>
      <w:r>
        <w:t xml:space="preserve"> those found in </w:t>
      </w:r>
      <w:r>
        <w:fldChar w:fldCharType="begin"/>
      </w:r>
      <w:r>
        <w:instrText xml:space="preserve"> REF _Ref198113794 \h  \* MERGEFORMAT </w:instrText>
      </w:r>
      <w:r>
        <w:fldChar w:fldCharType="separate"/>
      </w:r>
      <w:r>
        <w:t xml:space="preserve">Figure </w:t>
      </w:r>
      <w:r>
        <w:rPr>
          <w:noProof/>
        </w:rPr>
        <w:t>1</w:t>
      </w:r>
      <w:r>
        <w:fldChar w:fldCharType="end"/>
      </w:r>
      <w:r>
        <w:t xml:space="preserve">E and F, are found in </w:t>
      </w:r>
      <w:r w:rsidR="00596116">
        <w:t xml:space="preserve">the SI </w:t>
      </w:r>
      <w:r w:rsidR="00BF77CA">
        <w:t>Figure S3</w:t>
      </w:r>
      <w:r w:rsidR="00D00357">
        <w:t xml:space="preserve"> and S4</w:t>
      </w:r>
      <w:r>
        <w:t>.</w:t>
      </w:r>
    </w:p>
    <w:p w14:paraId="3F0E9081" w14:textId="33A63269" w:rsidR="00285079" w:rsidRDefault="00BE5FFC">
      <w:pPr>
        <w:pStyle w:val="TAMainText"/>
      </w:pPr>
      <w:r w:rsidRPr="00BE5FFC">
        <w:rPr>
          <w:noProof/>
        </w:rPr>
        <w:drawing>
          <wp:inline distT="0" distB="0" distL="0" distR="0" wp14:anchorId="090A451D" wp14:editId="5F216D12">
            <wp:extent cx="5943600" cy="4277469"/>
            <wp:effectExtent l="0" t="0" r="0" b="8890"/>
            <wp:docPr id="71313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34323"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3600" cy="4277469"/>
                    </a:xfrm>
                    <a:prstGeom prst="rect">
                      <a:avLst/>
                    </a:prstGeom>
                  </pic:spPr>
                </pic:pic>
              </a:graphicData>
            </a:graphic>
          </wp:inline>
        </w:drawing>
      </w:r>
      <w:bookmarkStart w:id="1" w:name="_Ref198119266"/>
      <w:r w:rsidR="00973990" w:rsidRPr="00E67900">
        <w:rPr>
          <w:b/>
          <w:bCs/>
        </w:rPr>
        <w:t xml:space="preserve">Figure </w:t>
      </w:r>
      <w:r w:rsidR="00973990" w:rsidRPr="00E67900">
        <w:rPr>
          <w:b/>
          <w:bCs/>
        </w:rPr>
        <w:fldChar w:fldCharType="begin"/>
      </w:r>
      <w:r w:rsidR="00973990" w:rsidRPr="00E67900">
        <w:rPr>
          <w:b/>
          <w:bCs/>
        </w:rPr>
        <w:instrText xml:space="preserve"> SEQ Figure \* ARABIC </w:instrText>
      </w:r>
      <w:r w:rsidR="00973990" w:rsidRPr="00E67900">
        <w:rPr>
          <w:b/>
          <w:bCs/>
        </w:rPr>
        <w:fldChar w:fldCharType="separate"/>
      </w:r>
      <w:r w:rsidR="00B97ACD">
        <w:rPr>
          <w:b/>
          <w:bCs/>
          <w:noProof/>
        </w:rPr>
        <w:t>3</w:t>
      </w:r>
      <w:r w:rsidR="00973990" w:rsidRPr="00E67900">
        <w:rPr>
          <w:b/>
          <w:bCs/>
          <w:noProof/>
        </w:rPr>
        <w:fldChar w:fldCharType="end"/>
      </w:r>
      <w:bookmarkEnd w:id="1"/>
      <w:r w:rsidR="000C34AE" w:rsidRPr="00E67900">
        <w:rPr>
          <w:b/>
          <w:bCs/>
        </w:rPr>
        <w:t>.</w:t>
      </w:r>
      <w:r w:rsidR="00973990">
        <w:t xml:space="preserve"> </w:t>
      </w:r>
      <w:r w:rsidR="00BC236A">
        <w:t>Pulsing</w:t>
      </w:r>
      <w:r w:rsidR="00983464">
        <w:t xml:space="preserve"> </w:t>
      </w:r>
      <w:proofErr w:type="spellStart"/>
      <w:r w:rsidR="00983464">
        <w:t>propane:</w:t>
      </w:r>
      <w:r w:rsidR="008023F8">
        <w:t>Ar</w:t>
      </w:r>
      <w:proofErr w:type="spellEnd"/>
      <w:r w:rsidR="00983464">
        <w:t xml:space="preserve"> and </w:t>
      </w:r>
      <w:proofErr w:type="spellStart"/>
      <w:r w:rsidR="00983464">
        <w:t>propylene:</w:t>
      </w:r>
      <w:r w:rsidR="008023F8">
        <w:t>He</w:t>
      </w:r>
      <w:proofErr w:type="spellEnd"/>
      <w:r w:rsidR="00983464">
        <w:t xml:space="preserve"> over an in</w:t>
      </w:r>
      <w:r w:rsidR="002D37A1">
        <w:t>e</w:t>
      </w:r>
      <w:r w:rsidR="00983464">
        <w:t xml:space="preserve">rt packed TAP reactor at 560 </w:t>
      </w:r>
      <w:proofErr w:type="spellStart"/>
      <w:r w:rsidR="00983464">
        <w:rPr>
          <w:vertAlign w:val="superscript"/>
        </w:rPr>
        <w:t>o</w:t>
      </w:r>
      <w:r w:rsidR="00983464">
        <w:t>C.</w:t>
      </w:r>
      <w:proofErr w:type="spellEnd"/>
      <w:r w:rsidR="00983464">
        <w:t xml:space="preserve"> </w:t>
      </w:r>
      <w:r w:rsidR="00D8733F">
        <w:t>(</w:t>
      </w:r>
      <w:r w:rsidR="00F81691">
        <w:t xml:space="preserve">A) </w:t>
      </w:r>
      <w:r w:rsidR="00F81691">
        <w:lastRenderedPageBreak/>
        <w:t>Background subtracted</w:t>
      </w:r>
      <w:r w:rsidR="00643AB7">
        <w:t xml:space="preserve">, raw m/z signal </w:t>
      </w:r>
      <w:r w:rsidR="00F81691">
        <w:t xml:space="preserve">experimental </w:t>
      </w:r>
      <w:r w:rsidR="00D8733F">
        <w:t xml:space="preserve">flux </w:t>
      </w:r>
      <w:r w:rsidR="00F81691">
        <w:t>data</w:t>
      </w:r>
      <w:r w:rsidR="008E384E">
        <w:t xml:space="preserve"> and</w:t>
      </w:r>
      <w:r w:rsidR="00D8733F">
        <w:t xml:space="preserve"> (B) </w:t>
      </w:r>
      <w:r w:rsidR="00666BCE">
        <w:t>d</w:t>
      </w:r>
      <w:r w:rsidR="00D8733F">
        <w:t>efragmented flux data</w:t>
      </w:r>
      <w:r w:rsidR="00643AB7">
        <w:t xml:space="preserve"> representing gas species</w:t>
      </w:r>
      <w:r w:rsidR="00D8733F">
        <w:t xml:space="preserve">. (C). Zeroth moment of the </w:t>
      </w:r>
      <w:r w:rsidR="00643AB7">
        <w:t xml:space="preserve">raw m/z </w:t>
      </w:r>
      <w:r w:rsidR="00D8733F">
        <w:t>experimental data</w:t>
      </w:r>
      <w:r w:rsidR="00666BCE">
        <w:t xml:space="preserve"> and </w:t>
      </w:r>
      <w:r w:rsidR="00D8733F">
        <w:t>(D)</w:t>
      </w:r>
      <w:r w:rsidR="00666BCE">
        <w:t xml:space="preserve"> z</w:t>
      </w:r>
      <w:r w:rsidR="00D8733F">
        <w:t xml:space="preserve">eroth moment of the </w:t>
      </w:r>
      <w:r w:rsidR="008B2D58">
        <w:t>defragmented flux</w:t>
      </w:r>
      <w:r w:rsidR="00643AB7">
        <w:t xml:space="preserve"> gas species</w:t>
      </w:r>
      <w:r w:rsidR="008B2D58">
        <w:t>.</w:t>
      </w:r>
    </w:p>
    <w:p w14:paraId="5A737DC1" w14:textId="37958A46" w:rsidR="00D36461" w:rsidRPr="00EA6D17" w:rsidRDefault="00221B9A" w:rsidP="00EA6D17">
      <w:pPr>
        <w:spacing w:line="480" w:lineRule="auto"/>
        <w:rPr>
          <w:rFonts w:cs="Times"/>
          <w:szCs w:val="24"/>
        </w:rPr>
      </w:pPr>
      <w:r>
        <w:rPr>
          <w:rFonts w:cs="Times"/>
          <w:szCs w:val="24"/>
        </w:rPr>
        <w:tab/>
      </w:r>
      <w:r w:rsidR="00D36461" w:rsidRPr="00EA6D17">
        <w:rPr>
          <w:rFonts w:cs="Times"/>
          <w:szCs w:val="24"/>
        </w:rPr>
        <w:t>In the case of TAP experiments on real catalysts, transient MS data can be utilized to acquire understanding of chemical reaction pathways through precise quantification of reaction products and calculation of kinetic parameters. We illustrate this through the analysis of a TAP experiment monitoring the PDH reaction on an oxidized CrO</w:t>
      </w:r>
      <w:r w:rsidR="00D36461" w:rsidRPr="00EA6D17">
        <w:rPr>
          <w:rFonts w:cs="Times"/>
          <w:szCs w:val="24"/>
          <w:vertAlign w:val="subscript"/>
        </w:rPr>
        <w:t>x</w:t>
      </w:r>
      <w:r w:rsidR="00D36461" w:rsidRPr="00EA6D17">
        <w:rPr>
          <w:rFonts w:cs="Times"/>
          <w:szCs w:val="24"/>
        </w:rPr>
        <w:t>/Al</w:t>
      </w:r>
      <w:r w:rsidR="00D36461" w:rsidRPr="00EA6D17">
        <w:rPr>
          <w:rFonts w:cs="Times"/>
          <w:szCs w:val="24"/>
          <w:vertAlign w:val="subscript"/>
        </w:rPr>
        <w:t>2</w:t>
      </w:r>
      <w:r w:rsidR="00D36461" w:rsidRPr="00EA6D17">
        <w:rPr>
          <w:rFonts w:cs="Times"/>
          <w:szCs w:val="24"/>
        </w:rPr>
        <w:t>O</w:t>
      </w:r>
      <w:r w:rsidR="00D36461" w:rsidRPr="00EA6D17">
        <w:rPr>
          <w:rFonts w:cs="Times"/>
          <w:szCs w:val="24"/>
          <w:vertAlign w:val="subscript"/>
        </w:rPr>
        <w:t>3</w:t>
      </w:r>
      <w:r w:rsidR="00D36461" w:rsidRPr="00EA6D17">
        <w:rPr>
          <w:rFonts w:cs="Times"/>
          <w:szCs w:val="24"/>
        </w:rPr>
        <w:t xml:space="preserve"> catalyst</w:t>
      </w:r>
      <w:r w:rsidR="00355CE4">
        <w:rPr>
          <w:rFonts w:cs="Times"/>
          <w:szCs w:val="24"/>
        </w:rPr>
        <w:t xml:space="preserve"> at </w:t>
      </w:r>
      <w:commentRangeStart w:id="2"/>
      <w:r w:rsidR="00355CE4">
        <w:rPr>
          <w:rFonts w:cs="Times"/>
          <w:szCs w:val="24"/>
        </w:rPr>
        <w:t>560 °C</w:t>
      </w:r>
      <w:commentRangeEnd w:id="2"/>
      <w:r w:rsidR="00355CE4">
        <w:rPr>
          <w:rStyle w:val="CommentReference"/>
          <w:rFonts w:asciiTheme="minorHAnsi" w:eastAsiaTheme="minorHAnsi" w:hAnsiTheme="minorHAnsi" w:cstheme="minorBidi"/>
          <w:kern w:val="2"/>
          <w14:ligatures w14:val="standardContextual"/>
        </w:rPr>
        <w:commentReference w:id="2"/>
      </w:r>
      <w:r w:rsidR="00D36461" w:rsidRPr="00EA6D17">
        <w:rPr>
          <w:rFonts w:cs="Times"/>
          <w:szCs w:val="24"/>
        </w:rPr>
        <w:t xml:space="preserve">. Defragmented flux </w:t>
      </w:r>
      <w:r w:rsidR="00685478">
        <w:rPr>
          <w:rFonts w:cs="Times"/>
          <w:szCs w:val="24"/>
        </w:rPr>
        <w:t>signals</w:t>
      </w:r>
      <w:r w:rsidR="00685478" w:rsidRPr="00EA6D17">
        <w:rPr>
          <w:rFonts w:cs="Times"/>
          <w:szCs w:val="24"/>
        </w:rPr>
        <w:t xml:space="preserve"> </w:t>
      </w:r>
      <w:r w:rsidR="00D36461" w:rsidRPr="00EA6D17">
        <w:rPr>
          <w:rFonts w:cs="Times"/>
          <w:szCs w:val="24"/>
        </w:rPr>
        <w:t>are provided in the SI Figure S</w:t>
      </w:r>
      <w:r w:rsidR="00986893">
        <w:rPr>
          <w:rFonts w:cs="Times"/>
          <w:szCs w:val="24"/>
        </w:rPr>
        <w:t>9</w:t>
      </w:r>
      <w:r w:rsidR="00D36461" w:rsidRPr="00EA6D17">
        <w:rPr>
          <w:rFonts w:cs="Times"/>
          <w:szCs w:val="24"/>
        </w:rPr>
        <w:t>. Those fluxes are used to calculate conversion and product yields from their zeroth moment (</w:t>
      </w:r>
      <w:r w:rsidR="00B97ACD">
        <w:rPr>
          <w:rFonts w:cs="Times"/>
          <w:szCs w:val="24"/>
        </w:rPr>
        <w:t>Figure 4</w:t>
      </w:r>
      <w:r w:rsidR="00D36461" w:rsidRPr="00EA6D17">
        <w:rPr>
          <w:rFonts w:cs="Times"/>
          <w:szCs w:val="24"/>
        </w:rPr>
        <w:t xml:space="preserve">), cumulative product yield (Figure </w:t>
      </w:r>
      <w:r w:rsidR="00173EF1">
        <w:rPr>
          <w:rFonts w:cs="Times"/>
          <w:szCs w:val="24"/>
        </w:rPr>
        <w:t>5</w:t>
      </w:r>
      <w:r w:rsidR="00D36461" w:rsidRPr="00EA6D17">
        <w:rPr>
          <w:rFonts w:cs="Times"/>
          <w:szCs w:val="24"/>
        </w:rPr>
        <w:t>), and rate-concentration data (</w:t>
      </w:r>
      <w:r w:rsidR="00D36461" w:rsidRPr="005F6135">
        <w:rPr>
          <w:rFonts w:cs="Times"/>
          <w:szCs w:val="24"/>
        </w:rPr>
        <w:t xml:space="preserve">Figure </w:t>
      </w:r>
      <w:r w:rsidR="005F6135" w:rsidRPr="005F6135">
        <w:rPr>
          <w:rFonts w:cs="Times"/>
          <w:szCs w:val="24"/>
        </w:rPr>
        <w:t xml:space="preserve">6, </w:t>
      </w:r>
      <w:r w:rsidR="00D36461" w:rsidRPr="005F6135">
        <w:rPr>
          <w:rFonts w:cs="Times"/>
          <w:szCs w:val="24"/>
        </w:rPr>
        <w:t>7</w:t>
      </w:r>
      <w:r w:rsidR="00D36461" w:rsidRPr="00EA6D17">
        <w:rPr>
          <w:rFonts w:cs="Times"/>
          <w:szCs w:val="24"/>
        </w:rPr>
        <w:t>).</w:t>
      </w:r>
      <w:r w:rsidR="001846F3">
        <w:rPr>
          <w:rFonts w:cs="Times"/>
          <w:szCs w:val="24"/>
        </w:rPr>
        <w:t xml:space="preserve"> Notably, the </w:t>
      </w:r>
      <w:r w:rsidR="00BE2343">
        <w:rPr>
          <w:rFonts w:cs="Times"/>
          <w:szCs w:val="24"/>
        </w:rPr>
        <w:t>data in the main text ha</w:t>
      </w:r>
      <w:r w:rsidR="00A20592">
        <w:rPr>
          <w:rFonts w:cs="Times"/>
          <w:szCs w:val="24"/>
        </w:rPr>
        <w:t>s</w:t>
      </w:r>
      <w:r w:rsidR="00BE2343">
        <w:rPr>
          <w:rFonts w:cs="Times"/>
          <w:szCs w:val="24"/>
        </w:rPr>
        <w:t xml:space="preserve"> been prepared by averaging every 500 pulses; </w:t>
      </w:r>
      <w:r w:rsidR="00264FDF">
        <w:rPr>
          <w:rFonts w:cs="Times"/>
          <w:szCs w:val="24"/>
        </w:rPr>
        <w:t xml:space="preserve">the unaveraged data is provided in the SI </w:t>
      </w:r>
      <w:r w:rsidR="00142381">
        <w:rPr>
          <w:rFonts w:cs="Times"/>
          <w:szCs w:val="24"/>
        </w:rPr>
        <w:t>(</w:t>
      </w:r>
      <w:r w:rsidR="00264FDF">
        <w:rPr>
          <w:rFonts w:cs="Times"/>
          <w:szCs w:val="24"/>
        </w:rPr>
        <w:t>Figure S</w:t>
      </w:r>
      <w:r w:rsidR="007858A9">
        <w:rPr>
          <w:rFonts w:cs="Times"/>
          <w:szCs w:val="24"/>
        </w:rPr>
        <w:t>8</w:t>
      </w:r>
      <w:r w:rsidR="00142381">
        <w:rPr>
          <w:rFonts w:cs="Times"/>
          <w:szCs w:val="24"/>
        </w:rPr>
        <w:t>)</w:t>
      </w:r>
      <w:r w:rsidR="00264FDF">
        <w:rPr>
          <w:rFonts w:cs="Times"/>
          <w:szCs w:val="24"/>
        </w:rPr>
        <w:t>.</w:t>
      </w:r>
    </w:p>
    <w:p w14:paraId="1BAC33FA" w14:textId="426A29F3" w:rsidR="00D36461" w:rsidRPr="00D36461" w:rsidRDefault="0090449D" w:rsidP="00EA6D17">
      <w:pPr>
        <w:spacing w:line="480" w:lineRule="auto"/>
        <w:rPr>
          <w:rFonts w:cs="Times"/>
          <w:szCs w:val="24"/>
        </w:rPr>
      </w:pPr>
      <w:r>
        <w:rPr>
          <w:rFonts w:cs="Times"/>
          <w:szCs w:val="24"/>
        </w:rPr>
        <w:tab/>
      </w:r>
      <w:r w:rsidR="00D36461" w:rsidRPr="00EA6D17">
        <w:rPr>
          <w:rFonts w:cs="Times"/>
          <w:szCs w:val="24"/>
        </w:rPr>
        <w:t xml:space="preserve">The conversion, yield, and mass balance data reveal three distinct </w:t>
      </w:r>
      <w:r w:rsidR="009733A1">
        <w:rPr>
          <w:rFonts w:cs="Times"/>
          <w:szCs w:val="24"/>
        </w:rPr>
        <w:t>regime</w:t>
      </w:r>
      <w:r w:rsidR="004A2F37">
        <w:rPr>
          <w:rFonts w:cs="Times"/>
          <w:szCs w:val="24"/>
        </w:rPr>
        <w:t>s</w:t>
      </w:r>
      <w:r w:rsidR="009733A1" w:rsidRPr="00EA6D17">
        <w:rPr>
          <w:rFonts w:cs="Times"/>
          <w:szCs w:val="24"/>
        </w:rPr>
        <w:t xml:space="preserve"> </w:t>
      </w:r>
      <w:r w:rsidR="00D36461" w:rsidRPr="00EA6D17">
        <w:rPr>
          <w:rFonts w:cs="Times"/>
          <w:szCs w:val="24"/>
        </w:rPr>
        <w:t xml:space="preserve">during PDH, marked with vertical lines in the figures. In </w:t>
      </w:r>
      <w:r w:rsidR="0086125E">
        <w:rPr>
          <w:rFonts w:cs="Times"/>
          <w:szCs w:val="24"/>
        </w:rPr>
        <w:t>regime</w:t>
      </w:r>
      <w:r w:rsidR="00D36461" w:rsidRPr="00EA6D17">
        <w:rPr>
          <w:rFonts w:cs="Times"/>
          <w:szCs w:val="24"/>
        </w:rPr>
        <w:t xml:space="preserve"> 1, there is nearly complete propane conversion where </w:t>
      </w:r>
      <w:r w:rsidR="00D36461" w:rsidRPr="00D36461">
        <w:rPr>
          <w:rFonts w:cs="Times"/>
          <w:szCs w:val="24"/>
        </w:rPr>
        <w:t>CO</w:t>
      </w:r>
      <w:r w:rsidR="00D36461" w:rsidRPr="00D36461">
        <w:rPr>
          <w:rFonts w:cs="Times"/>
          <w:szCs w:val="24"/>
          <w:vertAlign w:val="subscript"/>
        </w:rPr>
        <w:t>2</w:t>
      </w:r>
      <w:r w:rsidR="00D36461" w:rsidRPr="00D36461">
        <w:rPr>
          <w:rFonts w:cs="Times"/>
          <w:szCs w:val="24"/>
        </w:rPr>
        <w:t xml:space="preserve"> is the main product. This reaction does not produce H</w:t>
      </w:r>
      <w:r w:rsidR="00D36461" w:rsidRPr="00D36461">
        <w:rPr>
          <w:rFonts w:cs="Times"/>
          <w:szCs w:val="24"/>
          <w:vertAlign w:val="subscript"/>
        </w:rPr>
        <w:t>2</w:t>
      </w:r>
      <w:r w:rsidR="00D36461" w:rsidRPr="00D36461">
        <w:rPr>
          <w:rFonts w:cs="Times"/>
          <w:szCs w:val="24"/>
        </w:rPr>
        <w:t xml:space="preserve"> although considerable water (uncalibrated) is observed. The water trend combined with CO</w:t>
      </w:r>
      <w:r w:rsidR="00D36461" w:rsidRPr="00D36461">
        <w:rPr>
          <w:rFonts w:cs="Times"/>
          <w:szCs w:val="24"/>
          <w:vertAlign w:val="subscript"/>
        </w:rPr>
        <w:t>2</w:t>
      </w:r>
      <w:r w:rsidR="00D36461" w:rsidRPr="00D36461">
        <w:rPr>
          <w:rFonts w:cs="Times"/>
          <w:szCs w:val="24"/>
        </w:rPr>
        <w:t xml:space="preserve"> yield, along with a lack of other products in significant quantities, indicates </w:t>
      </w:r>
      <w:r w:rsidR="0086125E">
        <w:rPr>
          <w:rFonts w:cs="Times"/>
          <w:szCs w:val="24"/>
        </w:rPr>
        <w:t>regime</w:t>
      </w:r>
      <w:r w:rsidR="00D36461" w:rsidRPr="00D36461">
        <w:rPr>
          <w:rFonts w:cs="Times"/>
          <w:szCs w:val="24"/>
        </w:rPr>
        <w:t xml:space="preserve"> 1 to be the total oxidation of propane. While this ‘combustion’ </w:t>
      </w:r>
      <w:r w:rsidR="0086125E">
        <w:rPr>
          <w:rFonts w:cs="Times"/>
          <w:szCs w:val="24"/>
        </w:rPr>
        <w:t>regime</w:t>
      </w:r>
      <w:r w:rsidR="00D36461" w:rsidRPr="00D36461">
        <w:rPr>
          <w:rFonts w:cs="Times"/>
          <w:szCs w:val="24"/>
        </w:rPr>
        <w:t xml:space="preserve"> is typically missed in traditional flow experiments, it has been observed in other pulse response studies on CrO</w:t>
      </w:r>
      <w:r w:rsidR="00D36461" w:rsidRPr="00D36461">
        <w:rPr>
          <w:rFonts w:cs="Times"/>
          <w:szCs w:val="24"/>
          <w:vertAlign w:val="subscript"/>
        </w:rPr>
        <w:t>x</w:t>
      </w:r>
      <w:r w:rsidR="00D36461" w:rsidRPr="00D36461">
        <w:rPr>
          <w:rFonts w:cs="Times"/>
          <w:szCs w:val="24"/>
        </w:rPr>
        <w:t>/Al</w:t>
      </w:r>
      <w:r w:rsidR="00D36461" w:rsidRPr="00D36461">
        <w:rPr>
          <w:rFonts w:cs="Times"/>
          <w:szCs w:val="24"/>
          <w:vertAlign w:val="subscript"/>
        </w:rPr>
        <w:t>2</w:t>
      </w:r>
      <w:r w:rsidR="00D36461" w:rsidRPr="00D36461">
        <w:rPr>
          <w:rFonts w:cs="Times"/>
          <w:szCs w:val="24"/>
        </w:rPr>
        <w:t>O</w:t>
      </w:r>
      <w:r w:rsidR="00D36461" w:rsidRPr="00D36461">
        <w:rPr>
          <w:rFonts w:cs="Times"/>
          <w:szCs w:val="24"/>
          <w:vertAlign w:val="subscript"/>
        </w:rPr>
        <w:t>3</w:t>
      </w:r>
      <w:r w:rsidR="00D36461" w:rsidRPr="00D36461">
        <w:rPr>
          <w:rFonts w:cs="Times"/>
          <w:szCs w:val="24"/>
        </w:rPr>
        <w:t xml:space="preserve">. </w:t>
      </w:r>
      <w:r w:rsidR="00BD08F2">
        <w:rPr>
          <w:rFonts w:cs="Times"/>
          <w:szCs w:val="24"/>
        </w:rPr>
        <w:fldChar w:fldCharType="begin"/>
      </w:r>
      <w:r w:rsidR="00ED08D6">
        <w:rPr>
          <w:rFonts w:cs="Times"/>
          <w:szCs w:val="24"/>
        </w:rPr>
        <w:instrText xml:space="preserve"> ADDIN EN.CITE &lt;EndNote&gt;&lt;Cite&gt;&lt;Author&gt;Song&lt;/Author&gt;&lt;Year&gt;2022&lt;/Year&gt;&lt;RecNum&gt;233&lt;/RecNum&gt;&lt;DisplayText&gt;[19, 20]&lt;/DisplayText&gt;&lt;record&gt;&lt;rec-number&gt;233&lt;/rec-number&gt;&lt;foreign-keys&gt;&lt;key app="EN" db-id="0d09rferlepw9gedr25v9fxysreetvzvsfza" timestamp="1763490764"&gt;233&lt;/key&gt;&lt;/foreign-keys&gt;&lt;ref-type name="Journal Article"&gt;17&lt;/ref-type&gt;&lt;contributors&gt;&lt;authors&gt;&lt;author&gt;Song, Changyeol&lt;/author&gt;&lt;author&gt;Park, Hawon&lt;/author&gt;&lt;author&gt;Choi, Won Choon&lt;/author&gt;&lt;author&gt;Park, Yong Ki&lt;/author&gt;&lt;author&gt;Park, Dae Sung&lt;/author&gt;&lt;/authors&gt;&lt;/contributors&gt;&lt;titles&gt;&lt;title&gt;Initial catalytic behavior of chromium oxide during induction period of fluidized dehydrogenation of propane&lt;/title&gt;&lt;secondary-title&gt;Chemical Engineering Journal&lt;/secondary-title&gt;&lt;/titles&gt;&lt;periodical&gt;&lt;full-title&gt;Chemical Engineering Journal&lt;/full-title&gt;&lt;/periodical&gt;&lt;pages&gt;135860&lt;/pages&gt;&lt;volume&gt;440&lt;/volume&gt;&lt;dates&gt;&lt;year&gt;2022&lt;/year&gt;&lt;/dates&gt;&lt;isbn&gt;1385-8947&lt;/isbn&gt;&lt;urls&gt;&lt;/urls&gt;&lt;/record&gt;&lt;/Cite&gt;&lt;Cite&gt;&lt;Author&gt;Malizia&lt;/Author&gt;&lt;Year&gt;2025&lt;/Year&gt;&lt;RecNum&gt;163&lt;/RecNum&gt;&lt;record&gt;&lt;rec-number&gt;163&lt;/rec-number&gt;&lt;foreign-keys&gt;&lt;key app="EN" db-id="0d09rferlepw9gedr25v9fxysreetvzvsfza" timestamp="1747254621"&gt;163&lt;/key&gt;&lt;/foreign-keys&gt;&lt;ref-type name="Journal Article"&gt;17&lt;/ref-type&gt;&lt;contributors&gt;&lt;authors&gt;&lt;author&gt;Malizia, Jason P&lt;/author&gt;&lt;author&gt;Kristy, Stephen&lt;/author&gt;&lt;author&gt;Xing, Rong&lt;/author&gt;&lt;author&gt;Pittman, James&lt;/author&gt;&lt;author&gt;Palmer, Shane&lt;/author&gt;&lt;author&gt;Wang, Shengguang&lt;/author&gt;&lt;author&gt;Sun, Mingyong&lt;/author&gt;&lt;author&gt;Fushimi, Rebecca&lt;/author&gt;&lt;/authors&gt;&lt;/contributors&gt;&lt;titles&gt;&lt;title&gt;Pulse Response Operando Spectroscopy for Resolving Transient Dynamics in the CrO x/Al2O3 Propane Dehydrogenation Catalyst&lt;/title&gt;&lt;secondary-title&gt;ACS Catalysis&lt;/secondary-title&gt;&lt;/titles&gt;&lt;periodical&gt;&lt;full-title&gt;Acs Catalysis&lt;/full-title&gt;&lt;/periodical&gt;&lt;pages&gt;7496-7504&lt;/pages&gt;&lt;volume&gt;15&lt;/volume&gt;&lt;dates&gt;&lt;year&gt;2025&lt;/year&gt;&lt;/dates&gt;&lt;isbn&gt;2155-5435&lt;/isbn&gt;&lt;urls&gt;&lt;/urls&gt;&lt;/record&gt;&lt;/Cite&gt;&lt;/EndNote&gt;</w:instrText>
      </w:r>
      <w:r w:rsidR="00BD08F2">
        <w:rPr>
          <w:rFonts w:cs="Times"/>
          <w:szCs w:val="24"/>
        </w:rPr>
        <w:fldChar w:fldCharType="separate"/>
      </w:r>
      <w:r w:rsidR="00ED08D6">
        <w:rPr>
          <w:rFonts w:cs="Times"/>
          <w:noProof/>
          <w:szCs w:val="24"/>
        </w:rPr>
        <w:t>[19, 20]</w:t>
      </w:r>
      <w:r w:rsidR="00BD08F2">
        <w:rPr>
          <w:rFonts w:cs="Times"/>
          <w:szCs w:val="24"/>
        </w:rPr>
        <w:fldChar w:fldCharType="end"/>
      </w:r>
    </w:p>
    <w:p w14:paraId="793A37A8" w14:textId="17CCB56F" w:rsidR="00973990" w:rsidRDefault="008F000D" w:rsidP="008023F8">
      <w:pPr>
        <w:spacing w:line="480" w:lineRule="auto"/>
      </w:pPr>
      <w:r>
        <w:rPr>
          <w:rFonts w:cs="Times"/>
          <w:szCs w:val="24"/>
        </w:rPr>
        <w:tab/>
      </w:r>
      <w:r w:rsidR="00D36461" w:rsidRPr="00D36461">
        <w:rPr>
          <w:rFonts w:cs="Times"/>
          <w:szCs w:val="24"/>
        </w:rPr>
        <w:t xml:space="preserve">In </w:t>
      </w:r>
      <w:r w:rsidR="0086125E">
        <w:rPr>
          <w:rFonts w:cs="Times"/>
          <w:szCs w:val="24"/>
        </w:rPr>
        <w:t>regime</w:t>
      </w:r>
      <w:r w:rsidR="00D36461" w:rsidRPr="00D36461">
        <w:rPr>
          <w:rFonts w:cs="Times"/>
          <w:szCs w:val="24"/>
        </w:rPr>
        <w:t xml:space="preserve"> 2, propane conversion rapidly decreases while CO, H</w:t>
      </w:r>
      <w:r w:rsidR="00D36461" w:rsidRPr="00D36461">
        <w:rPr>
          <w:rFonts w:cs="Times"/>
          <w:szCs w:val="24"/>
          <w:vertAlign w:val="subscript"/>
        </w:rPr>
        <w:t>2</w:t>
      </w:r>
      <w:r w:rsidR="00D36461" w:rsidRPr="00D36461">
        <w:rPr>
          <w:rFonts w:cs="Times"/>
          <w:szCs w:val="24"/>
        </w:rPr>
        <w:t xml:space="preserve">, propylene, and other minor product yields increase. The significant CO yield indicates partial propane oxidation by the catalyst. Previous studies by our group, enabled by </w:t>
      </w:r>
      <w:r w:rsidR="00D36461" w:rsidRPr="00D36461">
        <w:rPr>
          <w:rFonts w:cs="Times"/>
          <w:i/>
          <w:iCs/>
          <w:szCs w:val="24"/>
        </w:rPr>
        <w:t>operando</w:t>
      </w:r>
      <w:r w:rsidR="00D36461" w:rsidRPr="00D36461">
        <w:rPr>
          <w:rFonts w:cs="Times"/>
          <w:szCs w:val="24"/>
        </w:rPr>
        <w:t xml:space="preserve"> characterization of the Cr oxidation state, found this partial oxidation to be the reaction between propane and chromates to yield CO and Cr</w:t>
      </w:r>
      <w:r w:rsidR="00D36461" w:rsidRPr="00D36461">
        <w:rPr>
          <w:rFonts w:cs="Times"/>
          <w:szCs w:val="24"/>
          <w:vertAlign w:val="subscript"/>
        </w:rPr>
        <w:t>2</w:t>
      </w:r>
      <w:r w:rsidR="00D36461" w:rsidRPr="00D36461">
        <w:rPr>
          <w:rFonts w:cs="Times"/>
          <w:szCs w:val="24"/>
        </w:rPr>
        <w:t>O</w:t>
      </w:r>
      <w:r w:rsidR="00D36461" w:rsidRPr="00D36461">
        <w:rPr>
          <w:rFonts w:cs="Times"/>
          <w:szCs w:val="24"/>
          <w:vertAlign w:val="subscript"/>
        </w:rPr>
        <w:t>3</w:t>
      </w:r>
      <w:r w:rsidR="003B7756" w:rsidRPr="00775352">
        <w:rPr>
          <w:rFonts w:cs="Times"/>
          <w:szCs w:val="24"/>
        </w:rPr>
        <w:t>.</w:t>
      </w:r>
      <w:r w:rsidR="0019680E" w:rsidRPr="0019680E">
        <w:t xml:space="preserve"> </w:t>
      </w:r>
      <w:r w:rsidR="0019680E">
        <w:rPr>
          <w:rFonts w:cs="Times"/>
          <w:szCs w:val="24"/>
        </w:rPr>
        <w:fldChar w:fldCharType="begin"/>
      </w:r>
      <w:r w:rsidR="00ED08D6">
        <w:rPr>
          <w:rFonts w:cs="Times"/>
          <w:szCs w:val="24"/>
        </w:rPr>
        <w:instrText xml:space="preserve"> ADDIN EN.CITE &lt;EndNote&gt;&lt;Cite&gt;&lt;Author&gt;Malizia&lt;/Author&gt;&lt;Year&gt;2025&lt;/Year&gt;&lt;RecNum&gt;163&lt;/RecNum&gt;&lt;DisplayText&gt;[20]&lt;/DisplayText&gt;&lt;record&gt;&lt;rec-number&gt;163&lt;/rec-number&gt;&lt;foreign-keys&gt;&lt;key app="EN" db-id="0d09rferlepw9gedr25v9fxysreetvzvsfza" timestamp="1747254621"&gt;163&lt;/key&gt;&lt;/foreign-keys&gt;&lt;ref-type name="Journal Article"&gt;17&lt;/ref-type&gt;&lt;contributors&gt;&lt;authors&gt;&lt;author&gt;Malizia, Jason P&lt;/author&gt;&lt;author&gt;Kristy, Stephen&lt;/author&gt;&lt;author&gt;Xing, Rong&lt;/author&gt;&lt;author&gt;Pittman, James&lt;/author&gt;&lt;author&gt;Palmer, Shane&lt;/author&gt;&lt;author&gt;Wang, Shengguang&lt;/author&gt;&lt;author&gt;Sun, Mingyong&lt;/author&gt;&lt;author&gt;Fushimi, Rebecca&lt;/author&gt;&lt;/authors&gt;&lt;/contributors&gt;&lt;titles&gt;&lt;title&gt;Pulse Response Operando Spectroscopy for Resolving Transient Dynamics in the CrO x/Al2O3 Propane Dehydrogenation Catalyst&lt;/title&gt;&lt;secondary-title&gt;ACS Catalysis&lt;/secondary-title&gt;&lt;/titles&gt;&lt;periodical&gt;&lt;full-title&gt;Acs Catalysis&lt;/full-title&gt;&lt;/periodical&gt;&lt;pages&gt;7496-7504&lt;/pages&gt;&lt;volume&gt;15&lt;/volume&gt;&lt;dates&gt;&lt;year&gt;2025&lt;/year&gt;&lt;/dates&gt;&lt;isbn&gt;2155-5435&lt;/isbn&gt;&lt;urls&gt;&lt;/urls&gt;&lt;/record&gt;&lt;/Cite&gt;&lt;/EndNote&gt;</w:instrText>
      </w:r>
      <w:r w:rsidR="0019680E">
        <w:rPr>
          <w:rFonts w:cs="Times"/>
          <w:szCs w:val="24"/>
        </w:rPr>
        <w:fldChar w:fldCharType="separate"/>
      </w:r>
      <w:r w:rsidR="00ED08D6">
        <w:rPr>
          <w:rFonts w:cs="Times"/>
          <w:noProof/>
          <w:szCs w:val="24"/>
        </w:rPr>
        <w:t>[20]</w:t>
      </w:r>
      <w:r w:rsidR="0019680E">
        <w:rPr>
          <w:rFonts w:cs="Times"/>
          <w:szCs w:val="24"/>
        </w:rPr>
        <w:fldChar w:fldCharType="end"/>
      </w:r>
      <w:r w:rsidR="003B7756">
        <w:rPr>
          <w:rFonts w:cs="Times"/>
          <w:szCs w:val="24"/>
          <w:vertAlign w:val="subscript"/>
        </w:rPr>
        <w:t xml:space="preserve"> </w:t>
      </w:r>
      <w:r w:rsidR="003053BD">
        <w:rPr>
          <w:rFonts w:cs="Times"/>
          <w:szCs w:val="24"/>
        </w:rPr>
        <w:t xml:space="preserve"> </w:t>
      </w:r>
      <w:r w:rsidR="00D36461" w:rsidRPr="00D36461">
        <w:rPr>
          <w:rFonts w:cs="Times"/>
          <w:szCs w:val="24"/>
        </w:rPr>
        <w:t>The rapid coking</w:t>
      </w:r>
      <w:r w:rsidR="00683803">
        <w:rPr>
          <w:rFonts w:cs="Times"/>
          <w:szCs w:val="24"/>
        </w:rPr>
        <w:t xml:space="preserve"> (carbon accumulation)</w:t>
      </w:r>
      <w:r w:rsidR="00D36461" w:rsidRPr="00D36461">
        <w:rPr>
          <w:rFonts w:cs="Times"/>
          <w:szCs w:val="24"/>
        </w:rPr>
        <w:t xml:space="preserve"> observed here (Figure </w:t>
      </w:r>
      <w:r w:rsidR="00683803">
        <w:rPr>
          <w:rFonts w:cs="Times"/>
          <w:szCs w:val="24"/>
        </w:rPr>
        <w:t>5</w:t>
      </w:r>
      <w:r w:rsidR="00D36461" w:rsidRPr="00D36461">
        <w:rPr>
          <w:rFonts w:cs="Times"/>
          <w:szCs w:val="24"/>
        </w:rPr>
        <w:t xml:space="preserve">) suggests this </w:t>
      </w:r>
      <w:r w:rsidR="00D36461" w:rsidRPr="00D36461">
        <w:rPr>
          <w:rFonts w:cs="Times"/>
          <w:szCs w:val="24"/>
        </w:rPr>
        <w:lastRenderedPageBreak/>
        <w:t xml:space="preserve">redox reaction involves the deposition of carbon. The rise in propylene yield during </w:t>
      </w:r>
      <w:r w:rsidR="0086125E">
        <w:rPr>
          <w:rFonts w:cs="Times"/>
          <w:szCs w:val="24"/>
        </w:rPr>
        <w:t>regime</w:t>
      </w:r>
      <w:r w:rsidR="00D36461" w:rsidRPr="00D36461">
        <w:rPr>
          <w:rFonts w:cs="Times"/>
          <w:szCs w:val="24"/>
        </w:rPr>
        <w:t xml:space="preserve"> 2 is due to the catalyst reduction, as Cr(3+) is known to be the PDH active site in this system</w:t>
      </w:r>
      <w:r w:rsidR="001210A3">
        <w:rPr>
          <w:rFonts w:cs="Times"/>
          <w:szCs w:val="24"/>
        </w:rPr>
        <w:t>.</w:t>
      </w:r>
      <w:r w:rsidR="00E33A5A">
        <w:rPr>
          <w:rFonts w:cs="Times"/>
          <w:szCs w:val="24"/>
        </w:rPr>
        <w:t xml:space="preserve"> </w:t>
      </w:r>
      <w:r w:rsidR="005F351E">
        <w:rPr>
          <w:rFonts w:cs="Times"/>
          <w:szCs w:val="24"/>
        </w:rPr>
        <w:fldChar w:fldCharType="begin">
          <w:fldData xml:space="preserve">PEVuZE5vdGU+PENpdGU+PEF1dGhvcj5TYXR0bGVyPC9BdXRob3I+PFllYXI+MjAxNDwvWWVhcj48
UmVjTnVtPjI0MTwvUmVjTnVtPjxEaXNwbGF5VGV4dD5bMjAtMjJdPC9EaXNwbGF5VGV4dD48cmVj
b3JkPjxyZWMtbnVtYmVyPjI0MTwvcmVjLW51bWJlcj48Zm9yZWlnbi1rZXlzPjxrZXkgYXBwPSJF
TiIgZGItaWQ9IjBkMDlyZmVybGVwdzlnZWRyMjV2OWZ4eXNyZWV0dnp2c2Z6YSIgdGltZXN0YW1w
PSIxNzY0MDEwNTIxIj4yNDE8L2tleT48L2ZvcmVpZ24ta2V5cz48cmVmLXR5cGUgbmFtZT0iSm91
cm5hbCBBcnRpY2xlIj4xNzwvcmVmLXR5cGU+PGNvbnRyaWJ1dG9ycz48YXV0aG9ycz48YXV0aG9y
PlNhdHRsZXIsIEplc3BlciBKSEI8L2F1dGhvcj48YXV0aG9yPk1lbnMsIEFkIE08L2F1dGhvcj48
YXV0aG9yPldlY2todXlzZW4sIEJlcnQgTTwvYXV0aG9yPjwvYXV0aG9ycz48L2NvbnRyaWJ1dG9y
cz48dGl0bGVzPjx0aXRsZT5SZWFs4oCQVGltZSBRdWFudGl0YXRpdmUgT3BlcmFuZG8gUmFtYW4g
U3BlY3Ryb3Njb3B5IG9mIGEgQ3JPeC9BbDJPMyBQcm9wYW5lIERlaHlkcm9nZW5hdGlvbiBDYXRh
bHlzdCBpbiBhIFBpbG904oCQU2NhbGUgUmVhY3RvcjwvdGl0bGU+PHNlY29uZGFyeS10aXRsZT5D
aGVtQ2F0Q2hlbTwvc2Vjb25kYXJ5LXRpdGxlPjwvdGl0bGVzPjxwZXJpb2RpY2FsPjxmdWxsLXRp
dGxlPkNoZW1DYXRDaGVtPC9mdWxsLXRpdGxlPjwvcGVyaW9kaWNhbD48cGFnZXM+MzEzOS0zMTQ1
PC9wYWdlcz48dm9sdW1lPjY8L3ZvbHVtZT48bnVtYmVyPjExPC9udW1iZXI+PGRhdGVzPjx5ZWFy
PjIwMTQ8L3llYXI+PC9kYXRlcz48aXNibj4xODY3LTM4ODA8L2lzYm4+PHVybHM+PC91cmxzPjwv
cmVjb3JkPjwvQ2l0ZT48Q2l0ZT48QXV0aG9yPkNvcMOpcmV0PC9BdXRob3I+PFllYXI+MjAxODwv
WWVhcj48UmVjTnVtPjI0MDwvUmVjTnVtPjxyZWNvcmQ+PHJlYy1udW1iZXI+MjQwPC9yZWMtbnVt
YmVyPjxmb3JlaWduLWtleXM+PGtleSBhcHA9IkVOIiBkYi1pZD0iMGQwOXJmZXJsZXB3OWdlZHIy
NXY5Znh5c3JlZXR2enZzZnphIiB0aW1lc3RhbXA9IjE3NjQwMTA0NzIiPjI0MDwva2V5PjwvZm9y
ZWlnbi1rZXlzPjxyZWYtdHlwZSBuYW1lPSJKb3VybmFsIEFydGljbGUiPjE3PC9yZWYtdHlwZT48
Y29udHJpYnV0b3JzPjxhdXRob3JzPjxhdXRob3I+Q29ww6lyZXQsIENocmlzdG9waGU8L2F1dGhv
cj48YXV0aG9yPkFsbG91Y2hlLCBGbG9yaWFuPC9hdXRob3I+PGF1dGhvcj5DaGFuLCBLYSBXaW5n
PC9hdXRob3I+PGF1dGhvcj5Db25sZXksIE1hdHRoZXcgUDwvYXV0aG9yPjxhdXRob3I+RGVsbGV5
LCBNdXJpZWxsZSBGPC9hdXRob3I+PGF1dGhvcj5GZWRvcm92LCBBbGV4ZXk8L2F1dGhvcj48YXV0
aG9yPk1vcm96LCBJbGlhIEI8L2F1dGhvcj48YXV0aG9yPk1vdWdlbCwgVmljdG9yPC9hdXRob3I+
PGF1dGhvcj5QdWNpbm8sIE1hcmdoZXJpdGE8L2F1dGhvcj48YXV0aG9yPlNlYXJsZXMsIEtlaXRo
PC9hdXRob3I+PC9hdXRob3JzPjwvY29udHJpYnV0b3JzPjx0aXRsZXM+PHRpdGxlPkJyaWRnaW5n
IHRoZSBHYXAgYmV0d2VlbiBJbmR1c3RyaWFsIGFuZCBXZWxs4oCQRGVmaW5lZCBTdXBwb3J0ZWQg
Q2F0YWx5c3RzPC90aXRsZT48c2Vjb25kYXJ5LXRpdGxlPkFuZ2V3YW5kdGUgQ2hlbWllIEludGVy
bmF0aW9uYWwgRWRpdGlvbjwvc2Vjb25kYXJ5LXRpdGxlPjwvdGl0bGVzPjxwZXJpb2RpY2FsPjxm
dWxsLXRpdGxlPkFuZ2V3YW5kdGUgQ2hlbWllIEludGVybmF0aW9uYWwgRWRpdGlvbjwvZnVsbC10
aXRsZT48L3BlcmlvZGljYWw+PHBhZ2VzPjYzOTgtNjQ0MDwvcGFnZXM+PHZvbHVtZT41Nzwvdm9s
dW1lPjxudW1iZXI+MjI8L251bWJlcj48ZGF0ZXM+PHllYXI+MjAxODwveWVhcj48L2RhdGVzPjxp
c2JuPjE0MzMtNzg1MTwvaXNibj48dXJscz48L3VybHM+PC9yZWNvcmQ+PC9DaXRlPjxDaXRlPjxB
dXRob3I+TWFsaXppYTwvQXV0aG9yPjxZZWFyPjIwMjU8L1llYXI+PFJlY051bT4xNjM8L1JlY051
bT48cmVjb3JkPjxyZWMtbnVtYmVyPjE2MzwvcmVjLW51bWJlcj48Zm9yZWlnbi1rZXlzPjxrZXkg
YXBwPSJFTiIgZGItaWQ9IjBkMDlyZmVybGVwdzlnZWRyMjV2OWZ4eXNyZWV0dnp2c2Z6YSIgdGlt
ZXN0YW1wPSIxNzQ3MjU0NjIxIj4xNjM8L2tleT48L2ZvcmVpZ24ta2V5cz48cmVmLXR5cGUgbmFt
ZT0iSm91cm5hbCBBcnRpY2xlIj4xNzwvcmVmLXR5cGU+PGNvbnRyaWJ1dG9ycz48YXV0aG9ycz48
YXV0aG9yPk1hbGl6aWEsIEphc29uIFA8L2F1dGhvcj48YXV0aG9yPktyaXN0eSwgU3RlcGhlbjwv
YXV0aG9yPjxhdXRob3I+WGluZywgUm9uZzwvYXV0aG9yPjxhdXRob3I+UGl0dG1hbiwgSmFtZXM8
L2F1dGhvcj48YXV0aG9yPlBhbG1lciwgU2hhbmU8L2F1dGhvcj48YXV0aG9yPldhbmcsIFNoZW5n
Z3Vhbmc8L2F1dGhvcj48YXV0aG9yPlN1biwgTWluZ3lvbmc8L2F1dGhvcj48YXV0aG9yPkZ1c2hp
bWksIFJlYmVjY2E8L2F1dGhvcj48L2F1dGhvcnM+PC9jb250cmlidXRvcnM+PHRpdGxlcz48dGl0
bGU+UHVsc2UgUmVzcG9uc2UgT3BlcmFuZG8gU3BlY3Ryb3Njb3B5IGZvciBSZXNvbHZpbmcgVHJh
bnNpZW50IER5bmFtaWNzIGluIHRoZSBDck8geC9BbDJPMyBQcm9wYW5lIERlaHlkcm9nZW5hdGlv
biBDYXRhbHlzdDwvdGl0bGU+PHNlY29uZGFyeS10aXRsZT5BQ1MgQ2F0YWx5c2lzPC9zZWNvbmRh
cnktdGl0bGU+PC90aXRsZXM+PHBlcmlvZGljYWw+PGZ1bGwtdGl0bGU+QWNzIENhdGFseXNpczwv
ZnVsbC10aXRsZT48L3BlcmlvZGljYWw+PHBhZ2VzPjc0OTYtNzUwNDwvcGFnZXM+PHZvbHVtZT4x
NTwvdm9sdW1lPjxkYXRlcz48eWVhcj4yMDI1PC95ZWFyPjwvZGF0ZXM+PGlzYm4+MjE1NS01NDM1
PC9pc2JuPjx1cmxzPjwvdXJscz48L3JlY29yZD48L0NpdGU+PC9FbmROb3RlPn==
</w:fldData>
        </w:fldChar>
      </w:r>
      <w:r w:rsidR="005F351E">
        <w:rPr>
          <w:rFonts w:cs="Times"/>
          <w:szCs w:val="24"/>
        </w:rPr>
        <w:instrText xml:space="preserve"> ADDIN EN.CITE </w:instrText>
      </w:r>
      <w:r w:rsidR="005F351E">
        <w:rPr>
          <w:rFonts w:cs="Times"/>
          <w:szCs w:val="24"/>
        </w:rPr>
        <w:fldChar w:fldCharType="begin">
          <w:fldData xml:space="preserve">PEVuZE5vdGU+PENpdGU+PEF1dGhvcj5TYXR0bGVyPC9BdXRob3I+PFllYXI+MjAxNDwvWWVhcj48
UmVjTnVtPjI0MTwvUmVjTnVtPjxEaXNwbGF5VGV4dD5bMjAtMjJdPC9EaXNwbGF5VGV4dD48cmVj
b3JkPjxyZWMtbnVtYmVyPjI0MTwvcmVjLW51bWJlcj48Zm9yZWlnbi1rZXlzPjxrZXkgYXBwPSJF
TiIgZGItaWQ9IjBkMDlyZmVybGVwdzlnZWRyMjV2OWZ4eXNyZWV0dnp2c2Z6YSIgdGltZXN0YW1w
PSIxNzY0MDEwNTIxIj4yNDE8L2tleT48L2ZvcmVpZ24ta2V5cz48cmVmLXR5cGUgbmFtZT0iSm91
cm5hbCBBcnRpY2xlIj4xNzwvcmVmLXR5cGU+PGNvbnRyaWJ1dG9ycz48YXV0aG9ycz48YXV0aG9y
PlNhdHRsZXIsIEplc3BlciBKSEI8L2F1dGhvcj48YXV0aG9yPk1lbnMsIEFkIE08L2F1dGhvcj48
YXV0aG9yPldlY2todXlzZW4sIEJlcnQgTTwvYXV0aG9yPjwvYXV0aG9ycz48L2NvbnRyaWJ1dG9y
cz48dGl0bGVzPjx0aXRsZT5SZWFs4oCQVGltZSBRdWFudGl0YXRpdmUgT3BlcmFuZG8gUmFtYW4g
U3BlY3Ryb3Njb3B5IG9mIGEgQ3JPeC9BbDJPMyBQcm9wYW5lIERlaHlkcm9nZW5hdGlvbiBDYXRh
bHlzdCBpbiBhIFBpbG904oCQU2NhbGUgUmVhY3RvcjwvdGl0bGU+PHNlY29uZGFyeS10aXRsZT5D
aGVtQ2F0Q2hlbTwvc2Vjb25kYXJ5LXRpdGxlPjwvdGl0bGVzPjxwZXJpb2RpY2FsPjxmdWxsLXRp
dGxlPkNoZW1DYXRDaGVtPC9mdWxsLXRpdGxlPjwvcGVyaW9kaWNhbD48cGFnZXM+MzEzOS0zMTQ1
PC9wYWdlcz48dm9sdW1lPjY8L3ZvbHVtZT48bnVtYmVyPjExPC9udW1iZXI+PGRhdGVzPjx5ZWFy
PjIwMTQ8L3llYXI+PC9kYXRlcz48aXNibj4xODY3LTM4ODA8L2lzYm4+PHVybHM+PC91cmxzPjwv
cmVjb3JkPjwvQ2l0ZT48Q2l0ZT48QXV0aG9yPkNvcMOpcmV0PC9BdXRob3I+PFllYXI+MjAxODwv
WWVhcj48UmVjTnVtPjI0MDwvUmVjTnVtPjxyZWNvcmQ+PHJlYy1udW1iZXI+MjQwPC9yZWMtbnVt
YmVyPjxmb3JlaWduLWtleXM+PGtleSBhcHA9IkVOIiBkYi1pZD0iMGQwOXJmZXJsZXB3OWdlZHIy
NXY5Znh5c3JlZXR2enZzZnphIiB0aW1lc3RhbXA9IjE3NjQwMTA0NzIiPjI0MDwva2V5PjwvZm9y
ZWlnbi1rZXlzPjxyZWYtdHlwZSBuYW1lPSJKb3VybmFsIEFydGljbGUiPjE3PC9yZWYtdHlwZT48
Y29udHJpYnV0b3JzPjxhdXRob3JzPjxhdXRob3I+Q29ww6lyZXQsIENocmlzdG9waGU8L2F1dGhv
cj48YXV0aG9yPkFsbG91Y2hlLCBGbG9yaWFuPC9hdXRob3I+PGF1dGhvcj5DaGFuLCBLYSBXaW5n
PC9hdXRob3I+PGF1dGhvcj5Db25sZXksIE1hdHRoZXcgUDwvYXV0aG9yPjxhdXRob3I+RGVsbGV5
LCBNdXJpZWxsZSBGPC9hdXRob3I+PGF1dGhvcj5GZWRvcm92LCBBbGV4ZXk8L2F1dGhvcj48YXV0
aG9yPk1vcm96LCBJbGlhIEI8L2F1dGhvcj48YXV0aG9yPk1vdWdlbCwgVmljdG9yPC9hdXRob3I+
PGF1dGhvcj5QdWNpbm8sIE1hcmdoZXJpdGE8L2F1dGhvcj48YXV0aG9yPlNlYXJsZXMsIEtlaXRo
PC9hdXRob3I+PC9hdXRob3JzPjwvY29udHJpYnV0b3JzPjx0aXRsZXM+PHRpdGxlPkJyaWRnaW5n
IHRoZSBHYXAgYmV0d2VlbiBJbmR1c3RyaWFsIGFuZCBXZWxs4oCQRGVmaW5lZCBTdXBwb3J0ZWQg
Q2F0YWx5c3RzPC90aXRsZT48c2Vjb25kYXJ5LXRpdGxlPkFuZ2V3YW5kdGUgQ2hlbWllIEludGVy
bmF0aW9uYWwgRWRpdGlvbjwvc2Vjb25kYXJ5LXRpdGxlPjwvdGl0bGVzPjxwZXJpb2RpY2FsPjxm
dWxsLXRpdGxlPkFuZ2V3YW5kdGUgQ2hlbWllIEludGVybmF0aW9uYWwgRWRpdGlvbjwvZnVsbC10
aXRsZT48L3BlcmlvZGljYWw+PHBhZ2VzPjYzOTgtNjQ0MDwvcGFnZXM+PHZvbHVtZT41Nzwvdm9s
dW1lPjxudW1iZXI+MjI8L251bWJlcj48ZGF0ZXM+PHllYXI+MjAxODwveWVhcj48L2RhdGVzPjxp
c2JuPjE0MzMtNzg1MTwvaXNibj48dXJscz48L3VybHM+PC9yZWNvcmQ+PC9DaXRlPjxDaXRlPjxB
dXRob3I+TWFsaXppYTwvQXV0aG9yPjxZZWFyPjIwMjU8L1llYXI+PFJlY051bT4xNjM8L1JlY051
bT48cmVjb3JkPjxyZWMtbnVtYmVyPjE2MzwvcmVjLW51bWJlcj48Zm9yZWlnbi1rZXlzPjxrZXkg
YXBwPSJFTiIgZGItaWQ9IjBkMDlyZmVybGVwdzlnZWRyMjV2OWZ4eXNyZWV0dnp2c2Z6YSIgdGlt
ZXN0YW1wPSIxNzQ3MjU0NjIxIj4xNjM8L2tleT48L2ZvcmVpZ24ta2V5cz48cmVmLXR5cGUgbmFt
ZT0iSm91cm5hbCBBcnRpY2xlIj4xNzwvcmVmLXR5cGU+PGNvbnRyaWJ1dG9ycz48YXV0aG9ycz48
YXV0aG9yPk1hbGl6aWEsIEphc29uIFA8L2F1dGhvcj48YXV0aG9yPktyaXN0eSwgU3RlcGhlbjwv
YXV0aG9yPjxhdXRob3I+WGluZywgUm9uZzwvYXV0aG9yPjxhdXRob3I+UGl0dG1hbiwgSmFtZXM8
L2F1dGhvcj48YXV0aG9yPlBhbG1lciwgU2hhbmU8L2F1dGhvcj48YXV0aG9yPldhbmcsIFNoZW5n
Z3Vhbmc8L2F1dGhvcj48YXV0aG9yPlN1biwgTWluZ3lvbmc8L2F1dGhvcj48YXV0aG9yPkZ1c2hp
bWksIFJlYmVjY2E8L2F1dGhvcj48L2F1dGhvcnM+PC9jb250cmlidXRvcnM+PHRpdGxlcz48dGl0
bGU+UHVsc2UgUmVzcG9uc2UgT3BlcmFuZG8gU3BlY3Ryb3Njb3B5IGZvciBSZXNvbHZpbmcgVHJh
bnNpZW50IER5bmFtaWNzIGluIHRoZSBDck8geC9BbDJPMyBQcm9wYW5lIERlaHlkcm9nZW5hdGlv
biBDYXRhbHlzdDwvdGl0bGU+PHNlY29uZGFyeS10aXRsZT5BQ1MgQ2F0YWx5c2lzPC9zZWNvbmRh
cnktdGl0bGU+PC90aXRsZXM+PHBlcmlvZGljYWw+PGZ1bGwtdGl0bGU+QWNzIENhdGFseXNpczwv
ZnVsbC10aXRsZT48L3BlcmlvZGljYWw+PHBhZ2VzPjc0OTYtNzUwNDwvcGFnZXM+PHZvbHVtZT4x
NTwvdm9sdW1lPjxkYXRlcz48eWVhcj4yMDI1PC95ZWFyPjwvZGF0ZXM+PGlzYm4+MjE1NS01NDM1
PC9pc2JuPjx1cmxzPjwvdXJscz48L3JlY29yZD48L0NpdGU+PC9FbmROb3RlPn==
</w:fldData>
        </w:fldChar>
      </w:r>
      <w:r w:rsidR="005F351E">
        <w:rPr>
          <w:rFonts w:cs="Times"/>
          <w:szCs w:val="24"/>
        </w:rPr>
        <w:instrText xml:space="preserve"> ADDIN EN.CITE.DATA </w:instrText>
      </w:r>
      <w:r w:rsidR="005F351E">
        <w:rPr>
          <w:rFonts w:cs="Times"/>
          <w:szCs w:val="24"/>
        </w:rPr>
      </w:r>
      <w:r w:rsidR="005F351E">
        <w:rPr>
          <w:rFonts w:cs="Times"/>
          <w:szCs w:val="24"/>
        </w:rPr>
        <w:fldChar w:fldCharType="end"/>
      </w:r>
      <w:r w:rsidR="005F351E">
        <w:rPr>
          <w:rFonts w:cs="Times"/>
          <w:szCs w:val="24"/>
        </w:rPr>
      </w:r>
      <w:r w:rsidR="005F351E">
        <w:rPr>
          <w:rFonts w:cs="Times"/>
          <w:szCs w:val="24"/>
        </w:rPr>
        <w:fldChar w:fldCharType="separate"/>
      </w:r>
      <w:r w:rsidR="005F351E">
        <w:rPr>
          <w:rFonts w:cs="Times"/>
          <w:noProof/>
          <w:szCs w:val="24"/>
        </w:rPr>
        <w:t>[20-22]</w:t>
      </w:r>
      <w:r w:rsidR="005F351E">
        <w:rPr>
          <w:rFonts w:cs="Times"/>
          <w:szCs w:val="24"/>
        </w:rPr>
        <w:fldChar w:fldCharType="end"/>
      </w:r>
      <w:r w:rsidR="00D36461" w:rsidRPr="00D36461">
        <w:rPr>
          <w:rFonts w:cs="Times"/>
          <w:szCs w:val="24"/>
        </w:rPr>
        <w:t xml:space="preserve"> </w:t>
      </w:r>
      <w:r w:rsidR="008023F8" w:rsidRPr="002863E5">
        <w:rPr>
          <w:noProof/>
        </w:rPr>
        <w:drawing>
          <wp:anchor distT="0" distB="0" distL="114300" distR="114300" simplePos="0" relativeHeight="251673088" behindDoc="1" locked="0" layoutInCell="1" allowOverlap="1" wp14:anchorId="69F0911E" wp14:editId="134E20D6">
            <wp:simplePos x="0" y="0"/>
            <wp:positionH relativeFrom="margin">
              <wp:posOffset>-485775</wp:posOffset>
            </wp:positionH>
            <wp:positionV relativeFrom="paragraph">
              <wp:posOffset>1181100</wp:posOffset>
            </wp:positionV>
            <wp:extent cx="7199630" cy="1870710"/>
            <wp:effectExtent l="0" t="0" r="1270" b="0"/>
            <wp:wrapTight wrapText="bothSides">
              <wp:wrapPolygon edited="0">
                <wp:start x="0" y="0"/>
                <wp:lineTo x="0" y="21336"/>
                <wp:lineTo x="21547" y="21336"/>
                <wp:lineTo x="21547" y="0"/>
                <wp:lineTo x="0" y="0"/>
              </wp:wrapPolygon>
            </wp:wrapTight>
            <wp:docPr id="44875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6735"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199630" cy="1870710"/>
                    </a:xfrm>
                    <a:prstGeom prst="rect">
                      <a:avLst/>
                    </a:prstGeom>
                  </pic:spPr>
                </pic:pic>
              </a:graphicData>
            </a:graphic>
            <wp14:sizeRelH relativeFrom="margin">
              <wp14:pctWidth>0</wp14:pctWidth>
            </wp14:sizeRelH>
            <wp14:sizeRelV relativeFrom="margin">
              <wp14:pctHeight>0</wp14:pctHeight>
            </wp14:sizeRelV>
          </wp:anchor>
        </w:drawing>
      </w:r>
      <w:r w:rsidR="00D36461" w:rsidRPr="00D36461">
        <w:rPr>
          <w:rFonts w:cs="Times"/>
          <w:szCs w:val="24"/>
        </w:rPr>
        <w:t xml:space="preserve">Afterwards, the system enters </w:t>
      </w:r>
      <w:r w:rsidR="0086125E">
        <w:rPr>
          <w:rFonts w:cs="Times"/>
          <w:szCs w:val="24"/>
        </w:rPr>
        <w:t>regime</w:t>
      </w:r>
      <w:r w:rsidR="00D36461" w:rsidRPr="00D36461">
        <w:rPr>
          <w:rFonts w:cs="Times"/>
          <w:szCs w:val="24"/>
        </w:rPr>
        <w:t xml:space="preserve"> 3, which is the PDH domina</w:t>
      </w:r>
      <w:r w:rsidR="00195936">
        <w:rPr>
          <w:rFonts w:cs="Times"/>
          <w:szCs w:val="24"/>
        </w:rPr>
        <w:t>nt</w:t>
      </w:r>
      <w:r w:rsidR="00D36461" w:rsidRPr="00D36461">
        <w:rPr>
          <w:rFonts w:cs="Times"/>
          <w:szCs w:val="24"/>
        </w:rPr>
        <w:t xml:space="preserve"> regime.</w:t>
      </w:r>
    </w:p>
    <w:p w14:paraId="4976339F" w14:textId="237FA5A1" w:rsidR="00973990" w:rsidRDefault="00973990" w:rsidP="000C34AE">
      <w:pPr>
        <w:pStyle w:val="VAFigureCaption"/>
      </w:pPr>
      <w:bookmarkStart w:id="3" w:name="_Ref198120708"/>
      <w:r w:rsidRPr="00E67900">
        <w:rPr>
          <w:b/>
          <w:bCs/>
        </w:rPr>
        <w:t xml:space="preserve">Figure </w:t>
      </w:r>
      <w:r w:rsidRPr="00E67900">
        <w:rPr>
          <w:b/>
          <w:bCs/>
        </w:rPr>
        <w:fldChar w:fldCharType="begin"/>
      </w:r>
      <w:r w:rsidRPr="00E67900">
        <w:rPr>
          <w:b/>
          <w:bCs/>
        </w:rPr>
        <w:instrText xml:space="preserve"> SEQ Figure \* ARABIC </w:instrText>
      </w:r>
      <w:r w:rsidRPr="00E67900">
        <w:rPr>
          <w:b/>
          <w:bCs/>
        </w:rPr>
        <w:fldChar w:fldCharType="separate"/>
      </w:r>
      <w:r w:rsidR="00B97ACD">
        <w:rPr>
          <w:b/>
          <w:bCs/>
          <w:noProof/>
        </w:rPr>
        <w:t>4</w:t>
      </w:r>
      <w:r w:rsidRPr="00E67900">
        <w:rPr>
          <w:b/>
          <w:bCs/>
          <w:noProof/>
        </w:rPr>
        <w:fldChar w:fldCharType="end"/>
      </w:r>
      <w:bookmarkEnd w:id="3"/>
      <w:r w:rsidR="000C34AE" w:rsidRPr="00E67900">
        <w:rPr>
          <w:b/>
          <w:bCs/>
          <w:noProof/>
        </w:rPr>
        <w:t>.</w:t>
      </w:r>
      <w:r>
        <w:t xml:space="preserve"> Propane </w:t>
      </w:r>
      <w:r w:rsidR="008B0052">
        <w:t>c</w:t>
      </w:r>
      <w:r>
        <w:t xml:space="preserve">onversion versus propane pulsed into </w:t>
      </w:r>
      <w:r w:rsidR="001931DB">
        <w:t xml:space="preserve">the </w:t>
      </w:r>
      <w:r>
        <w:t xml:space="preserve">TAP </w:t>
      </w:r>
      <w:r w:rsidR="00615B7C">
        <w:t xml:space="preserve"> </w:t>
      </w:r>
      <w:r>
        <w:t xml:space="preserve">(A). Product </w:t>
      </w:r>
      <w:r w:rsidR="00FA4D90">
        <w:t>nmols detected instant</w:t>
      </w:r>
      <w:r w:rsidR="009B5B77">
        <w:t>aneously (per pulse)</w:t>
      </w:r>
      <w:r w:rsidR="00FA4D90">
        <w:t xml:space="preserve"> </w:t>
      </w:r>
      <w:r>
        <w:t xml:space="preserve">versus propane pulsed into TAP (B). Results </w:t>
      </w:r>
      <w:r w:rsidR="00034ACF">
        <w:t xml:space="preserve">are </w:t>
      </w:r>
      <w:r>
        <w:t xml:space="preserve">for 20 mg of </w:t>
      </w:r>
      <w:r w:rsidR="00034ACF">
        <w:t xml:space="preserve">oxidized </w:t>
      </w:r>
      <w:r w:rsidR="006A3FC8">
        <w:t>CrO</w:t>
      </w:r>
      <w:r w:rsidR="006A3FC8">
        <w:rPr>
          <w:vertAlign w:val="subscript"/>
        </w:rPr>
        <w:t>x</w:t>
      </w:r>
      <w:r w:rsidR="006A3FC8">
        <w:t>/Al</w:t>
      </w:r>
      <w:r w:rsidR="006A3FC8">
        <w:rPr>
          <w:vertAlign w:val="subscript"/>
        </w:rPr>
        <w:t>2</w:t>
      </w:r>
      <w:r w:rsidR="006A3FC8">
        <w:t>O</w:t>
      </w:r>
      <w:r w:rsidR="006A3FC8">
        <w:rPr>
          <w:vertAlign w:val="subscript"/>
        </w:rPr>
        <w:t xml:space="preserve">3 </w:t>
      </w:r>
      <w:r w:rsidR="00034ACF">
        <w:t>at 560°C</w:t>
      </w:r>
      <w:r>
        <w:t xml:space="preserve">. Each data point is an average of 500 Knudsen-diffusion sized TAP pulses. (B) </w:t>
      </w:r>
      <w:r w:rsidR="005878B8">
        <w:t>right</w:t>
      </w:r>
      <w:r>
        <w:t xml:space="preserve"> axis dictates CO</w:t>
      </w:r>
      <w:r w:rsidRPr="00E67900">
        <w:rPr>
          <w:vertAlign w:val="subscript"/>
        </w:rPr>
        <w:t>2</w:t>
      </w:r>
      <w:r>
        <w:t xml:space="preserve"> </w:t>
      </w:r>
      <w:r w:rsidR="009B5B77">
        <w:t>and Propane feed quantities</w:t>
      </w:r>
      <w:r>
        <w:t xml:space="preserve">, left axis </w:t>
      </w:r>
      <w:r w:rsidR="00F25390">
        <w:t>indicates</w:t>
      </w:r>
      <w:r>
        <w:t xml:space="preserve"> all other yields. </w:t>
      </w:r>
      <w:r w:rsidR="00B41069">
        <w:t>The conversion of moments to moles and further details on yield and conversion calculations are discussed in the SI.</w:t>
      </w:r>
    </w:p>
    <w:p w14:paraId="56A743E3" w14:textId="77777777" w:rsidR="00973990" w:rsidRDefault="00973990" w:rsidP="00E67900">
      <w:pPr>
        <w:pStyle w:val="TAMainText"/>
        <w:jc w:val="center"/>
      </w:pPr>
      <w:r w:rsidRPr="00B87154">
        <w:rPr>
          <w:noProof/>
        </w:rPr>
        <w:drawing>
          <wp:inline distT="0" distB="0" distL="0" distR="0" wp14:anchorId="00741BC9" wp14:editId="4C6B31C5">
            <wp:extent cx="3461746" cy="2004646"/>
            <wp:effectExtent l="0" t="0" r="5715" b="0"/>
            <wp:docPr id="151151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16782"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478220" cy="2014186"/>
                    </a:xfrm>
                    <a:prstGeom prst="rect">
                      <a:avLst/>
                    </a:prstGeom>
                  </pic:spPr>
                </pic:pic>
              </a:graphicData>
            </a:graphic>
          </wp:inline>
        </w:drawing>
      </w:r>
    </w:p>
    <w:p w14:paraId="38F629CB" w14:textId="03BEACD4" w:rsidR="00560431" w:rsidRDefault="00973990" w:rsidP="00EA6D17">
      <w:pPr>
        <w:pStyle w:val="VAFigureCaption"/>
      </w:pPr>
      <w:bookmarkStart w:id="4" w:name="_Ref198123377"/>
      <w:r w:rsidRPr="00E67900">
        <w:rPr>
          <w:b/>
          <w:bCs/>
        </w:rPr>
        <w:t xml:space="preserve">Figure </w:t>
      </w:r>
      <w:r w:rsidRPr="00E67900">
        <w:rPr>
          <w:b/>
          <w:bCs/>
        </w:rPr>
        <w:fldChar w:fldCharType="begin"/>
      </w:r>
      <w:r w:rsidRPr="00E67900">
        <w:rPr>
          <w:b/>
          <w:bCs/>
        </w:rPr>
        <w:instrText xml:space="preserve"> SEQ Figure \* ARABIC </w:instrText>
      </w:r>
      <w:r w:rsidRPr="00E67900">
        <w:rPr>
          <w:b/>
          <w:bCs/>
        </w:rPr>
        <w:fldChar w:fldCharType="separate"/>
      </w:r>
      <w:r w:rsidR="00B97ACD">
        <w:rPr>
          <w:b/>
          <w:bCs/>
          <w:noProof/>
        </w:rPr>
        <w:t>5</w:t>
      </w:r>
      <w:r w:rsidRPr="00E67900">
        <w:rPr>
          <w:b/>
          <w:bCs/>
          <w:noProof/>
        </w:rPr>
        <w:fldChar w:fldCharType="end"/>
      </w:r>
      <w:bookmarkEnd w:id="4"/>
      <w:r w:rsidR="000C34AE" w:rsidRPr="00E67900">
        <w:rPr>
          <w:b/>
          <w:bCs/>
          <w:noProof/>
        </w:rPr>
        <w:t>.</w:t>
      </w:r>
      <w:r>
        <w:t xml:space="preserve"> </w:t>
      </w:r>
      <w:r w:rsidR="002F3005">
        <w:t>Cumulative</w:t>
      </w:r>
      <w:r>
        <w:t xml:space="preserve"> molar quantities exiting the TAP reactor</w:t>
      </w:r>
      <w:r w:rsidR="004B732F">
        <w:t xml:space="preserve"> </w:t>
      </w:r>
      <w:r w:rsidR="002321BC">
        <w:t>calculated via summation of all carbon products detected an</w:t>
      </w:r>
      <w:r w:rsidR="00772263">
        <w:t>d</w:t>
      </w:r>
      <w:r w:rsidR="002321BC">
        <w:t xml:space="preserve"> known feed. </w:t>
      </w:r>
      <w:r w:rsidR="004E4B29">
        <w:t xml:space="preserve">The right axis (light blue) indicates the carbon </w:t>
      </w:r>
      <w:r w:rsidR="004E4B29">
        <w:lastRenderedPageBreak/>
        <w:t>accumulation as the difference in feed and total carbon</w:t>
      </w:r>
      <w:r w:rsidR="008E769D">
        <w:t xml:space="preserve"> exiting. </w:t>
      </w:r>
      <w:r w:rsidR="009507F5">
        <w:t xml:space="preserve">Results are for 20 mg of oxidized </w:t>
      </w:r>
      <w:r w:rsidR="006A3FC8">
        <w:t>CrO</w:t>
      </w:r>
      <w:r w:rsidR="006A3FC8">
        <w:rPr>
          <w:vertAlign w:val="subscript"/>
        </w:rPr>
        <w:t>x</w:t>
      </w:r>
      <w:r w:rsidR="006A3FC8">
        <w:t>/Al</w:t>
      </w:r>
      <w:r w:rsidR="006A3FC8">
        <w:rPr>
          <w:vertAlign w:val="subscript"/>
        </w:rPr>
        <w:t>2</w:t>
      </w:r>
      <w:r w:rsidR="006A3FC8">
        <w:t>O</w:t>
      </w:r>
      <w:r w:rsidR="006A3FC8">
        <w:rPr>
          <w:vertAlign w:val="subscript"/>
        </w:rPr>
        <w:t xml:space="preserve">3 </w:t>
      </w:r>
      <w:r w:rsidR="009507F5">
        <w:t>at 560°C.</w:t>
      </w:r>
    </w:p>
    <w:p w14:paraId="5A45A1BC" w14:textId="2EC81549" w:rsidR="00B86E4A" w:rsidRDefault="00FB0272" w:rsidP="00E91442">
      <w:pPr>
        <w:pStyle w:val="TAMainText"/>
      </w:pPr>
      <w:r w:rsidRPr="00FB0272">
        <w:t xml:space="preserve">One of the key capabilities of TAP is the ability to transform the exit gas flux into rates and concentrations at the catalyst zone. We illustrate this through the analysis of the propane concentration and </w:t>
      </w:r>
      <w:r w:rsidR="000A27AE">
        <w:t>reaction rate</w:t>
      </w:r>
      <w:r w:rsidRPr="00FB0272">
        <w:t xml:space="preserve"> during PDH, extracted via the G procedure.</w:t>
      </w:r>
      <w:r w:rsidR="008F000D">
        <w:t xml:space="preserve"> </w:t>
      </w:r>
      <w:r w:rsidRPr="00FB0272">
        <w:fldChar w:fldCharType="begin"/>
      </w:r>
      <w:r w:rsidR="005F351E">
        <w:instrText xml:space="preserve"> ADDIN EN.CITE &lt;EndNote&gt;&lt;Cite&gt;&lt;Author&gt;Kunz&lt;/Author&gt;&lt;Year&gt;2020&lt;/Year&gt;&lt;RecNum&gt;104&lt;/RecNum&gt;&lt;DisplayText&gt;[23]&lt;/DisplayText&gt;&lt;record&gt;&lt;rec-number&gt;104&lt;/rec-number&gt;&lt;foreign-keys&gt;&lt;key app="EN" db-id="0d09rferlepw9gedr25v9fxysreetvzvsfza" timestamp="1728830638"&gt;104&lt;/key&gt;&lt;/foreign-keys&gt;&lt;ref-type name="Journal Article"&gt;17&lt;/ref-type&gt;&lt;contributors&gt;&lt;authors&gt;&lt;author&gt;Kunz, M Ross&lt;/author&gt;&lt;author&gt;Batchu, Rakesh&lt;/author&gt;&lt;author&gt;Wang, Yixiao&lt;/author&gt;&lt;author&gt;Fang, Zongtang&lt;/author&gt;&lt;author&gt;Yablonsky, Gregory&lt;/author&gt;&lt;author&gt;Constales, Denis&lt;/author&gt;&lt;author&gt;Pittman, James&lt;/author&gt;&lt;author&gt;Fushimi, Rebecca&lt;/author&gt;&lt;/authors&gt;&lt;/contributors&gt;&lt;titles&gt;&lt;title&gt;Probability theory for inverse diffusion: Extracting the transport/kinetic time-dependence from transient experiments&lt;/title&gt;&lt;secondary-title&gt;Chemical Engineering Journal&lt;/secondary-title&gt;&lt;/titles&gt;&lt;periodical&gt;&lt;full-title&gt;Chemical Engineering Journal&lt;/full-title&gt;&lt;/periodical&gt;&lt;pages&gt;125985&lt;/pages&gt;&lt;volume&gt;402&lt;/volume&gt;&lt;dates&gt;&lt;year&gt;2020&lt;/year&gt;&lt;/dates&gt;&lt;isbn&gt;1385-8947&lt;/isbn&gt;&lt;urls&gt;&lt;/urls&gt;&lt;/record&gt;&lt;/Cite&gt;&lt;/EndNote&gt;</w:instrText>
      </w:r>
      <w:r w:rsidRPr="00FB0272">
        <w:fldChar w:fldCharType="separate"/>
      </w:r>
      <w:r w:rsidR="005F351E">
        <w:rPr>
          <w:noProof/>
        </w:rPr>
        <w:t>[23]</w:t>
      </w:r>
      <w:r w:rsidRPr="00FB0272">
        <w:fldChar w:fldCharType="end"/>
      </w:r>
      <w:r w:rsidRPr="00FB0272">
        <w:t xml:space="preserve"> The Y procedure can also be utilized, and a comparison of the two techniques for this dataset is given in SI Figure S1</w:t>
      </w:r>
      <w:r w:rsidR="005A5CE3">
        <w:t>0</w:t>
      </w:r>
      <w:r w:rsidRPr="00FB0272">
        <w:t xml:space="preserve">. In Figure </w:t>
      </w:r>
      <w:r w:rsidR="00280F54">
        <w:t>6 A and B</w:t>
      </w:r>
      <w:r w:rsidRPr="00FB0272">
        <w:t>, a comparison is made between the propane</w:t>
      </w:r>
      <w:r w:rsidR="006B0500">
        <w:t xml:space="preserve"> concentration and</w:t>
      </w:r>
      <w:r w:rsidRPr="00FB0272">
        <w:t xml:space="preserve"> </w:t>
      </w:r>
      <w:r w:rsidR="000A27AE">
        <w:t>reaction rate</w:t>
      </w:r>
      <w:r w:rsidRPr="00FB0272">
        <w:t xml:space="preserve">s </w:t>
      </w:r>
      <w:r w:rsidR="003F2875">
        <w:t xml:space="preserve">at varying </w:t>
      </w:r>
      <w:r w:rsidR="00F5026B">
        <w:t>degrees</w:t>
      </w:r>
      <w:r w:rsidR="003F2875">
        <w:t xml:space="preserve"> of propane exposure, </w:t>
      </w:r>
      <w:r w:rsidRPr="00FB0272">
        <w:t>when the data is defragmented versus using the raw MS signal</w:t>
      </w:r>
      <w:r w:rsidR="009A6972">
        <w:t xml:space="preserve"> at m/z 29, </w:t>
      </w:r>
      <w:r w:rsidR="003F2875">
        <w:t>propane’s</w:t>
      </w:r>
      <w:r w:rsidR="009A6972">
        <w:t xml:space="preserve"> main fragment</w:t>
      </w:r>
      <w:r w:rsidRPr="00FB0272">
        <w:t xml:space="preserve">. In all cases, the peak time, flux tail, and magnitude of the curves change over the entire duration of propane pulsing, depending on if the data were defragmented. These changes are unique for each pulse cycle </w:t>
      </w:r>
      <w:r w:rsidR="006D4BD6" w:rsidRPr="00FB0272">
        <w:t>displayed</w:t>
      </w:r>
      <w:r w:rsidRPr="00FB0272">
        <w:t xml:space="preserve"> over the course of the individual pulse response, and indicate the importance of defragmentation to extract accurate kinetic parameters.</w:t>
      </w:r>
      <w:r w:rsidR="00E91442">
        <w:t xml:space="preserve"> </w:t>
      </w:r>
      <w:r w:rsidR="00B86E4A">
        <w:t xml:space="preserve">Figure </w:t>
      </w:r>
      <w:r w:rsidR="004E76BC">
        <w:t>6</w:t>
      </w:r>
      <w:r w:rsidR="008B0052">
        <w:t xml:space="preserve"> </w:t>
      </w:r>
      <w:r w:rsidR="004E76BC">
        <w:t>C</w:t>
      </w:r>
      <w:r w:rsidR="00D7026B">
        <w:t>,</w:t>
      </w:r>
      <w:r w:rsidR="00B86E4A">
        <w:t xml:space="preserve"> further illustrate the importance of defragmentation by comparing the rate-concentration (RC) petals for propane before and after defragmentation. RC petals are critical in TAP analysis as they enable the extraction of kinetic parameters such as rate constants and number of active sites.</w:t>
      </w:r>
      <w:r w:rsidR="00802590" w:rsidRPr="00802590">
        <w:t xml:space="preserve"> </w:t>
      </w:r>
      <w:r w:rsidR="00802590">
        <w:fldChar w:fldCharType="begin"/>
      </w:r>
      <w:r w:rsidR="005F351E">
        <w:instrText xml:space="preserve"> ADDIN EN.CITE &lt;EndNote&gt;&lt;Cite&gt;&lt;Author&gt;Wang&lt;/Author&gt;&lt;Year&gt;2019&lt;/Year&gt;&lt;RecNum&gt;234&lt;/RecNum&gt;&lt;DisplayText&gt;[24]&lt;/DisplayText&gt;&lt;record&gt;&lt;rec-number&gt;234&lt;/rec-number&gt;&lt;foreign-keys&gt;&lt;key app="EN" db-id="0d09rferlepw9gedr25v9fxysreetvzvsfza" timestamp="1763491273"&gt;234&lt;/key&gt;&lt;/foreign-keys&gt;&lt;ref-type name="Journal Article"&gt;17&lt;/ref-type&gt;&lt;contributors&gt;&lt;authors&gt;&lt;author&gt;Wang, Yixiao&lt;/author&gt;&lt;author&gt;Kunz, M Ross&lt;/author&gt;&lt;author&gt;Constales, Denis&lt;/author&gt;&lt;author&gt;Yablonsky, Gregory&lt;/author&gt;&lt;author&gt;Fushimi, Rebecca&lt;/author&gt;&lt;/authors&gt;&lt;/contributors&gt;&lt;titles&gt;&lt;title&gt;Rate/concentration kinetic petals: a transient method to examine the interplay of surface reaction processes&lt;/title&gt;&lt;secondary-title&gt;The Journal of Physical Chemistry A&lt;/secondary-title&gt;&lt;/titles&gt;&lt;periodical&gt;&lt;full-title&gt;The Journal of Physical Chemistry A&lt;/full-title&gt;&lt;/periodical&gt;&lt;pages&gt;8717-8725&lt;/pages&gt;&lt;volume&gt;123&lt;/volume&gt;&lt;number&gt;40&lt;/number&gt;&lt;dates&gt;&lt;year&gt;2019&lt;/year&gt;&lt;/dates&gt;&lt;isbn&gt;1089-5639&lt;/isbn&gt;&lt;urls&gt;&lt;/urls&gt;&lt;/record&gt;&lt;/Cite&gt;&lt;/EndNote&gt;</w:instrText>
      </w:r>
      <w:r w:rsidR="00802590">
        <w:fldChar w:fldCharType="separate"/>
      </w:r>
      <w:r w:rsidR="005F351E">
        <w:rPr>
          <w:noProof/>
        </w:rPr>
        <w:t>[24]</w:t>
      </w:r>
      <w:r w:rsidR="00802590">
        <w:fldChar w:fldCharType="end"/>
      </w:r>
      <w:r w:rsidR="00802590" w:rsidRPr="00802590">
        <w:t xml:space="preserve"> </w:t>
      </w:r>
      <w:r w:rsidR="004B7650">
        <w:t xml:space="preserve"> </w:t>
      </w:r>
      <w:r w:rsidR="00B86E4A">
        <w:t>The rising edge of the petal is used to calculate the apparent rate constant for propane consumption (Figure 8</w:t>
      </w:r>
      <w:r w:rsidR="008B0052">
        <w:t xml:space="preserve"> D</w:t>
      </w:r>
      <w:r w:rsidR="00B86E4A">
        <w:t>). In all cases, the qualitative pattern of the petals changes with defragmentation, in addition to the extracted kinetic parameters which changed by up to 100% after defragmentation.</w:t>
      </w:r>
    </w:p>
    <w:p w14:paraId="680E4FDC" w14:textId="77777777" w:rsidR="00FF112A" w:rsidRDefault="00DC2E87" w:rsidP="00E67900">
      <w:pPr>
        <w:pStyle w:val="TAMainText"/>
        <w:keepNext/>
        <w:ind w:firstLine="0"/>
      </w:pPr>
      <w:r w:rsidRPr="00DC2E87">
        <w:rPr>
          <w:noProof/>
        </w:rPr>
        <w:lastRenderedPageBreak/>
        <w:drawing>
          <wp:inline distT="0" distB="0" distL="0" distR="0" wp14:anchorId="487E2895" wp14:editId="66E29FD8">
            <wp:extent cx="5943600" cy="3917262"/>
            <wp:effectExtent l="0" t="0" r="0" b="7620"/>
            <wp:docPr id="43307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78416"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43600" cy="3917262"/>
                    </a:xfrm>
                    <a:prstGeom prst="rect">
                      <a:avLst/>
                    </a:prstGeom>
                  </pic:spPr>
                </pic:pic>
              </a:graphicData>
            </a:graphic>
          </wp:inline>
        </w:drawing>
      </w:r>
    </w:p>
    <w:p w14:paraId="0BEFDB74" w14:textId="71431559" w:rsidR="00F26B36" w:rsidRPr="00023E4D" w:rsidRDefault="00FF112A" w:rsidP="00326F3B">
      <w:pPr>
        <w:pStyle w:val="Caption"/>
        <w:spacing w:line="480" w:lineRule="auto"/>
        <w:jc w:val="both"/>
      </w:pPr>
      <w:r w:rsidRPr="00E67900">
        <w:rPr>
          <w:rFonts w:ascii="Times" w:eastAsia="Times New Roman" w:hAnsi="Times" w:cs="Times New Roman"/>
          <w:b/>
          <w:bCs/>
          <w:i w:val="0"/>
          <w:iCs w:val="0"/>
          <w:color w:val="auto"/>
          <w:kern w:val="0"/>
          <w:sz w:val="24"/>
          <w:szCs w:val="20"/>
          <w14:ligatures w14:val="none"/>
        </w:rPr>
        <w:t xml:space="preserve">Figure </w:t>
      </w:r>
      <w:r w:rsidRPr="00E67900">
        <w:rPr>
          <w:rFonts w:ascii="Times" w:eastAsia="Times New Roman" w:hAnsi="Times" w:cs="Times New Roman"/>
          <w:b/>
          <w:bCs/>
          <w:i w:val="0"/>
          <w:iCs w:val="0"/>
          <w:color w:val="auto"/>
          <w:kern w:val="0"/>
          <w:sz w:val="24"/>
          <w:szCs w:val="20"/>
          <w14:ligatures w14:val="none"/>
        </w:rPr>
        <w:fldChar w:fldCharType="begin"/>
      </w:r>
      <w:r w:rsidRPr="00E67900">
        <w:rPr>
          <w:rFonts w:ascii="Times" w:eastAsia="Times New Roman" w:hAnsi="Times" w:cs="Times New Roman"/>
          <w:b/>
          <w:bCs/>
          <w:i w:val="0"/>
          <w:iCs w:val="0"/>
          <w:color w:val="auto"/>
          <w:kern w:val="0"/>
          <w:sz w:val="24"/>
          <w:szCs w:val="20"/>
          <w14:ligatures w14:val="none"/>
        </w:rPr>
        <w:instrText xml:space="preserve"> SEQ Figure \* ARABIC </w:instrText>
      </w:r>
      <w:r w:rsidRPr="00E67900">
        <w:rPr>
          <w:rFonts w:ascii="Times" w:eastAsia="Times New Roman" w:hAnsi="Times" w:cs="Times New Roman"/>
          <w:b/>
          <w:bCs/>
          <w:i w:val="0"/>
          <w:iCs w:val="0"/>
          <w:color w:val="auto"/>
          <w:kern w:val="0"/>
          <w:sz w:val="24"/>
          <w:szCs w:val="20"/>
          <w14:ligatures w14:val="none"/>
        </w:rPr>
        <w:fldChar w:fldCharType="separate"/>
      </w:r>
      <w:r w:rsidR="00F6450B">
        <w:rPr>
          <w:rFonts w:ascii="Times" w:eastAsia="Times New Roman" w:hAnsi="Times" w:cs="Times New Roman"/>
          <w:b/>
          <w:bCs/>
          <w:i w:val="0"/>
          <w:iCs w:val="0"/>
          <w:noProof/>
          <w:color w:val="auto"/>
          <w:kern w:val="0"/>
          <w:sz w:val="24"/>
          <w:szCs w:val="20"/>
          <w14:ligatures w14:val="none"/>
        </w:rPr>
        <w:t>6</w:t>
      </w:r>
      <w:r w:rsidRPr="00E67900">
        <w:rPr>
          <w:rFonts w:ascii="Times" w:eastAsia="Times New Roman" w:hAnsi="Times" w:cs="Times New Roman"/>
          <w:b/>
          <w:bCs/>
          <w:i w:val="0"/>
          <w:iCs w:val="0"/>
          <w:color w:val="auto"/>
          <w:kern w:val="0"/>
          <w:sz w:val="24"/>
          <w:szCs w:val="20"/>
          <w14:ligatures w14:val="none"/>
        </w:rPr>
        <w:fldChar w:fldCharType="end"/>
      </w:r>
      <w:r w:rsidRPr="00E67900">
        <w:rPr>
          <w:rFonts w:ascii="Times" w:eastAsia="Times New Roman" w:hAnsi="Times" w:cs="Times New Roman"/>
          <w:b/>
          <w:bCs/>
          <w:i w:val="0"/>
          <w:iCs w:val="0"/>
          <w:color w:val="auto"/>
          <w:kern w:val="0"/>
          <w:sz w:val="24"/>
          <w:szCs w:val="20"/>
          <w14:ligatures w14:val="none"/>
        </w:rPr>
        <w:t xml:space="preserve"> – </w:t>
      </w:r>
      <w:r w:rsidRPr="00023E4D">
        <w:rPr>
          <w:rFonts w:ascii="Times" w:eastAsia="Times New Roman" w:hAnsi="Times" w:cs="Times New Roman"/>
          <w:i w:val="0"/>
          <w:iCs w:val="0"/>
          <w:color w:val="auto"/>
          <w:kern w:val="0"/>
          <w:sz w:val="24"/>
          <w:szCs w:val="20"/>
          <w14:ligatures w14:val="none"/>
        </w:rPr>
        <w:t>Comparison of</w:t>
      </w:r>
      <w:r w:rsidR="006C4C9E">
        <w:rPr>
          <w:rFonts w:ascii="Times" w:eastAsia="Times New Roman" w:hAnsi="Times" w:cs="Times New Roman"/>
          <w:i w:val="0"/>
          <w:iCs w:val="0"/>
          <w:color w:val="auto"/>
          <w:kern w:val="0"/>
          <w:sz w:val="24"/>
          <w:szCs w:val="20"/>
          <w14:ligatures w14:val="none"/>
        </w:rPr>
        <w:t xml:space="preserve"> propane </w:t>
      </w:r>
      <w:r w:rsidR="000A27AE">
        <w:rPr>
          <w:rFonts w:ascii="Times" w:eastAsia="Times New Roman" w:hAnsi="Times" w:cs="Times New Roman"/>
          <w:i w:val="0"/>
          <w:iCs w:val="0"/>
          <w:color w:val="auto"/>
          <w:kern w:val="0"/>
          <w:sz w:val="24"/>
          <w:szCs w:val="20"/>
          <w14:ligatures w14:val="none"/>
        </w:rPr>
        <w:t>reaction rate</w:t>
      </w:r>
      <w:r w:rsidR="00BB7D9E" w:rsidRPr="00023E4D">
        <w:rPr>
          <w:rFonts w:ascii="Times" w:eastAsia="Times New Roman" w:hAnsi="Times" w:cs="Times New Roman"/>
          <w:i w:val="0"/>
          <w:iCs w:val="0"/>
          <w:color w:val="auto"/>
          <w:kern w:val="0"/>
          <w:sz w:val="24"/>
          <w:szCs w:val="20"/>
          <w14:ligatures w14:val="none"/>
        </w:rPr>
        <w:t xml:space="preserve"> and concentration before and after defragmentation during propane pulsing</w:t>
      </w:r>
      <w:r w:rsidR="005974BE">
        <w:rPr>
          <w:rFonts w:ascii="Times" w:eastAsia="Times New Roman" w:hAnsi="Times" w:cs="Times New Roman"/>
          <w:i w:val="0"/>
          <w:iCs w:val="0"/>
          <w:color w:val="auto"/>
          <w:kern w:val="0"/>
          <w:sz w:val="24"/>
          <w:szCs w:val="20"/>
          <w14:ligatures w14:val="none"/>
        </w:rPr>
        <w:t xml:space="preserve"> (PDH)</w:t>
      </w:r>
      <w:r w:rsidR="00BB7D9E" w:rsidRPr="00023E4D">
        <w:rPr>
          <w:rFonts w:ascii="Times" w:eastAsia="Times New Roman" w:hAnsi="Times" w:cs="Times New Roman"/>
          <w:i w:val="0"/>
          <w:iCs w:val="0"/>
          <w:color w:val="auto"/>
          <w:kern w:val="0"/>
          <w:sz w:val="24"/>
          <w:szCs w:val="20"/>
          <w14:ligatures w14:val="none"/>
        </w:rPr>
        <w:t xml:space="preserve">. </w:t>
      </w:r>
      <w:r w:rsidR="00C50A4C">
        <w:rPr>
          <w:rFonts w:ascii="Times" w:eastAsia="Times New Roman" w:hAnsi="Times" w:cs="Times New Roman"/>
          <w:i w:val="0"/>
          <w:iCs w:val="0"/>
          <w:color w:val="auto"/>
          <w:kern w:val="0"/>
          <w:sz w:val="24"/>
          <w:szCs w:val="20"/>
          <w14:ligatures w14:val="none"/>
        </w:rPr>
        <w:t xml:space="preserve">In A-C </w:t>
      </w:r>
      <w:r w:rsidR="00C50A4C" w:rsidRPr="00023E4D">
        <w:rPr>
          <w:rFonts w:ascii="Times" w:eastAsia="Times New Roman" w:hAnsi="Times" w:cs="Times New Roman"/>
          <w:i w:val="0"/>
          <w:iCs w:val="0"/>
          <w:color w:val="auto"/>
          <w:kern w:val="0"/>
          <w:sz w:val="24"/>
          <w:szCs w:val="20"/>
          <w14:ligatures w14:val="none"/>
        </w:rPr>
        <w:t xml:space="preserve">the </w:t>
      </w:r>
      <w:r w:rsidR="00C50A4C">
        <w:rPr>
          <w:rFonts w:ascii="Times" w:eastAsia="Times New Roman" w:hAnsi="Times" w:cs="Times New Roman"/>
          <w:i w:val="0"/>
          <w:iCs w:val="0"/>
          <w:color w:val="auto"/>
          <w:kern w:val="0"/>
          <w:sz w:val="24"/>
          <w:szCs w:val="20"/>
          <w14:ligatures w14:val="none"/>
        </w:rPr>
        <w:t>yellow-purple colored</w:t>
      </w:r>
      <w:r w:rsidR="00C50A4C" w:rsidRPr="00023E4D">
        <w:rPr>
          <w:rFonts w:ascii="Times" w:eastAsia="Times New Roman" w:hAnsi="Times" w:cs="Times New Roman"/>
          <w:i w:val="0"/>
          <w:iCs w:val="0"/>
          <w:color w:val="auto"/>
          <w:kern w:val="0"/>
          <w:sz w:val="24"/>
          <w:szCs w:val="20"/>
          <w14:ligatures w14:val="none"/>
        </w:rPr>
        <w:t xml:space="preserve"> data represents the curves before defragmentation</w:t>
      </w:r>
      <w:r w:rsidR="00B66516">
        <w:rPr>
          <w:rFonts w:ascii="Times" w:eastAsia="Times New Roman" w:hAnsi="Times" w:cs="Times New Roman"/>
          <w:i w:val="0"/>
          <w:iCs w:val="0"/>
          <w:color w:val="auto"/>
          <w:kern w:val="0"/>
          <w:sz w:val="24"/>
          <w:szCs w:val="20"/>
          <w14:ligatures w14:val="none"/>
        </w:rPr>
        <w:t xml:space="preserve"> based on the raw m/z</w:t>
      </w:r>
      <w:r w:rsidR="005974BE">
        <w:rPr>
          <w:rFonts w:ascii="Times" w:eastAsia="Times New Roman" w:hAnsi="Times" w:cs="Times New Roman"/>
          <w:i w:val="0"/>
          <w:iCs w:val="0"/>
          <w:color w:val="auto"/>
          <w:kern w:val="0"/>
          <w:sz w:val="24"/>
          <w:szCs w:val="20"/>
          <w14:ligatures w14:val="none"/>
        </w:rPr>
        <w:t xml:space="preserve"> </w:t>
      </w:r>
      <w:r w:rsidR="00B66516">
        <w:rPr>
          <w:rFonts w:ascii="Times" w:eastAsia="Times New Roman" w:hAnsi="Times" w:cs="Times New Roman"/>
          <w:i w:val="0"/>
          <w:iCs w:val="0"/>
          <w:color w:val="auto"/>
          <w:kern w:val="0"/>
          <w:sz w:val="24"/>
          <w:szCs w:val="20"/>
          <w14:ligatures w14:val="none"/>
        </w:rPr>
        <w:t>=</w:t>
      </w:r>
      <w:r w:rsidR="005974BE">
        <w:rPr>
          <w:rFonts w:ascii="Times" w:eastAsia="Times New Roman" w:hAnsi="Times" w:cs="Times New Roman"/>
          <w:i w:val="0"/>
          <w:iCs w:val="0"/>
          <w:color w:val="auto"/>
          <w:kern w:val="0"/>
          <w:sz w:val="24"/>
          <w:szCs w:val="20"/>
          <w14:ligatures w14:val="none"/>
        </w:rPr>
        <w:t xml:space="preserve"> </w:t>
      </w:r>
      <w:r w:rsidR="00B66516">
        <w:rPr>
          <w:rFonts w:ascii="Times" w:eastAsia="Times New Roman" w:hAnsi="Times" w:cs="Times New Roman"/>
          <w:i w:val="0"/>
          <w:iCs w:val="0"/>
          <w:color w:val="auto"/>
          <w:kern w:val="0"/>
          <w:sz w:val="24"/>
          <w:szCs w:val="20"/>
          <w14:ligatures w14:val="none"/>
        </w:rPr>
        <w:t>29 flux data</w:t>
      </w:r>
      <w:r w:rsidR="00C50A4C" w:rsidRPr="00023E4D">
        <w:rPr>
          <w:rFonts w:ascii="Times" w:eastAsia="Times New Roman" w:hAnsi="Times" w:cs="Times New Roman"/>
          <w:i w:val="0"/>
          <w:iCs w:val="0"/>
          <w:color w:val="auto"/>
          <w:kern w:val="0"/>
          <w:sz w:val="24"/>
          <w:szCs w:val="20"/>
          <w14:ligatures w14:val="none"/>
        </w:rPr>
        <w:t>, black data represents after</w:t>
      </w:r>
      <w:r w:rsidR="00B66516">
        <w:rPr>
          <w:rFonts w:ascii="Times" w:eastAsia="Times New Roman" w:hAnsi="Times" w:cs="Times New Roman"/>
          <w:i w:val="0"/>
          <w:iCs w:val="0"/>
          <w:color w:val="auto"/>
          <w:kern w:val="0"/>
          <w:sz w:val="24"/>
          <w:szCs w:val="20"/>
          <w14:ligatures w14:val="none"/>
        </w:rPr>
        <w:t xml:space="preserve"> defragmentation</w:t>
      </w:r>
      <w:r w:rsidR="00C50A4C" w:rsidRPr="00023E4D">
        <w:rPr>
          <w:rFonts w:ascii="Times" w:eastAsia="Times New Roman" w:hAnsi="Times" w:cs="Times New Roman"/>
          <w:i w:val="0"/>
          <w:iCs w:val="0"/>
          <w:color w:val="auto"/>
          <w:kern w:val="0"/>
          <w:sz w:val="24"/>
          <w:szCs w:val="20"/>
          <w14:ligatures w14:val="none"/>
        </w:rPr>
        <w:t xml:space="preserve">. </w:t>
      </w:r>
      <w:r w:rsidR="00D61FF1">
        <w:rPr>
          <w:rFonts w:ascii="Times" w:eastAsia="Times New Roman" w:hAnsi="Times" w:cs="Times New Roman"/>
          <w:i w:val="0"/>
          <w:iCs w:val="0"/>
          <w:color w:val="auto"/>
          <w:kern w:val="0"/>
          <w:sz w:val="24"/>
          <w:szCs w:val="20"/>
          <w14:ligatures w14:val="none"/>
        </w:rPr>
        <w:t>Four data series are shown in A-C</w:t>
      </w:r>
      <w:r w:rsidR="00EC0FEF">
        <w:rPr>
          <w:rFonts w:ascii="Times" w:eastAsia="Times New Roman" w:hAnsi="Times" w:cs="Times New Roman"/>
          <w:i w:val="0"/>
          <w:iCs w:val="0"/>
          <w:color w:val="auto"/>
          <w:kern w:val="0"/>
          <w:sz w:val="24"/>
          <w:szCs w:val="20"/>
          <w14:ligatures w14:val="none"/>
        </w:rPr>
        <w:t>, representing propane exposure of 3x10</w:t>
      </w:r>
      <w:r w:rsidR="00EC0FEF">
        <w:rPr>
          <w:rFonts w:ascii="Times" w:eastAsia="Times New Roman" w:hAnsi="Times" w:cs="Times New Roman"/>
          <w:i w:val="0"/>
          <w:iCs w:val="0"/>
          <w:color w:val="auto"/>
          <w:kern w:val="0"/>
          <w:sz w:val="24"/>
          <w:szCs w:val="20"/>
          <w:vertAlign w:val="superscript"/>
          <w14:ligatures w14:val="none"/>
        </w:rPr>
        <w:t>3</w:t>
      </w:r>
      <w:r w:rsidR="00EC0FEF">
        <w:rPr>
          <w:rFonts w:ascii="Times" w:eastAsia="Times New Roman" w:hAnsi="Times" w:cs="Times New Roman"/>
          <w:i w:val="0"/>
          <w:iCs w:val="0"/>
          <w:color w:val="auto"/>
          <w:kern w:val="0"/>
          <w:sz w:val="24"/>
          <w:szCs w:val="20"/>
          <w14:ligatures w14:val="none"/>
        </w:rPr>
        <w:t xml:space="preserve">, </w:t>
      </w:r>
      <w:r w:rsidR="004A74AF">
        <w:rPr>
          <w:rFonts w:ascii="Times" w:eastAsia="Times New Roman" w:hAnsi="Times" w:cs="Times New Roman"/>
          <w:i w:val="0"/>
          <w:iCs w:val="0"/>
          <w:color w:val="auto"/>
          <w:kern w:val="0"/>
          <w:sz w:val="24"/>
          <w:szCs w:val="20"/>
          <w14:ligatures w14:val="none"/>
        </w:rPr>
        <w:t>2</w:t>
      </w:r>
      <w:r w:rsidR="00EC0FEF">
        <w:rPr>
          <w:rFonts w:ascii="Times" w:eastAsia="Times New Roman" w:hAnsi="Times" w:cs="Times New Roman"/>
          <w:i w:val="0"/>
          <w:iCs w:val="0"/>
          <w:color w:val="auto"/>
          <w:kern w:val="0"/>
          <w:sz w:val="24"/>
          <w:szCs w:val="20"/>
          <w14:ligatures w14:val="none"/>
        </w:rPr>
        <w:t>x10</w:t>
      </w:r>
      <w:r w:rsidR="00EC0FEF">
        <w:rPr>
          <w:rFonts w:ascii="Times" w:eastAsia="Times New Roman" w:hAnsi="Times" w:cs="Times New Roman"/>
          <w:i w:val="0"/>
          <w:iCs w:val="0"/>
          <w:color w:val="auto"/>
          <w:kern w:val="0"/>
          <w:sz w:val="24"/>
          <w:szCs w:val="20"/>
          <w:vertAlign w:val="superscript"/>
          <w14:ligatures w14:val="none"/>
        </w:rPr>
        <w:t>4</w:t>
      </w:r>
      <w:r w:rsidR="00EC0FEF">
        <w:rPr>
          <w:rFonts w:ascii="Times" w:eastAsia="Times New Roman" w:hAnsi="Times" w:cs="Times New Roman"/>
          <w:i w:val="0"/>
          <w:iCs w:val="0"/>
          <w:color w:val="auto"/>
          <w:kern w:val="0"/>
          <w:sz w:val="24"/>
          <w:szCs w:val="20"/>
          <w14:ligatures w14:val="none"/>
        </w:rPr>
        <w:t>,</w:t>
      </w:r>
      <w:r w:rsidR="004A74AF">
        <w:rPr>
          <w:rFonts w:ascii="Times" w:eastAsia="Times New Roman" w:hAnsi="Times" w:cs="Times New Roman"/>
          <w:i w:val="0"/>
          <w:iCs w:val="0"/>
          <w:color w:val="auto"/>
          <w:kern w:val="0"/>
          <w:sz w:val="24"/>
          <w:szCs w:val="20"/>
          <w14:ligatures w14:val="none"/>
        </w:rPr>
        <w:t xml:space="preserve"> 3x10</w:t>
      </w:r>
      <w:r w:rsidR="004A74AF">
        <w:rPr>
          <w:rFonts w:ascii="Times" w:eastAsia="Times New Roman" w:hAnsi="Times" w:cs="Times New Roman"/>
          <w:i w:val="0"/>
          <w:iCs w:val="0"/>
          <w:color w:val="auto"/>
          <w:kern w:val="0"/>
          <w:sz w:val="24"/>
          <w:szCs w:val="20"/>
          <w:vertAlign w:val="superscript"/>
          <w14:ligatures w14:val="none"/>
        </w:rPr>
        <w:t>4</w:t>
      </w:r>
      <w:r w:rsidR="004A74AF">
        <w:rPr>
          <w:rFonts w:ascii="Times" w:eastAsia="Times New Roman" w:hAnsi="Times" w:cs="Times New Roman"/>
          <w:i w:val="0"/>
          <w:iCs w:val="0"/>
          <w:color w:val="auto"/>
          <w:kern w:val="0"/>
          <w:sz w:val="24"/>
          <w:szCs w:val="20"/>
          <w14:ligatures w14:val="none"/>
        </w:rPr>
        <w:t xml:space="preserve">, and </w:t>
      </w:r>
      <w:r w:rsidR="009C4635">
        <w:rPr>
          <w:rFonts w:ascii="Times" w:eastAsia="Times New Roman" w:hAnsi="Times" w:cs="Times New Roman"/>
          <w:i w:val="0"/>
          <w:iCs w:val="0"/>
          <w:color w:val="auto"/>
          <w:kern w:val="0"/>
          <w:sz w:val="24"/>
          <w:szCs w:val="20"/>
          <w14:ligatures w14:val="none"/>
        </w:rPr>
        <w:t>7x10</w:t>
      </w:r>
      <w:r w:rsidR="009C4635" w:rsidRPr="009C4635">
        <w:rPr>
          <w:rFonts w:ascii="Times" w:eastAsia="Times New Roman" w:hAnsi="Times" w:cs="Times New Roman"/>
          <w:i w:val="0"/>
          <w:iCs w:val="0"/>
          <w:color w:val="auto"/>
          <w:kern w:val="0"/>
          <w:sz w:val="24"/>
          <w:szCs w:val="20"/>
          <w:vertAlign w:val="superscript"/>
          <w14:ligatures w14:val="none"/>
        </w:rPr>
        <w:t>4</w:t>
      </w:r>
      <w:r w:rsidR="009C4635">
        <w:rPr>
          <w:rFonts w:ascii="Times" w:eastAsia="Times New Roman" w:hAnsi="Times" w:cs="Times New Roman"/>
          <w:i w:val="0"/>
          <w:iCs w:val="0"/>
          <w:color w:val="auto"/>
          <w:kern w:val="0"/>
          <w:sz w:val="24"/>
          <w:szCs w:val="20"/>
          <w:vertAlign w:val="superscript"/>
          <w14:ligatures w14:val="none"/>
        </w:rPr>
        <w:t xml:space="preserve"> </w:t>
      </w:r>
      <w:r w:rsidR="009C4635">
        <w:rPr>
          <w:rFonts w:ascii="Times" w:eastAsia="Times New Roman" w:hAnsi="Times" w:cs="Times New Roman"/>
          <w:i w:val="0"/>
          <w:iCs w:val="0"/>
          <w:color w:val="auto"/>
          <w:kern w:val="0"/>
          <w:sz w:val="24"/>
          <w:szCs w:val="20"/>
          <w14:ligatures w14:val="none"/>
        </w:rPr>
        <w:t>nmols respectively.</w:t>
      </w:r>
      <w:r w:rsidR="00EC0FEF">
        <w:rPr>
          <w:rFonts w:ascii="Times" w:eastAsia="Times New Roman" w:hAnsi="Times" w:cs="Times New Roman"/>
          <w:i w:val="0"/>
          <w:iCs w:val="0"/>
          <w:color w:val="auto"/>
          <w:kern w:val="0"/>
          <w:sz w:val="24"/>
          <w:szCs w:val="20"/>
          <w14:ligatures w14:val="none"/>
        </w:rPr>
        <w:t xml:space="preserve"> </w:t>
      </w:r>
      <w:r w:rsidR="00BB7D9E" w:rsidRPr="00023E4D">
        <w:rPr>
          <w:rFonts w:ascii="Times" w:eastAsia="Times New Roman" w:hAnsi="Times" w:cs="Times New Roman"/>
          <w:i w:val="0"/>
          <w:iCs w:val="0"/>
          <w:color w:val="auto"/>
          <w:kern w:val="0"/>
          <w:sz w:val="24"/>
          <w:szCs w:val="20"/>
          <w14:ligatures w14:val="none"/>
        </w:rPr>
        <w:t xml:space="preserve">(A) illustrates the </w:t>
      </w:r>
      <w:r w:rsidR="00432D1D">
        <w:rPr>
          <w:rFonts w:ascii="Times" w:eastAsia="Times New Roman" w:hAnsi="Times" w:cs="Times New Roman"/>
          <w:i w:val="0"/>
          <w:iCs w:val="0"/>
          <w:color w:val="auto"/>
          <w:kern w:val="0"/>
          <w:sz w:val="24"/>
          <w:szCs w:val="20"/>
          <w14:ligatures w14:val="none"/>
        </w:rPr>
        <w:t>c</w:t>
      </w:r>
      <w:r w:rsidR="004465C3">
        <w:rPr>
          <w:rFonts w:ascii="Times" w:eastAsia="Times New Roman" w:hAnsi="Times" w:cs="Times New Roman"/>
          <w:i w:val="0"/>
          <w:iCs w:val="0"/>
          <w:color w:val="auto"/>
          <w:kern w:val="0"/>
          <w:sz w:val="24"/>
          <w:szCs w:val="20"/>
          <w14:ligatures w14:val="none"/>
        </w:rPr>
        <w:t>oncentration</w:t>
      </w:r>
      <w:r w:rsidR="00BB7D9E" w:rsidRPr="00023E4D">
        <w:rPr>
          <w:rFonts w:ascii="Times" w:eastAsia="Times New Roman" w:hAnsi="Times" w:cs="Times New Roman"/>
          <w:i w:val="0"/>
          <w:iCs w:val="0"/>
          <w:color w:val="auto"/>
          <w:kern w:val="0"/>
          <w:sz w:val="24"/>
          <w:szCs w:val="20"/>
          <w14:ligatures w14:val="none"/>
        </w:rPr>
        <w:t>-</w:t>
      </w:r>
      <w:r w:rsidR="004465C3">
        <w:rPr>
          <w:rFonts w:ascii="Times" w:eastAsia="Times New Roman" w:hAnsi="Times" w:cs="Times New Roman"/>
          <w:i w:val="0"/>
          <w:iCs w:val="0"/>
          <w:color w:val="auto"/>
          <w:kern w:val="0"/>
          <w:sz w:val="24"/>
          <w:szCs w:val="20"/>
          <w14:ligatures w14:val="none"/>
        </w:rPr>
        <w:t>time</w:t>
      </w:r>
      <w:r w:rsidR="00BB7D9E" w:rsidRPr="00023E4D">
        <w:rPr>
          <w:rFonts w:ascii="Times" w:eastAsia="Times New Roman" w:hAnsi="Times" w:cs="Times New Roman"/>
          <w:i w:val="0"/>
          <w:iCs w:val="0"/>
          <w:color w:val="auto"/>
          <w:kern w:val="0"/>
          <w:sz w:val="24"/>
          <w:szCs w:val="20"/>
          <w14:ligatures w14:val="none"/>
        </w:rPr>
        <w:t xml:space="preserve"> </w:t>
      </w:r>
      <w:r w:rsidR="004465C3">
        <w:rPr>
          <w:rFonts w:ascii="Times" w:eastAsia="Times New Roman" w:hAnsi="Times" w:cs="Times New Roman"/>
          <w:i w:val="0"/>
          <w:iCs w:val="0"/>
          <w:color w:val="auto"/>
          <w:kern w:val="0"/>
          <w:sz w:val="24"/>
          <w:szCs w:val="20"/>
          <w14:ligatures w14:val="none"/>
        </w:rPr>
        <w:t>response</w:t>
      </w:r>
      <w:r w:rsidR="00BB7D9E" w:rsidRPr="00023E4D">
        <w:rPr>
          <w:rFonts w:ascii="Times" w:eastAsia="Times New Roman" w:hAnsi="Times" w:cs="Times New Roman"/>
          <w:i w:val="0"/>
          <w:iCs w:val="0"/>
          <w:color w:val="auto"/>
          <w:kern w:val="0"/>
          <w:sz w:val="24"/>
          <w:szCs w:val="20"/>
          <w14:ligatures w14:val="none"/>
        </w:rPr>
        <w:t xml:space="preserve">, </w:t>
      </w:r>
      <w:r w:rsidR="000B361D" w:rsidRPr="00023E4D">
        <w:rPr>
          <w:rFonts w:ascii="Times" w:eastAsia="Times New Roman" w:hAnsi="Times" w:cs="Times New Roman"/>
          <w:i w:val="0"/>
          <w:iCs w:val="0"/>
          <w:color w:val="auto"/>
          <w:kern w:val="0"/>
          <w:sz w:val="24"/>
          <w:szCs w:val="20"/>
          <w14:ligatures w14:val="none"/>
        </w:rPr>
        <w:t>(B)</w:t>
      </w:r>
      <w:r w:rsidR="004C57BD">
        <w:rPr>
          <w:rFonts w:ascii="Times" w:eastAsia="Times New Roman" w:hAnsi="Times" w:cs="Times New Roman"/>
          <w:i w:val="0"/>
          <w:iCs w:val="0"/>
          <w:color w:val="auto"/>
          <w:kern w:val="0"/>
          <w:sz w:val="24"/>
          <w:szCs w:val="20"/>
          <w14:ligatures w14:val="none"/>
        </w:rPr>
        <w:t xml:space="preserve"> illustrates the rate-time response, and (C)</w:t>
      </w:r>
      <w:r w:rsidR="000B361D" w:rsidRPr="00023E4D">
        <w:rPr>
          <w:rFonts w:ascii="Times" w:eastAsia="Times New Roman" w:hAnsi="Times" w:cs="Times New Roman"/>
          <w:i w:val="0"/>
          <w:iCs w:val="0"/>
          <w:color w:val="auto"/>
          <w:kern w:val="0"/>
          <w:sz w:val="24"/>
          <w:szCs w:val="20"/>
          <w14:ligatures w14:val="none"/>
        </w:rPr>
        <w:t xml:space="preserve"> </w:t>
      </w:r>
      <w:r w:rsidR="004C57BD">
        <w:rPr>
          <w:rFonts w:ascii="Times" w:eastAsia="Times New Roman" w:hAnsi="Times" w:cs="Times New Roman"/>
          <w:i w:val="0"/>
          <w:iCs w:val="0"/>
          <w:color w:val="auto"/>
          <w:kern w:val="0"/>
          <w:sz w:val="24"/>
          <w:szCs w:val="20"/>
          <w14:ligatures w14:val="none"/>
        </w:rPr>
        <w:t xml:space="preserve">illustrates the rate-concentration petals. </w:t>
      </w:r>
      <w:r w:rsidR="000B361D" w:rsidRPr="00023E4D">
        <w:rPr>
          <w:rFonts w:ascii="Times" w:eastAsia="Times New Roman" w:hAnsi="Times" w:cs="Times New Roman"/>
          <w:i w:val="0"/>
          <w:iCs w:val="0"/>
          <w:color w:val="auto"/>
          <w:kern w:val="0"/>
          <w:sz w:val="24"/>
          <w:szCs w:val="20"/>
          <w14:ligatures w14:val="none"/>
        </w:rPr>
        <w:t xml:space="preserve"> (D) displays the estimated </w:t>
      </w:r>
      <w:r w:rsidR="006C4C9E">
        <w:rPr>
          <w:rFonts w:ascii="Times" w:eastAsia="Times New Roman" w:hAnsi="Times" w:cs="Times New Roman"/>
          <w:i w:val="0"/>
          <w:iCs w:val="0"/>
          <w:color w:val="auto"/>
          <w:kern w:val="0"/>
          <w:sz w:val="24"/>
          <w:szCs w:val="20"/>
          <w14:ligatures w14:val="none"/>
        </w:rPr>
        <w:t xml:space="preserve">reaction </w:t>
      </w:r>
      <w:r w:rsidR="000B361D" w:rsidRPr="00023E4D">
        <w:rPr>
          <w:rFonts w:ascii="Times" w:eastAsia="Times New Roman" w:hAnsi="Times" w:cs="Times New Roman"/>
          <w:i w:val="0"/>
          <w:iCs w:val="0"/>
          <w:color w:val="auto"/>
          <w:kern w:val="0"/>
          <w:sz w:val="24"/>
          <w:szCs w:val="20"/>
          <w14:ligatures w14:val="none"/>
        </w:rPr>
        <w:t>rate constant before and after defragmentation.</w:t>
      </w:r>
      <w:r w:rsidR="009507F5">
        <w:rPr>
          <w:rFonts w:ascii="Times" w:eastAsia="Times New Roman" w:hAnsi="Times" w:cs="Times New Roman"/>
          <w:i w:val="0"/>
          <w:iCs w:val="0"/>
          <w:color w:val="auto"/>
          <w:kern w:val="0"/>
          <w:sz w:val="24"/>
          <w:szCs w:val="20"/>
          <w14:ligatures w14:val="none"/>
        </w:rPr>
        <w:t xml:space="preserve"> </w:t>
      </w:r>
      <w:r w:rsidR="009507F5" w:rsidRPr="009507F5">
        <w:rPr>
          <w:rFonts w:ascii="Times" w:eastAsia="Times New Roman" w:hAnsi="Times" w:cs="Times New Roman"/>
          <w:i w:val="0"/>
          <w:iCs w:val="0"/>
          <w:color w:val="auto"/>
          <w:kern w:val="0"/>
          <w:sz w:val="24"/>
          <w:szCs w:val="20"/>
          <w14:ligatures w14:val="none"/>
        </w:rPr>
        <w:t>Results are for 20 mg of oxidized chromia/alumina at 560°C.</w:t>
      </w:r>
    </w:p>
    <w:p w14:paraId="717C73B0" w14:textId="0E71627C" w:rsidR="009A20CF" w:rsidRDefault="009A20CF" w:rsidP="009A20CF">
      <w:pPr>
        <w:pStyle w:val="TAMainText"/>
      </w:pPr>
      <w:bookmarkStart w:id="5" w:name="_Hlk204181396"/>
      <w:r w:rsidRPr="007372A8">
        <w:t>Figure 7 presents the defragmented RC petals for propane conversion, which serve as fingerprints of the reaction mechanism and catalyst surface state</w:t>
      </w:r>
      <w:r w:rsidR="00BF6057">
        <w:t>.</w:t>
      </w:r>
      <w:r>
        <w:t xml:space="preserve"> </w:t>
      </w:r>
      <w:r>
        <w:fldChar w:fldCharType="begin"/>
      </w:r>
      <w:r w:rsidR="005F351E">
        <w:instrText xml:space="preserve"> ADDIN EN.CITE &lt;EndNote&gt;&lt;Cite&gt;&lt;Author&gt;Wang&lt;/Author&gt;&lt;Year&gt;2019&lt;/Year&gt;&lt;RecNum&gt;235&lt;/RecNum&gt;&lt;DisplayText&gt;[18, 24]&lt;/DisplayText&gt;&lt;record&gt;&lt;rec-number&gt;235&lt;/rec-number&gt;&lt;foreign-keys&gt;&lt;key app="EN" db-id="0d09rferlepw9gedr25v9fxysreetvzvsfza" timestamp="1763497440"&gt;235&lt;/key&gt;&lt;/foreign-keys&gt;&lt;ref-type name="Journal Article"&gt;17&lt;/ref-type&gt;&lt;contributors&gt;&lt;authors&gt;&lt;author&gt;Wang, Yixiao&lt;/author&gt;&lt;author&gt;Kunz, M Ross&lt;/author&gt;&lt;author&gt;Constales, Denis&lt;/author&gt;&lt;author&gt;Yablonsky, Gregory&lt;/author&gt;&lt;author&gt;Fushimi, Rebecca&lt;/author&gt;&lt;/authors&gt;&lt;/contributors&gt;&lt;titles&gt;&lt;title&gt;Rate/concentration kinetic petals: a transient method to examine the interplay of surface reaction processes&lt;/title&gt;&lt;secondary-title&gt;The Journal of Physical Chemistry A&lt;/secondary-title&gt;&lt;/titles&gt;&lt;periodical&gt;&lt;full-title&gt;The Journal of Physical Chemistry A&lt;/full-title&gt;&lt;/periodical&gt;&lt;pages&gt;8717-8725&lt;/pages&gt;&lt;volume&gt;123&lt;/volume&gt;&lt;number&gt;40&lt;/number&gt;&lt;dates&gt;&lt;year&gt;2019&lt;/year&gt;&lt;/dates&gt;&lt;isbn&gt;1089-5639&lt;/isbn&gt;&lt;urls&gt;&lt;/urls&gt;&lt;/record&gt;&lt;/Cite&gt;&lt;Cite&gt;&lt;Author&gt;Wang&lt;/Author&gt;&lt;Year&gt;2025&lt;/Year&gt;&lt;RecNum&gt;236&lt;/RecNum&gt;&lt;record&gt;&lt;rec-number&gt;236&lt;/rec-number&gt;&lt;foreign-keys&gt;&lt;key app="EN" db-id="0d09rferlepw9gedr25v9fxysreetvzvsfza" timestamp="1763497497"&gt;236&lt;/key&gt;&lt;/foreign-keys&gt;&lt;ref-type name="Journal Article"&gt;17&lt;/ref-type&gt;&lt;contributors&gt;&lt;authors&gt;&lt;author&gt;Wang, Shengguang&lt;/author&gt;&lt;author&gt;Chau, Han&lt;/author&gt;&lt;author&gt;Thompson, B Ariana&lt;/author&gt;&lt;author&gt;Kristy, Stephen T&lt;/author&gt;&lt;author&gt;Malizia, Jason P&lt;/author&gt;&lt;author&gt;Maiti, Debtanu&lt;/author&gt;&lt;author&gt;Sarkar, Debasish&lt;/author&gt;&lt;author&gt;Kunz, M Ross&lt;/author&gt;&lt;author&gt;Ranganathan, Rajagopalan Varadarajan&lt;/author&gt;&lt;author&gt;Fushimi, Rebecca&lt;/author&gt;&lt;/authors&gt;&lt;/contributors&gt;&lt;titles&gt;&lt;title&gt;A Simulation Framework for Understanding Transport and Kinetics in Transient Reactor Experiments&lt;/title&gt;&lt;/titles&gt;&lt;dates&gt;&lt;year&gt;2025&lt;/year&gt;&lt;/dates&gt;&lt;urls&gt;&lt;/urls&gt;&lt;/record&gt;&lt;/Cite&gt;&lt;/EndNote&gt;</w:instrText>
      </w:r>
      <w:r>
        <w:fldChar w:fldCharType="separate"/>
      </w:r>
      <w:r w:rsidR="005F351E">
        <w:rPr>
          <w:noProof/>
        </w:rPr>
        <w:t>[18, 24]</w:t>
      </w:r>
      <w:r>
        <w:fldChar w:fldCharType="end"/>
      </w:r>
      <w:r>
        <w:t xml:space="preserve"> </w:t>
      </w:r>
      <w:r w:rsidRPr="007372A8">
        <w:t>The petals evolve through</w:t>
      </w:r>
      <w:r>
        <w:t xml:space="preserve"> the</w:t>
      </w:r>
      <w:r w:rsidRPr="007372A8">
        <w:t> three regimes, each reflecting transient changes in catalyst surface chemistry.</w:t>
      </w:r>
      <w:r>
        <w:t xml:space="preserve"> In </w:t>
      </w:r>
      <w:r>
        <w:lastRenderedPageBreak/>
        <w:t xml:space="preserve">regime 1 </w:t>
      </w:r>
      <w:r w:rsidRPr="007372A8">
        <w:t xml:space="preserve">(dark purple petals), high propane conversion rates show initially linear rate-concentration (RC) relationships. Narrow petals suggest minimal influence of surface coverage, indicating that the combustion reaction initially proceeds with little dependence on catalyst composition. </w:t>
      </w:r>
      <w:r>
        <w:t xml:space="preserve">This could suggest the material </w:t>
      </w:r>
      <w:r w:rsidR="00890E3D">
        <w:t xml:space="preserve">(from pretreatment) </w:t>
      </w:r>
      <w:r>
        <w:t>oxygen is localized in</w:t>
      </w:r>
      <w:r w:rsidR="00432D1D">
        <w:t>/on</w:t>
      </w:r>
      <w:r>
        <w:t xml:space="preserve"> the material </w:t>
      </w:r>
      <w:r w:rsidR="001768F7">
        <w:t>surface and directly reacts with gas phase propane</w:t>
      </w:r>
      <w:r>
        <w:t xml:space="preserve">. </w:t>
      </w:r>
      <w:r w:rsidRPr="007372A8">
        <w:t xml:space="preserve">As propane pulses </w:t>
      </w:r>
      <w:r>
        <w:t xml:space="preserve">continue and carbon </w:t>
      </w:r>
      <w:r w:rsidRPr="007372A8">
        <w:t>accumulate</w:t>
      </w:r>
      <w:r>
        <w:t>s</w:t>
      </w:r>
      <w:r w:rsidRPr="007372A8">
        <w:t xml:space="preserve"> (~20,000 nmol</w:t>
      </w:r>
      <w:r>
        <w:t xml:space="preserve"> propane exposure</w:t>
      </w:r>
      <w:r w:rsidRPr="007372A8">
        <w:t xml:space="preserve">), petals widen, signaling the onset of surface coverage effects and the depletion of pre-treatment oxygen. </w:t>
      </w:r>
    </w:p>
    <w:p w14:paraId="4E6F0BA4" w14:textId="15FC235D" w:rsidR="009A20CF" w:rsidRDefault="009A20CF" w:rsidP="009A20CF">
      <w:pPr>
        <w:pStyle w:val="TAMainText"/>
      </w:pPr>
      <w:r w:rsidRPr="007372A8">
        <w:t xml:space="preserve">A subtle narrowing </w:t>
      </w:r>
      <w:r w:rsidR="00432D1D">
        <w:t>then</w:t>
      </w:r>
      <w:r w:rsidRPr="007372A8">
        <w:t xml:space="preserve"> dilation of petals marks the transition to regime 2, where combustion gives way to catalyst reduction. This is supported by the disappearance of CO</w:t>
      </w:r>
      <w:r w:rsidR="00543A7C" w:rsidRPr="00543A7C">
        <w:rPr>
          <w:vertAlign w:val="subscript"/>
        </w:rPr>
        <w:t>2</w:t>
      </w:r>
      <w:r w:rsidRPr="007372A8">
        <w:t>, increased CO formation, and early signs of carbon accumulation (Figures 4</w:t>
      </w:r>
      <w:r w:rsidR="00471F48">
        <w:t>, 5</w:t>
      </w:r>
      <w:r w:rsidRPr="007372A8">
        <w:t>). The temporary narrowing suggests a brief period where surface coverage has less impact, likely due to the loss of combustion-active s</w:t>
      </w:r>
      <w:r w:rsidR="00AD22AC">
        <w:t>pecies (oxygen)</w:t>
      </w:r>
      <w:r w:rsidRPr="007372A8">
        <w:t xml:space="preserve">. As propane continues to interact with the </w:t>
      </w:r>
      <w:r w:rsidR="00826165">
        <w:t>catalyst</w:t>
      </w:r>
      <w:r w:rsidRPr="007372A8">
        <w:t>, petals widen again, indicating renewed surface sensitivity—possibly due to coking or chromia reduction</w:t>
      </w:r>
      <w:r w:rsidR="00471F48">
        <w:t>.</w:t>
      </w:r>
      <w:r>
        <w:t xml:space="preserve"> </w:t>
      </w:r>
      <w:r>
        <w:fldChar w:fldCharType="begin"/>
      </w:r>
      <w:r w:rsidR="00ED08D6">
        <w:instrText xml:space="preserve"> ADDIN EN.CITE &lt;EndNote&gt;&lt;Cite&gt;&lt;Author&gt;Malizia&lt;/Author&gt;&lt;Year&gt;2025&lt;/Year&gt;&lt;RecNum&gt;163&lt;/RecNum&gt;&lt;DisplayText&gt;[19, 20]&lt;/DisplayText&gt;&lt;record&gt;&lt;rec-number&gt;163&lt;/rec-number&gt;&lt;foreign-keys&gt;&lt;key app="EN" db-id="0d09rferlepw9gedr25v9fxysreetvzvsfza" timestamp="1747254621"&gt;163&lt;/key&gt;&lt;/foreign-keys&gt;&lt;ref-type name="Journal Article"&gt;17&lt;/ref-type&gt;&lt;contributors&gt;&lt;authors&gt;&lt;author&gt;Malizia, Jason P&lt;/author&gt;&lt;author&gt;Kristy, Stephen&lt;/author&gt;&lt;author&gt;Xing, Rong&lt;/author&gt;&lt;author&gt;Pittman, James&lt;/author&gt;&lt;author&gt;Palmer, Shane&lt;/author&gt;&lt;author&gt;Wang, Shengguang&lt;/author&gt;&lt;author&gt;Sun, Mingyong&lt;/author&gt;&lt;author&gt;Fushimi, Rebecca&lt;/author&gt;&lt;/authors&gt;&lt;/contributors&gt;&lt;titles&gt;&lt;title&gt;Pulse Response Operando Spectroscopy for Resolving Transient Dynamics in the CrO x/Al2O3 Propane Dehydrogenation Catalyst&lt;/title&gt;&lt;secondary-title&gt;ACS Catalysis&lt;/secondary-title&gt;&lt;/titles&gt;&lt;periodical&gt;&lt;full-title&gt;Acs Catalysis&lt;/full-title&gt;&lt;/periodical&gt;&lt;pages&gt;7496-7504&lt;/pages&gt;&lt;volume&gt;15&lt;/volume&gt;&lt;dates&gt;&lt;year&gt;2025&lt;/year&gt;&lt;/dates&gt;&lt;isbn&gt;2155-5435&lt;/isbn&gt;&lt;urls&gt;&lt;/urls&gt;&lt;/record&gt;&lt;/Cite&gt;&lt;Cite&gt;&lt;Author&gt;Song&lt;/Author&gt;&lt;Year&gt;2022&lt;/Year&gt;&lt;RecNum&gt;192&lt;/RecNum&gt;&lt;record&gt;&lt;rec-number&gt;192&lt;/rec-number&gt;&lt;foreign-keys&gt;&lt;key app="EN" db-id="0d09rferlepw9gedr25v9fxysreetvzvsfza" timestamp="1755012320"&gt;192&lt;/key&gt;&lt;/foreign-keys&gt;&lt;ref-type name="Journal Article"&gt;17&lt;/ref-type&gt;&lt;contributors&gt;&lt;authors&gt;&lt;author&gt;Song, Changyeol&lt;/author&gt;&lt;author&gt;Park, Hawon&lt;/author&gt;&lt;author&gt;Choi, Won Choon&lt;/author&gt;&lt;author&gt;Park, Yong Ki&lt;/author&gt;&lt;author&gt;Park, Dae Sung&lt;/author&gt;&lt;/authors&gt;&lt;/contributors&gt;&lt;titles&gt;&lt;title&gt;Initial catalytic behavior of chromium oxide during induction period of fluidized dehydrogenation of propane&lt;/title&gt;&lt;secondary-title&gt;Chemical Engineering Journal&lt;/secondary-title&gt;&lt;/titles&gt;&lt;periodical&gt;&lt;full-title&gt;Chemical Engineering Journal&lt;/full-title&gt;&lt;/periodical&gt;&lt;pages&gt;135860&lt;/pages&gt;&lt;volume&gt;440&lt;/volume&gt;&lt;dates&gt;&lt;year&gt;2022&lt;/year&gt;&lt;/dates&gt;&lt;isbn&gt;1385-8947&lt;/isbn&gt;&lt;urls&gt;&lt;/urls&gt;&lt;/record&gt;&lt;/Cite&gt;&lt;/EndNote&gt;</w:instrText>
      </w:r>
      <w:r>
        <w:fldChar w:fldCharType="separate"/>
      </w:r>
      <w:r w:rsidR="00ED08D6">
        <w:rPr>
          <w:noProof/>
        </w:rPr>
        <w:t>[19, 20]</w:t>
      </w:r>
      <w:r>
        <w:fldChar w:fldCharType="end"/>
      </w:r>
      <w:r w:rsidRPr="008427B5">
        <w:t xml:space="preserve"> </w:t>
      </w:r>
      <w:r w:rsidRPr="007372A8">
        <w:t>This regime ends as propane conversion plateaus and CO and H</w:t>
      </w:r>
      <w:r w:rsidR="00471F48" w:rsidRPr="00471F48">
        <w:rPr>
          <w:vertAlign w:val="subscript"/>
        </w:rPr>
        <w:t>2</w:t>
      </w:r>
      <w:r w:rsidRPr="007372A8">
        <w:t xml:space="preserve"> yields rise, signaling the onset of PDH and side reactions.</w:t>
      </w:r>
    </w:p>
    <w:p w14:paraId="151E7137" w14:textId="3432DFD3" w:rsidR="009A20CF" w:rsidRDefault="009A20CF" w:rsidP="009A20CF">
      <w:pPr>
        <w:pStyle w:val="TAMainText"/>
        <w:ind w:firstLine="0"/>
      </w:pPr>
      <w:r>
        <w:tab/>
      </w:r>
      <w:r w:rsidRPr="007372A8">
        <w:t xml:space="preserve">After ~40,000 nmol of propane, RC petals stabilize, indicating a steady-state regime. Propylene, CO, and H₂ become the dominant products (Figure </w:t>
      </w:r>
      <w:r w:rsidR="00471F48">
        <w:t>4B</w:t>
      </w:r>
      <w:r w:rsidRPr="007372A8">
        <w:t xml:space="preserve">). Despite ongoing coking and catalyst reduction, the wide, consistent petals suggest sufficient active sites remain to sustain stable reaction trends. The continued CO formation implies partial oxidation persists, possibly due to </w:t>
      </w:r>
      <w:r w:rsidR="00826165">
        <w:t xml:space="preserve">limited access of the </w:t>
      </w:r>
      <w:r w:rsidRPr="007372A8">
        <w:t>small propane pulses</w:t>
      </w:r>
      <w:r w:rsidR="00826165">
        <w:t xml:space="preserve"> to bulk oxygen</w:t>
      </w:r>
      <w:r w:rsidRPr="007372A8">
        <w:t xml:space="preserve">. Notably, this regime’s detail is obscured in the fragmented raw m/z data (Figure </w:t>
      </w:r>
      <w:r>
        <w:t>6</w:t>
      </w:r>
      <w:r w:rsidRPr="007372A8">
        <w:t>), highlighting the value of defragmentation.</w:t>
      </w:r>
    </w:p>
    <w:p w14:paraId="1D6F6ACC" w14:textId="77777777" w:rsidR="00973990" w:rsidRDefault="00973990" w:rsidP="000414FD">
      <w:pPr>
        <w:pStyle w:val="TAMainText"/>
        <w:jc w:val="center"/>
      </w:pPr>
      <w:r w:rsidRPr="00915549">
        <w:rPr>
          <w:noProof/>
        </w:rPr>
        <w:lastRenderedPageBreak/>
        <w:drawing>
          <wp:inline distT="0" distB="0" distL="0" distR="0" wp14:anchorId="0E036A87" wp14:editId="5A5EEDC8">
            <wp:extent cx="4292969" cy="3076190"/>
            <wp:effectExtent l="0" t="0" r="0" b="0"/>
            <wp:docPr id="132881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1492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6162" cy="3092809"/>
                    </a:xfrm>
                    <a:prstGeom prst="rect">
                      <a:avLst/>
                    </a:prstGeom>
                  </pic:spPr>
                </pic:pic>
              </a:graphicData>
            </a:graphic>
          </wp:inline>
        </w:drawing>
      </w:r>
    </w:p>
    <w:p w14:paraId="5660D06D" w14:textId="536310D7" w:rsidR="00973990" w:rsidRPr="00CE5A54" w:rsidRDefault="00973990" w:rsidP="002B70F1">
      <w:pPr>
        <w:pStyle w:val="VAFigureCaption"/>
      </w:pPr>
      <w:bookmarkStart w:id="6" w:name="_Ref198124302"/>
      <w:r w:rsidRPr="00E67900">
        <w:rPr>
          <w:b/>
          <w:bCs/>
        </w:rPr>
        <w:t xml:space="preserve">Figure </w:t>
      </w:r>
      <w:r w:rsidRPr="00E67900">
        <w:rPr>
          <w:b/>
          <w:bCs/>
        </w:rPr>
        <w:fldChar w:fldCharType="begin"/>
      </w:r>
      <w:r w:rsidRPr="00E67900">
        <w:rPr>
          <w:b/>
          <w:bCs/>
        </w:rPr>
        <w:instrText xml:space="preserve"> SEQ Figure \* ARABIC </w:instrText>
      </w:r>
      <w:r w:rsidRPr="00E67900">
        <w:rPr>
          <w:b/>
          <w:bCs/>
        </w:rPr>
        <w:fldChar w:fldCharType="separate"/>
      </w:r>
      <w:r w:rsidR="00F6450B">
        <w:rPr>
          <w:b/>
          <w:bCs/>
          <w:noProof/>
        </w:rPr>
        <w:t>7</w:t>
      </w:r>
      <w:r w:rsidRPr="00E67900">
        <w:rPr>
          <w:b/>
          <w:bCs/>
          <w:noProof/>
        </w:rPr>
        <w:fldChar w:fldCharType="end"/>
      </w:r>
      <w:bookmarkEnd w:id="6"/>
      <w:r w:rsidR="002B70F1" w:rsidRPr="00E67900">
        <w:rPr>
          <w:b/>
          <w:bCs/>
          <w:noProof/>
        </w:rPr>
        <w:t>.</w:t>
      </w:r>
      <w:r>
        <w:t xml:space="preserve"> </w:t>
      </w:r>
      <w:r w:rsidR="000F69A9">
        <w:t xml:space="preserve">Propane </w:t>
      </w:r>
      <w:r w:rsidR="000A27AE">
        <w:t>Reaction rate</w:t>
      </w:r>
      <w:r>
        <w:t xml:space="preserve"> and Concentration petals calculated </w:t>
      </w:r>
      <w:r w:rsidR="00402487">
        <w:t xml:space="preserve">with </w:t>
      </w:r>
      <w:r>
        <w:t>the G</w:t>
      </w:r>
      <w:r w:rsidR="004914DE">
        <w:t xml:space="preserve"> procedure. </w:t>
      </w:r>
      <w:r>
        <w:t xml:space="preserve">The amount of nmols of propane pulsed follow the color scheme purple to yellow. All y units = Rate [nmol/s </w:t>
      </w:r>
      <w:proofErr w:type="spellStart"/>
      <w:r>
        <w:t>g</w:t>
      </w:r>
      <w:r w:rsidRPr="00144B16">
        <w:rPr>
          <w:vertAlign w:val="subscript"/>
        </w:rPr>
        <w:t>cat</w:t>
      </w:r>
      <w:proofErr w:type="spellEnd"/>
      <w:r>
        <w:t>]. All x units = Concentration [10</w:t>
      </w:r>
      <w:r w:rsidRPr="00347605">
        <w:rPr>
          <w:vertAlign w:val="superscript"/>
        </w:rPr>
        <w:t>2</w:t>
      </w:r>
      <w:r>
        <w:rPr>
          <w:vertAlign w:val="superscript"/>
        </w:rPr>
        <w:t xml:space="preserve"> </w:t>
      </w:r>
      <w:r>
        <w:t>mol/m</w:t>
      </w:r>
      <w:r>
        <w:rPr>
          <w:vertAlign w:val="superscript"/>
        </w:rPr>
        <w:t>3</w:t>
      </w:r>
      <w:r>
        <w:t xml:space="preserve">]. </w:t>
      </w:r>
      <w:r w:rsidR="00D313AD">
        <w:t>Black dashed lines represent reaction regimes (see text).</w:t>
      </w:r>
    </w:p>
    <w:bookmarkEnd w:id="5"/>
    <w:p w14:paraId="049DB9D6" w14:textId="3825DF4A" w:rsidR="00973990" w:rsidRPr="00F51C99" w:rsidRDefault="00A5542C" w:rsidP="00F27E83">
      <w:pPr>
        <w:pStyle w:val="TAMainText"/>
        <w:ind w:firstLine="0"/>
      </w:pPr>
      <w:r>
        <w:rPr>
          <w:b/>
          <w:bCs/>
        </w:rPr>
        <w:t>Conclusion</w:t>
      </w:r>
    </w:p>
    <w:p w14:paraId="31EEF81F" w14:textId="4E41BFDD" w:rsidR="00973990" w:rsidRPr="009D65D3" w:rsidRDefault="00511C08" w:rsidP="00973990">
      <w:pPr>
        <w:pStyle w:val="TAMainText"/>
      </w:pPr>
      <w:r>
        <w:t>This work demonstrated the application of moment-based TAP calibration data to defragment transient flux data with illustrative VTAP and control experiments. The</w:t>
      </w:r>
      <w:r w:rsidRPr="009D65D3">
        <w:t xml:space="preserve"> </w:t>
      </w:r>
      <w:r>
        <w:t xml:space="preserve">procedure applied to the more complicated PDH </w:t>
      </w:r>
      <w:r w:rsidR="00973990" w:rsidRPr="009D65D3">
        <w:t>TAP experiments demonstrate that transient MS data, when properly defragmented, can reveal intricate details about chemical reaction pathways and kinetic parameters. Throughout our analysis of the PDH reaction on a CrO</w:t>
      </w:r>
      <w:r w:rsidR="00513974">
        <w:rPr>
          <w:vertAlign w:val="subscript"/>
        </w:rPr>
        <w:t>x</w:t>
      </w:r>
      <w:r w:rsidR="00973990" w:rsidRPr="009D65D3">
        <w:t>/Al</w:t>
      </w:r>
      <w:r w:rsidR="00513974">
        <w:rPr>
          <w:vertAlign w:val="subscript"/>
        </w:rPr>
        <w:t>2</w:t>
      </w:r>
      <w:r w:rsidR="00973990" w:rsidRPr="009D65D3">
        <w:t>O</w:t>
      </w:r>
      <w:r w:rsidR="00513974">
        <w:rPr>
          <w:vertAlign w:val="subscript"/>
        </w:rPr>
        <w:t>3</w:t>
      </w:r>
      <w:r w:rsidR="00973990" w:rsidRPr="009D65D3">
        <w:t xml:space="preserve"> catalyst, we have shown that accurate defragmentation of MS signals is crucial for determining the rates and concentrations of both reactants and products, thus ensuring precise and reliable data interpretation. The defragmentation process</w:t>
      </w:r>
      <w:r w:rsidR="009840D0">
        <w:t xml:space="preserve"> in tandem with the G or Y procedure</w:t>
      </w:r>
      <w:r w:rsidR="00973990" w:rsidRPr="009D65D3">
        <w:t xml:space="preserve"> transforms the flux at the reactor outlet to reflect the flux within the catalyst zone, enabling a clear depiction of </w:t>
      </w:r>
      <w:r w:rsidR="000A27AE">
        <w:t>reaction rate</w:t>
      </w:r>
      <w:r w:rsidR="00973990" w:rsidRPr="009D65D3">
        <w:t xml:space="preserve">s and </w:t>
      </w:r>
      <w:r w:rsidR="00973990" w:rsidRPr="009D65D3">
        <w:lastRenderedPageBreak/>
        <w:t>yield trends.</w:t>
      </w:r>
      <w:r w:rsidR="00973990">
        <w:t xml:space="preserve"> </w:t>
      </w:r>
      <w:r w:rsidR="00973990" w:rsidRPr="009D65D3">
        <w:t xml:space="preserve">The results highlight </w:t>
      </w:r>
      <w:r w:rsidR="0041169B" w:rsidRPr="0041169B">
        <w:t xml:space="preserve">the significant transitions in catalyst behavior across different </w:t>
      </w:r>
      <w:r w:rsidR="0086125E">
        <w:t>regimes</w:t>
      </w:r>
      <w:r w:rsidR="0041169B" w:rsidRPr="0041169B">
        <w:t xml:space="preserve"> of propane pulsing, with distinct changes in product formation patterns and catalyst surface composition</w:t>
      </w:r>
      <w:r w:rsidR="00973990" w:rsidRPr="009D65D3">
        <w:t>. These transitions, particularly from an oxygen-rich to a reduced surface, emphasize the necessity of proper defragmentation for capturing the dynamic nature of the reactions and the catalyst's evolving state.</w:t>
      </w:r>
    </w:p>
    <w:p w14:paraId="5B945D7E" w14:textId="1086D933" w:rsidR="00326F3B" w:rsidRPr="00326F3B" w:rsidRDefault="00326F3B" w:rsidP="00F27E83">
      <w:pPr>
        <w:pStyle w:val="TAMainText"/>
        <w:ind w:firstLine="0"/>
        <w:rPr>
          <w:b/>
          <w:bCs/>
        </w:rPr>
      </w:pPr>
      <w:r w:rsidRPr="00326F3B">
        <w:rPr>
          <w:b/>
          <w:bCs/>
        </w:rPr>
        <w:t xml:space="preserve">References </w:t>
      </w:r>
    </w:p>
    <w:p w14:paraId="75F6C53B" w14:textId="77777777" w:rsidR="005F351E" w:rsidRPr="005F351E" w:rsidRDefault="007A66A5" w:rsidP="005F351E">
      <w:pPr>
        <w:pStyle w:val="EndNoteBibliography"/>
        <w:spacing w:after="0"/>
        <w:ind w:left="720" w:hanging="720"/>
      </w:pPr>
      <w:r>
        <w:rPr>
          <w:rFonts w:ascii="Aptos" w:hAnsi="Aptos"/>
        </w:rPr>
        <w:fldChar w:fldCharType="begin"/>
      </w:r>
      <w:r>
        <w:instrText xml:space="preserve"> ADDIN EN.REFLIST </w:instrText>
      </w:r>
      <w:r>
        <w:rPr>
          <w:rFonts w:ascii="Aptos" w:hAnsi="Aptos"/>
        </w:rPr>
        <w:fldChar w:fldCharType="separate"/>
      </w:r>
      <w:r w:rsidR="005F351E" w:rsidRPr="005F351E">
        <w:t>1.</w:t>
      </w:r>
      <w:r w:rsidR="005F351E" w:rsidRPr="005F351E">
        <w:tab/>
        <w:t xml:space="preserve">Reed, R., </w:t>
      </w:r>
      <w:r w:rsidR="005F351E" w:rsidRPr="005F351E">
        <w:rPr>
          <w:i/>
        </w:rPr>
        <w:t>The mass spectrometer in organic chemistry.</w:t>
      </w:r>
      <w:r w:rsidR="005F351E" w:rsidRPr="005F351E">
        <w:t xml:space="preserve"> Quarterly Reviews, Chemical Society, 1966. </w:t>
      </w:r>
      <w:r w:rsidR="005F351E" w:rsidRPr="005F351E">
        <w:rPr>
          <w:b/>
        </w:rPr>
        <w:t>20</w:t>
      </w:r>
      <w:r w:rsidR="005F351E" w:rsidRPr="005F351E">
        <w:t>(4): p. 527-543.</w:t>
      </w:r>
    </w:p>
    <w:p w14:paraId="0B936272" w14:textId="77777777" w:rsidR="005F351E" w:rsidRPr="005F351E" w:rsidRDefault="005F351E" w:rsidP="005F351E">
      <w:pPr>
        <w:pStyle w:val="EndNoteBibliography"/>
        <w:spacing w:after="0"/>
        <w:ind w:left="720" w:hanging="720"/>
      </w:pPr>
      <w:r w:rsidRPr="005F351E">
        <w:t>2.</w:t>
      </w:r>
      <w:r w:rsidRPr="005F351E">
        <w:tab/>
        <w:t xml:space="preserve">Tilford, C.R., </w:t>
      </w:r>
      <w:r w:rsidRPr="005F351E">
        <w:rPr>
          <w:i/>
        </w:rPr>
        <w:t>Process monitoring with residual gas analyzers (RGAs): limiting factors.</w:t>
      </w:r>
      <w:r w:rsidRPr="005F351E">
        <w:t xml:space="preserve"> Surface and Coatings Technology, 1994. </w:t>
      </w:r>
      <w:r w:rsidRPr="005F351E">
        <w:rPr>
          <w:b/>
        </w:rPr>
        <w:t>68</w:t>
      </w:r>
      <w:r w:rsidRPr="005F351E">
        <w:t>: p. 708-712.</w:t>
      </w:r>
    </w:p>
    <w:p w14:paraId="62A62ED0" w14:textId="77777777" w:rsidR="005F351E" w:rsidRPr="005F351E" w:rsidRDefault="005F351E" w:rsidP="005F351E">
      <w:pPr>
        <w:pStyle w:val="EndNoteBibliography"/>
        <w:spacing w:after="0"/>
        <w:ind w:left="720" w:hanging="720"/>
      </w:pPr>
      <w:r w:rsidRPr="005F351E">
        <w:t>3.</w:t>
      </w:r>
      <w:r w:rsidRPr="005F351E">
        <w:tab/>
        <w:t xml:space="preserve">Kondratenko, E.V., </w:t>
      </w:r>
      <w:r w:rsidRPr="005F351E">
        <w:rPr>
          <w:i/>
        </w:rPr>
        <w:t>Using time-resolved methods to monitor and understand catalytic oxidation reactions.</w:t>
      </w:r>
      <w:r w:rsidRPr="005F351E">
        <w:t xml:space="preserve"> Catalysis Today, 2010. </w:t>
      </w:r>
      <w:r w:rsidRPr="005F351E">
        <w:rPr>
          <w:b/>
        </w:rPr>
        <w:t>157</w:t>
      </w:r>
      <w:r w:rsidRPr="005F351E">
        <w:t>(1-4): p. 16-23.</w:t>
      </w:r>
    </w:p>
    <w:p w14:paraId="5F449D77" w14:textId="77777777" w:rsidR="005F351E" w:rsidRPr="005F351E" w:rsidRDefault="005F351E" w:rsidP="005F351E">
      <w:pPr>
        <w:pStyle w:val="EndNoteBibliography"/>
        <w:spacing w:after="0"/>
        <w:ind w:left="720" w:hanging="720"/>
      </w:pPr>
      <w:r w:rsidRPr="005F351E">
        <w:t>4.</w:t>
      </w:r>
      <w:r w:rsidRPr="005F351E">
        <w:tab/>
        <w:t xml:space="preserve">Horn, R., </w:t>
      </w:r>
      <w:r w:rsidRPr="005F351E">
        <w:rPr>
          <w:i/>
        </w:rPr>
        <w:t>Investigation of heterogeneously catalyzed reactions using molecular beam sampling mass spectrometry with threshold ionization</w:t>
      </w:r>
      <w:r w:rsidRPr="005F351E">
        <w:t>. 2003, Technische Universität Berlin.</w:t>
      </w:r>
    </w:p>
    <w:p w14:paraId="1E83B359" w14:textId="77777777" w:rsidR="005F351E" w:rsidRPr="005F351E" w:rsidRDefault="005F351E" w:rsidP="005F351E">
      <w:pPr>
        <w:pStyle w:val="EndNoteBibliography"/>
        <w:spacing w:after="0"/>
        <w:ind w:left="720" w:hanging="720"/>
      </w:pPr>
      <w:r w:rsidRPr="005F351E">
        <w:t>5.</w:t>
      </w:r>
      <w:r w:rsidRPr="005F351E">
        <w:tab/>
        <w:t xml:space="preserve">Workman Jr, J., </w:t>
      </w:r>
      <w:r w:rsidRPr="005F351E">
        <w:rPr>
          <w:i/>
        </w:rPr>
        <w:t>Advancements and Emerging Techniques in Mass Spectrometry: A Comprehensive Review.</w:t>
      </w:r>
      <w:r w:rsidRPr="005F351E">
        <w:t xml:space="preserve"> 2024.</w:t>
      </w:r>
    </w:p>
    <w:p w14:paraId="326CABFF" w14:textId="77777777" w:rsidR="005F351E" w:rsidRPr="005F351E" w:rsidRDefault="005F351E" w:rsidP="005F351E">
      <w:pPr>
        <w:pStyle w:val="EndNoteBibliography"/>
        <w:spacing w:after="0"/>
        <w:ind w:left="720" w:hanging="720"/>
      </w:pPr>
      <w:r w:rsidRPr="005F351E">
        <w:t>6.</w:t>
      </w:r>
      <w:r w:rsidRPr="005F351E">
        <w:tab/>
        <w:t xml:space="preserve">Kristy, S., et al., </w:t>
      </w:r>
      <w:r w:rsidRPr="005F351E">
        <w:rPr>
          <w:i/>
        </w:rPr>
        <w:t>Spectroscopic determination of metal redox and segregation effects during CO and CO/NO oxidation over silica-supported Pd and PdCu catalysts.</w:t>
      </w:r>
      <w:r w:rsidRPr="005F351E">
        <w:t xml:space="preserve"> Applied Catalysis B: Environmental, 2024. </w:t>
      </w:r>
      <w:r w:rsidRPr="005F351E">
        <w:rPr>
          <w:b/>
        </w:rPr>
        <w:t>342</w:t>
      </w:r>
      <w:r w:rsidRPr="005F351E">
        <w:t>: p. 123329.</w:t>
      </w:r>
    </w:p>
    <w:p w14:paraId="01734896" w14:textId="77777777" w:rsidR="005F351E" w:rsidRPr="005F351E" w:rsidRDefault="005F351E" w:rsidP="005F351E">
      <w:pPr>
        <w:pStyle w:val="EndNoteBibliography"/>
        <w:spacing w:after="0"/>
        <w:ind w:left="720" w:hanging="720"/>
      </w:pPr>
      <w:r w:rsidRPr="005F351E">
        <w:t>7.</w:t>
      </w:r>
      <w:r w:rsidRPr="005F351E">
        <w:tab/>
        <w:t xml:space="preserve">Zhao, Y., et al., </w:t>
      </w:r>
      <w:r w:rsidRPr="005F351E">
        <w:rPr>
          <w:i/>
        </w:rPr>
        <w:t>Ammonia storage and slip in a urea selective catalytic reduction catalyst under steady and transient conditions.</w:t>
      </w:r>
      <w:r w:rsidRPr="005F351E">
        <w:t xml:space="preserve"> Industrial &amp; engineering chemistry research, 2011. </w:t>
      </w:r>
      <w:r w:rsidRPr="005F351E">
        <w:rPr>
          <w:b/>
        </w:rPr>
        <w:t>50</w:t>
      </w:r>
      <w:r w:rsidRPr="005F351E">
        <w:t>(21): p. 11863-11871.</w:t>
      </w:r>
    </w:p>
    <w:p w14:paraId="0D3AC9A1" w14:textId="77777777" w:rsidR="005F351E" w:rsidRPr="005F351E" w:rsidRDefault="005F351E" w:rsidP="005F351E">
      <w:pPr>
        <w:pStyle w:val="EndNoteBibliography"/>
        <w:spacing w:after="0"/>
        <w:ind w:left="720" w:hanging="720"/>
      </w:pPr>
      <w:r w:rsidRPr="005F351E">
        <w:t>8.</w:t>
      </w:r>
      <w:r w:rsidRPr="005F351E">
        <w:tab/>
        <w:t xml:space="preserve">Gleaves, J.T., et al., </w:t>
      </w:r>
      <w:r w:rsidRPr="005F351E">
        <w:rPr>
          <w:i/>
        </w:rPr>
        <w:t>Temporal analysis of products (TAP)—recent advances in technology for kinetic analysis of multi-component catalysts.</w:t>
      </w:r>
      <w:r w:rsidRPr="005F351E">
        <w:t xml:space="preserve"> Journal of Molecular Catalysis A: Chemical, 2010. </w:t>
      </w:r>
      <w:r w:rsidRPr="005F351E">
        <w:rPr>
          <w:b/>
        </w:rPr>
        <w:t>315</w:t>
      </w:r>
      <w:r w:rsidRPr="005F351E">
        <w:t>(2): p. 108-134.</w:t>
      </w:r>
    </w:p>
    <w:p w14:paraId="2E299C26" w14:textId="77777777" w:rsidR="005F351E" w:rsidRPr="005F351E" w:rsidRDefault="005F351E" w:rsidP="005F351E">
      <w:pPr>
        <w:pStyle w:val="EndNoteBibliography"/>
        <w:spacing w:after="0"/>
        <w:ind w:left="720" w:hanging="720"/>
      </w:pPr>
      <w:r w:rsidRPr="005F351E">
        <w:t>9.</w:t>
      </w:r>
      <w:r w:rsidRPr="005F351E">
        <w:tab/>
        <w:t xml:space="preserve">Morgan, K., et al., </w:t>
      </w:r>
      <w:r w:rsidRPr="005F351E">
        <w:rPr>
          <w:i/>
        </w:rPr>
        <w:t>Forty years of temporal analysis of products.</w:t>
      </w:r>
      <w:r w:rsidRPr="005F351E">
        <w:t xml:space="preserve"> Catalysis Science &amp; Technology, 2017. </w:t>
      </w:r>
      <w:r w:rsidRPr="005F351E">
        <w:rPr>
          <w:b/>
        </w:rPr>
        <w:t>7</w:t>
      </w:r>
      <w:r w:rsidRPr="005F351E">
        <w:t>(12): p. 2416-2439.</w:t>
      </w:r>
    </w:p>
    <w:p w14:paraId="5275E949" w14:textId="77777777" w:rsidR="005F351E" w:rsidRPr="005F351E" w:rsidRDefault="005F351E" w:rsidP="005F351E">
      <w:pPr>
        <w:pStyle w:val="EndNoteBibliography"/>
        <w:spacing w:after="0"/>
        <w:ind w:left="720" w:hanging="720"/>
      </w:pPr>
      <w:r w:rsidRPr="005F351E">
        <w:t>10.</w:t>
      </w:r>
      <w:r w:rsidRPr="005F351E">
        <w:tab/>
        <w:t xml:space="preserve">Sattler, J.J., et al., </w:t>
      </w:r>
      <w:r w:rsidRPr="005F351E">
        <w:rPr>
          <w:i/>
        </w:rPr>
        <w:t>Catalytic dehydrogenation of light alkanes on metals and metal oxides.</w:t>
      </w:r>
      <w:r w:rsidRPr="005F351E">
        <w:t xml:space="preserve"> Chemical reviews, 2014. </w:t>
      </w:r>
      <w:r w:rsidRPr="005F351E">
        <w:rPr>
          <w:b/>
        </w:rPr>
        <w:t>114</w:t>
      </w:r>
      <w:r w:rsidRPr="005F351E">
        <w:t>(20): p. 10613-10653.</w:t>
      </w:r>
    </w:p>
    <w:p w14:paraId="1C9356C3" w14:textId="77777777" w:rsidR="005F351E" w:rsidRPr="005F351E" w:rsidRDefault="005F351E" w:rsidP="005F351E">
      <w:pPr>
        <w:pStyle w:val="EndNoteBibliography"/>
        <w:spacing w:after="0"/>
        <w:ind w:left="720" w:hanging="720"/>
      </w:pPr>
      <w:r w:rsidRPr="005F351E">
        <w:t>11.</w:t>
      </w:r>
      <w:r w:rsidRPr="005F351E">
        <w:tab/>
        <w:t xml:space="preserve">Chen, S., et al., </w:t>
      </w:r>
      <w:r w:rsidRPr="005F351E">
        <w:rPr>
          <w:i/>
        </w:rPr>
        <w:t>Propane dehydrogenation: catalyst development, new chemistry, and emerging technologies.</w:t>
      </w:r>
      <w:r w:rsidRPr="005F351E">
        <w:t xml:space="preserve"> Chemical SOCIETY reviews, 2021. </w:t>
      </w:r>
      <w:r w:rsidRPr="005F351E">
        <w:rPr>
          <w:b/>
        </w:rPr>
        <w:t>50</w:t>
      </w:r>
      <w:r w:rsidRPr="005F351E">
        <w:t>(5): p. 3315-3354.</w:t>
      </w:r>
    </w:p>
    <w:p w14:paraId="13994AD1" w14:textId="77777777" w:rsidR="005F351E" w:rsidRPr="005F351E" w:rsidRDefault="005F351E" w:rsidP="005F351E">
      <w:pPr>
        <w:pStyle w:val="EndNoteBibliography"/>
        <w:spacing w:after="0"/>
        <w:ind w:left="720" w:hanging="720"/>
      </w:pPr>
      <w:r w:rsidRPr="005F351E">
        <w:t>12.</w:t>
      </w:r>
      <w:r w:rsidRPr="005F351E">
        <w:tab/>
        <w:t xml:space="preserve">Li, Q., et al., </w:t>
      </w:r>
      <w:r w:rsidRPr="005F351E">
        <w:rPr>
          <w:i/>
        </w:rPr>
        <w:t>Advanced metal oxide catalysts for propane dehydrogenation: from design strategy to dehydrogenation performance.</w:t>
      </w:r>
      <w:r w:rsidRPr="005F351E">
        <w:t xml:space="preserve"> Nanoscale, 2025. </w:t>
      </w:r>
      <w:r w:rsidRPr="005F351E">
        <w:rPr>
          <w:b/>
        </w:rPr>
        <w:t>17</w:t>
      </w:r>
      <w:r w:rsidRPr="005F351E">
        <w:t>(10): p. 5629-5653.</w:t>
      </w:r>
    </w:p>
    <w:p w14:paraId="07815DF6" w14:textId="77777777" w:rsidR="005F351E" w:rsidRPr="005F351E" w:rsidRDefault="005F351E" w:rsidP="005F351E">
      <w:pPr>
        <w:pStyle w:val="EndNoteBibliography"/>
        <w:spacing w:after="0"/>
        <w:ind w:left="720" w:hanging="720"/>
      </w:pPr>
      <w:r w:rsidRPr="005F351E">
        <w:t>13.</w:t>
      </w:r>
      <w:r w:rsidRPr="005F351E">
        <w:tab/>
        <w:t xml:space="preserve">Kunz, M.R., et al., </w:t>
      </w:r>
      <w:r w:rsidRPr="005F351E">
        <w:rPr>
          <w:i/>
        </w:rPr>
        <w:t>Internal calibration of transient kinetic data via machine learning.</w:t>
      </w:r>
      <w:r w:rsidRPr="005F351E">
        <w:t xml:space="preserve"> Catalysis Today, 2023. </w:t>
      </w:r>
      <w:r w:rsidRPr="005F351E">
        <w:rPr>
          <w:b/>
        </w:rPr>
        <w:t>417</w:t>
      </w:r>
      <w:r w:rsidRPr="005F351E">
        <w:t>: p. 113650.</w:t>
      </w:r>
    </w:p>
    <w:p w14:paraId="1F9BB2B9" w14:textId="77777777" w:rsidR="005F351E" w:rsidRPr="005F351E" w:rsidRDefault="005F351E" w:rsidP="005F351E">
      <w:pPr>
        <w:pStyle w:val="EndNoteBibliography"/>
        <w:spacing w:after="0"/>
        <w:ind w:left="720" w:hanging="720"/>
      </w:pPr>
      <w:r w:rsidRPr="005F351E">
        <w:t>14.</w:t>
      </w:r>
      <w:r w:rsidRPr="005F351E">
        <w:tab/>
        <w:t xml:space="preserve">Roelant, R., </w:t>
      </w:r>
      <w:r w:rsidRPr="005F351E">
        <w:rPr>
          <w:i/>
        </w:rPr>
        <w:t>Mathematical determination of reaction networks from transient kinetic experiments</w:t>
      </w:r>
      <w:r w:rsidRPr="005F351E">
        <w:t>. 2011, Ghent University.</w:t>
      </w:r>
    </w:p>
    <w:p w14:paraId="7D293A4B" w14:textId="77777777" w:rsidR="005F351E" w:rsidRPr="005F351E" w:rsidRDefault="005F351E" w:rsidP="005F351E">
      <w:pPr>
        <w:pStyle w:val="EndNoteBibliography"/>
        <w:spacing w:after="0"/>
        <w:ind w:left="720" w:hanging="720"/>
      </w:pPr>
      <w:r w:rsidRPr="005F351E">
        <w:t>15.</w:t>
      </w:r>
      <w:r w:rsidRPr="005F351E">
        <w:tab/>
        <w:t xml:space="preserve">Fushimi, R., </w:t>
      </w:r>
      <w:r w:rsidRPr="005F351E">
        <w:rPr>
          <w:i/>
        </w:rPr>
        <w:t>Temporal analysis of product (TAP)</w:t>
      </w:r>
      <w:r w:rsidRPr="005F351E">
        <w:t xml:space="preserve">, in </w:t>
      </w:r>
      <w:r w:rsidRPr="005F351E">
        <w:rPr>
          <w:i/>
        </w:rPr>
        <w:t>Springer Handbook of Advanced Catalyst Characterization</w:t>
      </w:r>
      <w:r w:rsidRPr="005F351E">
        <w:t>. 2023, Springer. p. 899-934.</w:t>
      </w:r>
    </w:p>
    <w:p w14:paraId="075E7E33" w14:textId="77777777" w:rsidR="005F351E" w:rsidRPr="005F351E" w:rsidRDefault="005F351E" w:rsidP="005F351E">
      <w:pPr>
        <w:pStyle w:val="EndNoteBibliography"/>
        <w:spacing w:after="0"/>
        <w:ind w:left="720" w:hanging="720"/>
      </w:pPr>
      <w:r w:rsidRPr="005F351E">
        <w:lastRenderedPageBreak/>
        <w:t>16.</w:t>
      </w:r>
      <w:r w:rsidRPr="005F351E">
        <w:tab/>
        <w:t xml:space="preserve">Shekhtman, S., et al., </w:t>
      </w:r>
      <w:r w:rsidRPr="005F351E">
        <w:rPr>
          <w:i/>
        </w:rPr>
        <w:t>Thin-zone TAP-reactor–theory and application.</w:t>
      </w:r>
      <w:r w:rsidRPr="005F351E">
        <w:t xml:space="preserve"> Chemical Engineering Science, 1999. </w:t>
      </w:r>
      <w:r w:rsidRPr="005F351E">
        <w:rPr>
          <w:b/>
        </w:rPr>
        <w:t>54</w:t>
      </w:r>
      <w:r w:rsidRPr="005F351E">
        <w:t>(20): p. 4371-4378.</w:t>
      </w:r>
    </w:p>
    <w:p w14:paraId="3C15E56E" w14:textId="77777777" w:rsidR="005F351E" w:rsidRPr="005F351E" w:rsidRDefault="005F351E" w:rsidP="005F351E">
      <w:pPr>
        <w:pStyle w:val="EndNoteBibliography"/>
        <w:spacing w:after="0"/>
        <w:ind w:left="720" w:hanging="720"/>
      </w:pPr>
      <w:r w:rsidRPr="005F351E">
        <w:t>17.</w:t>
      </w:r>
      <w:r w:rsidRPr="005F351E">
        <w:tab/>
        <w:t xml:space="preserve">Yablonsky, G., M. Olea, and G. Marin, </w:t>
      </w:r>
      <w:r w:rsidRPr="005F351E">
        <w:rPr>
          <w:i/>
        </w:rPr>
        <w:t>Temporal analysis of products: basic principles, applications, and theory.</w:t>
      </w:r>
      <w:r w:rsidRPr="005F351E">
        <w:t xml:space="preserve"> Journal of Catalysis, 2003. </w:t>
      </w:r>
      <w:r w:rsidRPr="005F351E">
        <w:rPr>
          <w:b/>
        </w:rPr>
        <w:t>216</w:t>
      </w:r>
      <w:r w:rsidRPr="005F351E">
        <w:t>(1-2): p. 120-134.</w:t>
      </w:r>
    </w:p>
    <w:p w14:paraId="0101002B" w14:textId="77777777" w:rsidR="005F351E" w:rsidRPr="005F351E" w:rsidRDefault="005F351E" w:rsidP="005F351E">
      <w:pPr>
        <w:pStyle w:val="EndNoteBibliography"/>
        <w:spacing w:after="0"/>
        <w:ind w:left="720" w:hanging="720"/>
      </w:pPr>
      <w:r w:rsidRPr="005F351E">
        <w:t>18.</w:t>
      </w:r>
      <w:r w:rsidRPr="005F351E">
        <w:tab/>
        <w:t xml:space="preserve">Wang, S., et al., </w:t>
      </w:r>
      <w:r w:rsidRPr="005F351E">
        <w:rPr>
          <w:i/>
        </w:rPr>
        <w:t>A Simulation Framework for Understanding Transport and Kinetics in Transient Reactor Experiments.</w:t>
      </w:r>
      <w:r w:rsidRPr="005F351E">
        <w:t xml:space="preserve"> 2025.</w:t>
      </w:r>
    </w:p>
    <w:p w14:paraId="2869B9B0" w14:textId="77777777" w:rsidR="005F351E" w:rsidRPr="005F351E" w:rsidRDefault="005F351E" w:rsidP="005F351E">
      <w:pPr>
        <w:pStyle w:val="EndNoteBibliography"/>
        <w:spacing w:after="0"/>
        <w:ind w:left="720" w:hanging="720"/>
      </w:pPr>
      <w:r w:rsidRPr="005F351E">
        <w:t>19.</w:t>
      </w:r>
      <w:r w:rsidRPr="005F351E">
        <w:tab/>
        <w:t xml:space="preserve">Song, C., et al., </w:t>
      </w:r>
      <w:r w:rsidRPr="005F351E">
        <w:rPr>
          <w:i/>
        </w:rPr>
        <w:t>Initial catalytic behavior of chromium oxide during induction period of fluidized dehydrogenation of propane.</w:t>
      </w:r>
      <w:r w:rsidRPr="005F351E">
        <w:t xml:space="preserve"> Chemical Engineering Journal, 2022. </w:t>
      </w:r>
      <w:r w:rsidRPr="005F351E">
        <w:rPr>
          <w:b/>
        </w:rPr>
        <w:t>440</w:t>
      </w:r>
      <w:r w:rsidRPr="005F351E">
        <w:t>: p. 135860.</w:t>
      </w:r>
    </w:p>
    <w:p w14:paraId="7FE8EA22" w14:textId="77777777" w:rsidR="005F351E" w:rsidRPr="005F351E" w:rsidRDefault="005F351E" w:rsidP="005F351E">
      <w:pPr>
        <w:pStyle w:val="EndNoteBibliography"/>
        <w:spacing w:after="0"/>
        <w:ind w:left="720" w:hanging="720"/>
      </w:pPr>
      <w:r w:rsidRPr="005F351E">
        <w:t>20.</w:t>
      </w:r>
      <w:r w:rsidRPr="005F351E">
        <w:tab/>
        <w:t xml:space="preserve">Malizia, J.P., et al., </w:t>
      </w:r>
      <w:r w:rsidRPr="005F351E">
        <w:rPr>
          <w:i/>
        </w:rPr>
        <w:t>Pulse Response Operando Spectroscopy for Resolving Transient Dynamics in the CrO x/Al2O3 Propane Dehydrogenation Catalyst.</w:t>
      </w:r>
      <w:r w:rsidRPr="005F351E">
        <w:t xml:space="preserve"> ACS Catalysis, 2025. </w:t>
      </w:r>
      <w:r w:rsidRPr="005F351E">
        <w:rPr>
          <w:b/>
        </w:rPr>
        <w:t>15</w:t>
      </w:r>
      <w:r w:rsidRPr="005F351E">
        <w:t>: p. 7496-7504.</w:t>
      </w:r>
    </w:p>
    <w:p w14:paraId="71B506A4" w14:textId="77777777" w:rsidR="005F351E" w:rsidRPr="005F351E" w:rsidRDefault="005F351E" w:rsidP="005F351E">
      <w:pPr>
        <w:pStyle w:val="EndNoteBibliography"/>
        <w:spacing w:after="0"/>
        <w:ind w:left="720" w:hanging="720"/>
      </w:pPr>
      <w:r w:rsidRPr="005F351E">
        <w:t>21.</w:t>
      </w:r>
      <w:r w:rsidRPr="005F351E">
        <w:tab/>
        <w:t xml:space="preserve">Sattler, J.J., A.M. Mens, and B.M. Weckhuysen, </w:t>
      </w:r>
      <w:r w:rsidRPr="005F351E">
        <w:rPr>
          <w:i/>
        </w:rPr>
        <w:t>Real‐Time Quantitative Operando Raman Spectroscopy of a CrOx/Al2O3 Propane Dehydrogenation Catalyst in a Pilot‐Scale Reactor.</w:t>
      </w:r>
      <w:r w:rsidRPr="005F351E">
        <w:t xml:space="preserve"> ChemCatChem, 2014. </w:t>
      </w:r>
      <w:r w:rsidRPr="005F351E">
        <w:rPr>
          <w:b/>
        </w:rPr>
        <w:t>6</w:t>
      </w:r>
      <w:r w:rsidRPr="005F351E">
        <w:t>(11): p. 3139-3145.</w:t>
      </w:r>
    </w:p>
    <w:p w14:paraId="71D12BCC" w14:textId="77777777" w:rsidR="005F351E" w:rsidRPr="005F351E" w:rsidRDefault="005F351E" w:rsidP="005F351E">
      <w:pPr>
        <w:pStyle w:val="EndNoteBibliography"/>
        <w:spacing w:after="0"/>
        <w:ind w:left="720" w:hanging="720"/>
      </w:pPr>
      <w:r w:rsidRPr="005F351E">
        <w:t>22.</w:t>
      </w:r>
      <w:r w:rsidRPr="005F351E">
        <w:tab/>
        <w:t xml:space="preserve">Copéret, C., et al., </w:t>
      </w:r>
      <w:r w:rsidRPr="005F351E">
        <w:rPr>
          <w:i/>
        </w:rPr>
        <w:t>Bridging the Gap between Industrial and Well‐Defined Supported Catalysts.</w:t>
      </w:r>
      <w:r w:rsidRPr="005F351E">
        <w:t xml:space="preserve"> Angewandte Chemie International Edition, 2018. </w:t>
      </w:r>
      <w:r w:rsidRPr="005F351E">
        <w:rPr>
          <w:b/>
        </w:rPr>
        <w:t>57</w:t>
      </w:r>
      <w:r w:rsidRPr="005F351E">
        <w:t>(22): p. 6398-6440.</w:t>
      </w:r>
    </w:p>
    <w:p w14:paraId="7065B0A2" w14:textId="77777777" w:rsidR="005F351E" w:rsidRPr="005F351E" w:rsidRDefault="005F351E" w:rsidP="005F351E">
      <w:pPr>
        <w:pStyle w:val="EndNoteBibliography"/>
        <w:spacing w:after="0"/>
        <w:ind w:left="720" w:hanging="720"/>
      </w:pPr>
      <w:r w:rsidRPr="005F351E">
        <w:t>23.</w:t>
      </w:r>
      <w:r w:rsidRPr="005F351E">
        <w:tab/>
        <w:t xml:space="preserve">Kunz, M.R., et al., </w:t>
      </w:r>
      <w:r w:rsidRPr="005F351E">
        <w:rPr>
          <w:i/>
        </w:rPr>
        <w:t>Probability theory for inverse diffusion: Extracting the transport/kinetic time-dependence from transient experiments.</w:t>
      </w:r>
      <w:r w:rsidRPr="005F351E">
        <w:t xml:space="preserve"> Chemical Engineering Journal, 2020. </w:t>
      </w:r>
      <w:r w:rsidRPr="005F351E">
        <w:rPr>
          <w:b/>
        </w:rPr>
        <w:t>402</w:t>
      </w:r>
      <w:r w:rsidRPr="005F351E">
        <w:t>: p. 125985.</w:t>
      </w:r>
    </w:p>
    <w:p w14:paraId="59A39C98" w14:textId="77777777" w:rsidR="005F351E" w:rsidRPr="005F351E" w:rsidRDefault="005F351E" w:rsidP="005F351E">
      <w:pPr>
        <w:pStyle w:val="EndNoteBibliography"/>
        <w:ind w:left="720" w:hanging="720"/>
      </w:pPr>
      <w:r w:rsidRPr="005F351E">
        <w:t>24.</w:t>
      </w:r>
      <w:r w:rsidRPr="005F351E">
        <w:tab/>
        <w:t xml:space="preserve">Wang, Y., et al., </w:t>
      </w:r>
      <w:r w:rsidRPr="005F351E">
        <w:rPr>
          <w:i/>
        </w:rPr>
        <w:t>Rate/concentration kinetic petals: a transient method to examine the interplay of surface reaction processes.</w:t>
      </w:r>
      <w:r w:rsidRPr="005F351E">
        <w:t xml:space="preserve"> The Journal of Physical Chemistry A, 2019. </w:t>
      </w:r>
      <w:r w:rsidRPr="005F351E">
        <w:rPr>
          <w:b/>
        </w:rPr>
        <w:t>123</w:t>
      </w:r>
      <w:r w:rsidRPr="005F351E">
        <w:t>(40): p. 8717-8725.</w:t>
      </w:r>
    </w:p>
    <w:p w14:paraId="1182C7FE" w14:textId="2388FECC" w:rsidR="00300174" w:rsidRDefault="007A66A5" w:rsidP="00300174">
      <w:pPr>
        <w:pStyle w:val="TFReferencesSection"/>
        <w:ind w:firstLine="0"/>
      </w:pPr>
      <w:r>
        <w:fldChar w:fldCharType="end"/>
      </w:r>
    </w:p>
    <w:p w14:paraId="561D33C2" w14:textId="77777777" w:rsidR="007C3C49" w:rsidRDefault="007C3C49" w:rsidP="007C3C49">
      <w:pPr>
        <w:pStyle w:val="TESupportingInformation"/>
        <w:spacing w:after="240"/>
        <w:ind w:firstLine="0"/>
        <w:jc w:val="left"/>
      </w:pPr>
      <w:r>
        <w:t>ASSOCIATED CONTENT</w:t>
      </w:r>
    </w:p>
    <w:p w14:paraId="3957703F" w14:textId="77777777" w:rsidR="007C3C49" w:rsidRDefault="007C3C49" w:rsidP="007C3C49">
      <w:pPr>
        <w:pStyle w:val="TESupportingInformation"/>
        <w:spacing w:after="240"/>
        <w:ind w:firstLine="0"/>
        <w:jc w:val="left"/>
      </w:pPr>
      <w:r>
        <w:t>The following files are available free of charge.</w:t>
      </w:r>
      <w:r>
        <w:br/>
      </w:r>
      <w:r w:rsidRPr="00300174">
        <w:t>Supporting Information</w:t>
      </w:r>
      <w:r w:rsidRPr="00B44641">
        <w:t xml:space="preserve"> (</w:t>
      </w:r>
      <w:r>
        <w:t>Word Dox (docx</w:t>
      </w:r>
      <w:r w:rsidRPr="00B44641">
        <w:t>)</w:t>
      </w:r>
      <w:r>
        <w:t xml:space="preserve">) – contains in depth guide regarding TAP/transient MS data analysis, examples with catalysts and inert reactors, and special experimental considerations regarding the data analysis methods displayed here. </w:t>
      </w:r>
      <w:r>
        <w:br/>
        <w:t>AUTHOR INFORMATION</w:t>
      </w:r>
    </w:p>
    <w:p w14:paraId="6A79E166" w14:textId="77777777" w:rsidR="007C3C49" w:rsidRPr="00DD6DBB" w:rsidRDefault="007C3C49" w:rsidP="007C3C49">
      <w:pPr>
        <w:pStyle w:val="FAAuthorInfoSubtitle"/>
      </w:pPr>
      <w:r w:rsidRPr="00DD6DBB">
        <w:t>Corresponding Author</w:t>
      </w:r>
    </w:p>
    <w:p w14:paraId="60C8EEF4" w14:textId="4220FF79" w:rsidR="007C3C49" w:rsidRDefault="007C3C49" w:rsidP="007C3C49">
      <w:pPr>
        <w:pStyle w:val="FACorrespondingAuthorFootnote"/>
      </w:pPr>
      <w:r w:rsidRPr="003E5207">
        <w:t>*</w:t>
      </w:r>
      <w:r>
        <w:t xml:space="preserve">Jason P. Malizia, </w:t>
      </w:r>
      <w:r w:rsidRPr="00375004">
        <w:t>Catalys</w:t>
      </w:r>
      <w:r w:rsidR="00543586">
        <w:t>is</w:t>
      </w:r>
      <w:r w:rsidRPr="00375004">
        <w:t xml:space="preserve"> and Transient Kinetics Laboratory, Idaho National Lab</w:t>
      </w:r>
      <w:r w:rsidR="00904660">
        <w:t>oratory</w:t>
      </w:r>
      <w:r w:rsidRPr="00375004">
        <w:t xml:space="preserve">, </w:t>
      </w:r>
      <w:r w:rsidR="00904660" w:rsidRPr="0034713B">
        <w:rPr>
          <w:rFonts w:ascii="Times New Roman" w:hAnsi="Times New Roman"/>
          <w:i/>
          <w:iCs/>
        </w:rPr>
        <w:t>2525 Fremont Avenue, Idaho Falls, ID 83402, USA</w:t>
      </w:r>
      <w:r w:rsidR="00904660">
        <w:rPr>
          <w:rFonts w:ascii="Times New Roman" w:hAnsi="Times New Roman"/>
          <w:i/>
          <w:iCs/>
        </w:rPr>
        <w:t>.</w:t>
      </w:r>
      <w:r w:rsidRPr="00375004">
        <w:t xml:space="preserve"> </w:t>
      </w:r>
    </w:p>
    <w:p w14:paraId="1783EBDF" w14:textId="77777777" w:rsidR="007C3C49" w:rsidRPr="00DD6DBB" w:rsidRDefault="007C3C49" w:rsidP="007C3C49">
      <w:pPr>
        <w:pStyle w:val="FAAuthorInfoSubtitle"/>
      </w:pPr>
      <w:r w:rsidRPr="00DD6DBB">
        <w:lastRenderedPageBreak/>
        <w:t>Author Contributions</w:t>
      </w:r>
    </w:p>
    <w:p w14:paraId="3AFC8CB3" w14:textId="77777777" w:rsidR="007C3C49" w:rsidRDefault="007C3C49" w:rsidP="007C3C49">
      <w:pPr>
        <w:pStyle w:val="StyleFACorrespondingAuthorFootnote7pt"/>
        <w:spacing w:after="240" w:line="480" w:lineRule="auto"/>
        <w:rPr>
          <w:rFonts w:ascii="Times" w:hAnsi="Times"/>
          <w:kern w:val="0"/>
          <w:sz w:val="24"/>
        </w:rPr>
      </w:pPr>
      <w:r>
        <w:rPr>
          <w:rFonts w:ascii="Times" w:hAnsi="Times"/>
          <w:kern w:val="0"/>
          <w:sz w:val="24"/>
        </w:rPr>
        <w:t xml:space="preserve">SK: </w:t>
      </w:r>
      <w:r w:rsidRPr="00711DFA">
        <w:rPr>
          <w:rFonts w:ascii="Times" w:hAnsi="Times"/>
          <w:kern w:val="0"/>
          <w:sz w:val="24"/>
        </w:rPr>
        <w:t>Investigation, Writing - Original Draft, Formal Analysis, Visualization</w:t>
      </w:r>
      <w:r>
        <w:rPr>
          <w:rFonts w:ascii="Times" w:hAnsi="Times"/>
          <w:kern w:val="0"/>
          <w:sz w:val="24"/>
        </w:rPr>
        <w:t xml:space="preserve">. JPM: Funding acquisition, Conceptualization, Resources, Writing-Review and Editing. SW: Conceptualization, Resources, Writing-Review and Editing. </w:t>
      </w:r>
      <w:r w:rsidRPr="00DD6DBB">
        <w:rPr>
          <w:rFonts w:ascii="Times" w:hAnsi="Times"/>
          <w:kern w:val="0"/>
          <w:sz w:val="24"/>
        </w:rPr>
        <w:t>All authors have given approval to the final version of the manuscript.</w:t>
      </w:r>
      <w:r>
        <w:rPr>
          <w:rFonts w:ascii="Times" w:hAnsi="Times"/>
          <w:kern w:val="0"/>
          <w:sz w:val="24"/>
        </w:rPr>
        <w:t xml:space="preserve"> </w:t>
      </w:r>
    </w:p>
    <w:p w14:paraId="05AE7BD5" w14:textId="1344B81C" w:rsidR="007C3C49" w:rsidRPr="007E4B99" w:rsidRDefault="007C3C49" w:rsidP="007C3C49">
      <w:pPr>
        <w:pStyle w:val="BGKeywords"/>
      </w:pPr>
      <w:r w:rsidRPr="007E4B99">
        <w:t xml:space="preserve">Special acknowledgements go out to our collaborators at Clariant, Rong Xing and Mingyong Sun, for supplying the </w:t>
      </w:r>
      <w:r>
        <w:t>chromia</w:t>
      </w:r>
      <w:r w:rsidRPr="007E4B99">
        <w:t xml:space="preserve"> catalyst samples. Special acknowledgements go to Ross Kunz for advising </w:t>
      </w:r>
      <w:r w:rsidR="00DF5F88">
        <w:t>on</w:t>
      </w:r>
      <w:r w:rsidRPr="007E4B99">
        <w:t xml:space="preserve"> the workflow of defragmentation.</w:t>
      </w:r>
    </w:p>
    <w:p w14:paraId="11D154D3" w14:textId="77777777" w:rsidR="007C3C49" w:rsidRPr="00DD6DBB" w:rsidRDefault="007C3C49" w:rsidP="007C3C49">
      <w:pPr>
        <w:pStyle w:val="FAAuthorInfoSubtitle"/>
      </w:pPr>
      <w:r w:rsidRPr="009F7488">
        <w:t>Funding Sources</w:t>
      </w:r>
    </w:p>
    <w:p w14:paraId="26AFF034" w14:textId="15AFE14F" w:rsidR="007C3C49" w:rsidRDefault="007C3C49" w:rsidP="007C3C49">
      <w:pPr>
        <w:pStyle w:val="FAAuthorInfoSubtitle"/>
        <w:rPr>
          <w:b w:val="0"/>
        </w:rPr>
      </w:pPr>
      <w:r w:rsidRPr="0036147E">
        <w:rPr>
          <w:b w:val="0"/>
        </w:rPr>
        <w:t>This work was supported by the U.S. Department of Energy (USDOE), Office of Energy Efficiency and Renewable Energy (EERE), Industrial Efficiency and Decarbonization Office</w:t>
      </w:r>
      <w:r w:rsidRPr="0036147E">
        <w:rPr>
          <w:b w:val="0"/>
        </w:rPr>
        <w:br/>
      </w:r>
      <w:r w:rsidRPr="0036147E">
        <w:rPr>
          <w:b w:val="0"/>
        </w:rPr>
        <w:br/>
        <w:t>(IEDO) Next Generation R&amp;D Project DE-FOA-0002252-1775 under DOE Idaho Operations Office Contract number DE-AC07-05ID14517</w:t>
      </w:r>
      <w:r w:rsidR="009550F1" w:rsidRPr="009550F1">
        <w:rPr>
          <w:b w:val="0"/>
        </w:rPr>
        <w:t xml:space="preserve"> </w:t>
      </w:r>
      <w:r w:rsidR="009550F1">
        <w:rPr>
          <w:b w:val="0"/>
        </w:rPr>
        <w:t xml:space="preserve">and </w:t>
      </w:r>
      <w:r w:rsidR="009550F1" w:rsidRPr="00222E30">
        <w:rPr>
          <w:b w:val="0"/>
        </w:rPr>
        <w:t>an Idaho National Laboratory (INL) Laboratory Directed Research and Development (LDRD) award number 25A1092-002FP under Idaho DOE contract no. DE-AC07-05ID1451.</w:t>
      </w:r>
      <w:r w:rsidRPr="00222E30">
        <w:rPr>
          <w:b w:val="0"/>
        </w:rPr>
        <w:t xml:space="preserve"> Accordingly</w:t>
      </w:r>
      <w:r w:rsidRPr="0036147E">
        <w:rPr>
          <w:b w:val="0"/>
        </w:rPr>
        <w:t>, the U.S. Government retains a nonexclusive, paid-up, irrevocable, worldwide license to publish or reproduce the published form of this manuscript, or allow others to do so, for U.S. Government purposes.</w:t>
      </w:r>
    </w:p>
    <w:p w14:paraId="7BD638CE" w14:textId="094D2DAB" w:rsidR="007C3C49" w:rsidRPr="00DF6690" w:rsidRDefault="007C3C49" w:rsidP="009550F1">
      <w:pPr>
        <w:pStyle w:val="TDAcknowledgments"/>
        <w:spacing w:before="0" w:after="0"/>
        <w:ind w:firstLine="0"/>
        <w:jc w:val="left"/>
      </w:pPr>
      <w:r>
        <w:t>ACKNOWLEDGMENT</w:t>
      </w:r>
      <w:r w:rsidRPr="00690FCA">
        <w:br/>
        <w:t xml:space="preserve">This information was prepared as an account of work sponsored by an agency of the U.S. Government. Neither the U.S. Government nor any agency thereof, nor any of their employees, makes any warranty, express or implied, or assumes any legal liability or responsibility for the </w:t>
      </w:r>
      <w:r w:rsidRPr="00690FCA">
        <w:lastRenderedPageBreak/>
        <w:t>accuracy, completeness, or usefulness of any information, apparatus, product, or process disclosed, or represents that its use would not infringe privately owned rights. References herein to any specific commercial product, process, or service by trade name, trademark, manufacturer, or otherwise, does not necessarily constitute or imply its endorsement, recommendation, or favoring by the U.S. Government or any agency thereof. The views and opinions of authors expressed herein do not necessarily state or reflect those of the U.S. Government or any agency thereof.</w:t>
      </w:r>
      <w:r>
        <w:t xml:space="preserve"> </w:t>
      </w:r>
    </w:p>
    <w:p w14:paraId="51A63345" w14:textId="77777777" w:rsidR="00792CB1" w:rsidRPr="007E4B99" w:rsidRDefault="00792CB1" w:rsidP="00792CB1">
      <w:pPr>
        <w:rPr>
          <w:b/>
          <w:bCs/>
        </w:rPr>
      </w:pPr>
      <w:r w:rsidRPr="007E4B99">
        <w:rPr>
          <w:b/>
          <w:bCs/>
        </w:rPr>
        <w:t>ABBREVIATIONS</w:t>
      </w:r>
    </w:p>
    <w:p w14:paraId="7009D008" w14:textId="77777777" w:rsidR="00792CB1" w:rsidRDefault="00792CB1" w:rsidP="00792CB1">
      <w:pPr>
        <w:spacing w:line="480" w:lineRule="auto"/>
        <w:jc w:val="left"/>
      </w:pPr>
      <w:r>
        <w:t xml:space="preserve">temporal analysis of products (TAP), propane dehydrogenation (PDH) residual gas analyzer (RGA), </w:t>
      </w:r>
      <w:r w:rsidRPr="00792CB1">
        <w:t>mass spectrometer/mass spectrometry (MS).</w:t>
      </w:r>
      <w:r>
        <w:t xml:space="preserve"> </w:t>
      </w:r>
    </w:p>
    <w:p w14:paraId="1AD9D240" w14:textId="6E1F3C55" w:rsidR="009246AD" w:rsidRDefault="009246AD" w:rsidP="007C3C49">
      <w:pPr>
        <w:pStyle w:val="TESupportingInformation"/>
        <w:spacing w:after="240"/>
        <w:ind w:firstLine="0"/>
        <w:jc w:val="left"/>
      </w:pPr>
    </w:p>
    <w:sectPr w:rsidR="009246AD" w:rsidSect="000B5610">
      <w:headerReference w:type="even" r:id="rId19"/>
      <w:headerReference w:type="default" r:id="rId20"/>
      <w:footerReference w:type="even" r:id="rId21"/>
      <w:footerReference w:type="default" r:id="rId22"/>
      <w:headerReference w:type="first" r:id="rId23"/>
      <w:footerReference w:type="first" r:id="rId24"/>
      <w:type w:val="continuous"/>
      <w:pgSz w:w="12240" w:h="15840"/>
      <w:pgMar w:top="1440" w:right="1440" w:bottom="1440" w:left="1440" w:header="0" w:footer="0" w:gutter="0"/>
      <w:cols w:space="47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tephen Thomas Kristy" w:date="2025-11-24T10:52:00Z" w:initials="SK">
    <w:p w14:paraId="7EE66629" w14:textId="77777777" w:rsidR="00355CE4" w:rsidRDefault="00355CE4" w:rsidP="00355CE4">
      <w:pPr>
        <w:pStyle w:val="CommentText"/>
      </w:pPr>
      <w:r>
        <w:rPr>
          <w:rStyle w:val="CommentReference"/>
        </w:rPr>
        <w:annotationRef/>
      </w:r>
      <w:r>
        <w:t>560 C is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E666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B37721" w16cex:dateUtc="2025-11-24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E66629" w16cid:durableId="0EB377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6D4D6" w14:textId="77777777" w:rsidR="0073236A" w:rsidRDefault="0073236A">
      <w:r>
        <w:separator/>
      </w:r>
    </w:p>
  </w:endnote>
  <w:endnote w:type="continuationSeparator" w:id="0">
    <w:p w14:paraId="5D5FC83F" w14:textId="77777777" w:rsidR="0073236A" w:rsidRDefault="00732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no Pro">
    <w:altName w:val="Times New Roman"/>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14D93" w14:textId="77777777" w:rsidR="003B4AF3" w:rsidRDefault="003B4A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EA027B" w14:textId="77777777" w:rsidR="003B4AF3" w:rsidRDefault="003B4A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CCD8" w14:textId="77777777" w:rsidR="003B4AF3" w:rsidRDefault="003B4A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A42F0">
      <w:rPr>
        <w:rStyle w:val="PageNumber"/>
        <w:noProof/>
      </w:rPr>
      <w:t>1</w:t>
    </w:r>
    <w:r>
      <w:rPr>
        <w:rStyle w:val="PageNumber"/>
      </w:rPr>
      <w:fldChar w:fldCharType="end"/>
    </w:r>
  </w:p>
  <w:p w14:paraId="076D2BB3" w14:textId="77777777" w:rsidR="003B4AF3" w:rsidRDefault="003B4AF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DC6E" w14:textId="77777777" w:rsidR="00B247F1" w:rsidRDefault="00B24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51EBB" w14:textId="77777777" w:rsidR="0073236A" w:rsidRDefault="0073236A">
      <w:r>
        <w:separator/>
      </w:r>
    </w:p>
  </w:footnote>
  <w:footnote w:type="continuationSeparator" w:id="0">
    <w:p w14:paraId="71CDC830" w14:textId="77777777" w:rsidR="0073236A" w:rsidRDefault="00732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BDD6E" w14:textId="77777777" w:rsidR="00B247F1" w:rsidRDefault="00B247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0916" w14:textId="1EC29035" w:rsidR="00B247F1" w:rsidRDefault="00B247F1">
    <w:pPr>
      <w:pStyle w:val="Header"/>
    </w:pPr>
    <w:r w:rsidRPr="00B247F1">
      <w:t>Copyright 2026, Battelle Energy Alliance, LLC,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01AEB" w14:textId="77777777" w:rsidR="00B247F1" w:rsidRDefault="00B24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F5F"/>
    <w:multiLevelType w:val="hybridMultilevel"/>
    <w:tmpl w:val="7D3E4AD4"/>
    <w:lvl w:ilvl="0" w:tplc="3A10F5E2">
      <w:start w:val="1"/>
      <w:numFmt w:val="decimal"/>
      <w:lvlText w:val="%1)"/>
      <w:lvlJc w:val="left"/>
      <w:pPr>
        <w:ind w:left="1020" w:hanging="360"/>
      </w:pPr>
    </w:lvl>
    <w:lvl w:ilvl="1" w:tplc="97D07A7C">
      <w:start w:val="1"/>
      <w:numFmt w:val="decimal"/>
      <w:lvlText w:val="%2)"/>
      <w:lvlJc w:val="left"/>
      <w:pPr>
        <w:ind w:left="1020" w:hanging="360"/>
      </w:pPr>
    </w:lvl>
    <w:lvl w:ilvl="2" w:tplc="4FA03D78">
      <w:start w:val="1"/>
      <w:numFmt w:val="decimal"/>
      <w:lvlText w:val="%3)"/>
      <w:lvlJc w:val="left"/>
      <w:pPr>
        <w:ind w:left="1020" w:hanging="360"/>
      </w:pPr>
    </w:lvl>
    <w:lvl w:ilvl="3" w:tplc="AB66F0A8">
      <w:start w:val="1"/>
      <w:numFmt w:val="decimal"/>
      <w:lvlText w:val="%4)"/>
      <w:lvlJc w:val="left"/>
      <w:pPr>
        <w:ind w:left="1020" w:hanging="360"/>
      </w:pPr>
    </w:lvl>
    <w:lvl w:ilvl="4" w:tplc="E78A2B90">
      <w:start w:val="1"/>
      <w:numFmt w:val="decimal"/>
      <w:lvlText w:val="%5)"/>
      <w:lvlJc w:val="left"/>
      <w:pPr>
        <w:ind w:left="1020" w:hanging="360"/>
      </w:pPr>
    </w:lvl>
    <w:lvl w:ilvl="5" w:tplc="9062A2EE">
      <w:start w:val="1"/>
      <w:numFmt w:val="decimal"/>
      <w:lvlText w:val="%6)"/>
      <w:lvlJc w:val="left"/>
      <w:pPr>
        <w:ind w:left="1020" w:hanging="360"/>
      </w:pPr>
    </w:lvl>
    <w:lvl w:ilvl="6" w:tplc="FEEA04C2">
      <w:start w:val="1"/>
      <w:numFmt w:val="decimal"/>
      <w:lvlText w:val="%7)"/>
      <w:lvlJc w:val="left"/>
      <w:pPr>
        <w:ind w:left="1020" w:hanging="360"/>
      </w:pPr>
    </w:lvl>
    <w:lvl w:ilvl="7" w:tplc="048E2B42">
      <w:start w:val="1"/>
      <w:numFmt w:val="decimal"/>
      <w:lvlText w:val="%8)"/>
      <w:lvlJc w:val="left"/>
      <w:pPr>
        <w:ind w:left="1020" w:hanging="360"/>
      </w:pPr>
    </w:lvl>
    <w:lvl w:ilvl="8" w:tplc="CA2CA992">
      <w:start w:val="1"/>
      <w:numFmt w:val="decimal"/>
      <w:lvlText w:val="%9)"/>
      <w:lvlJc w:val="left"/>
      <w:pPr>
        <w:ind w:left="1020" w:hanging="360"/>
      </w:pPr>
    </w:lvl>
  </w:abstractNum>
  <w:abstractNum w:abstractNumId="1" w15:restartNumberingAfterBreak="0">
    <w:nsid w:val="07E476C7"/>
    <w:multiLevelType w:val="hybridMultilevel"/>
    <w:tmpl w:val="E8A0DB08"/>
    <w:lvl w:ilvl="0" w:tplc="6386A41A">
      <w:start w:val="1"/>
      <w:numFmt w:val="decimal"/>
      <w:lvlText w:val="%1)"/>
      <w:lvlJc w:val="left"/>
      <w:pPr>
        <w:ind w:left="1020" w:hanging="360"/>
      </w:pPr>
    </w:lvl>
    <w:lvl w:ilvl="1" w:tplc="22E8AA0C">
      <w:start w:val="1"/>
      <w:numFmt w:val="decimal"/>
      <w:lvlText w:val="%2)"/>
      <w:lvlJc w:val="left"/>
      <w:pPr>
        <w:ind w:left="1020" w:hanging="360"/>
      </w:pPr>
    </w:lvl>
    <w:lvl w:ilvl="2" w:tplc="123E49E0">
      <w:start w:val="1"/>
      <w:numFmt w:val="decimal"/>
      <w:lvlText w:val="%3)"/>
      <w:lvlJc w:val="left"/>
      <w:pPr>
        <w:ind w:left="1020" w:hanging="360"/>
      </w:pPr>
    </w:lvl>
    <w:lvl w:ilvl="3" w:tplc="63ECBECA">
      <w:start w:val="1"/>
      <w:numFmt w:val="decimal"/>
      <w:lvlText w:val="%4)"/>
      <w:lvlJc w:val="left"/>
      <w:pPr>
        <w:ind w:left="1020" w:hanging="360"/>
      </w:pPr>
    </w:lvl>
    <w:lvl w:ilvl="4" w:tplc="FCC4B87A">
      <w:start w:val="1"/>
      <w:numFmt w:val="decimal"/>
      <w:lvlText w:val="%5)"/>
      <w:lvlJc w:val="left"/>
      <w:pPr>
        <w:ind w:left="1020" w:hanging="360"/>
      </w:pPr>
    </w:lvl>
    <w:lvl w:ilvl="5" w:tplc="D38A0150">
      <w:start w:val="1"/>
      <w:numFmt w:val="decimal"/>
      <w:lvlText w:val="%6)"/>
      <w:lvlJc w:val="left"/>
      <w:pPr>
        <w:ind w:left="1020" w:hanging="360"/>
      </w:pPr>
    </w:lvl>
    <w:lvl w:ilvl="6" w:tplc="AE348CD2">
      <w:start w:val="1"/>
      <w:numFmt w:val="decimal"/>
      <w:lvlText w:val="%7)"/>
      <w:lvlJc w:val="left"/>
      <w:pPr>
        <w:ind w:left="1020" w:hanging="360"/>
      </w:pPr>
    </w:lvl>
    <w:lvl w:ilvl="7" w:tplc="E8C0AD5C">
      <w:start w:val="1"/>
      <w:numFmt w:val="decimal"/>
      <w:lvlText w:val="%8)"/>
      <w:lvlJc w:val="left"/>
      <w:pPr>
        <w:ind w:left="1020" w:hanging="360"/>
      </w:pPr>
    </w:lvl>
    <w:lvl w:ilvl="8" w:tplc="3BB61692">
      <w:start w:val="1"/>
      <w:numFmt w:val="decimal"/>
      <w:lvlText w:val="%9)"/>
      <w:lvlJc w:val="left"/>
      <w:pPr>
        <w:ind w:left="1020" w:hanging="360"/>
      </w:pPr>
    </w:lvl>
  </w:abstractNum>
  <w:abstractNum w:abstractNumId="2" w15:restartNumberingAfterBreak="0">
    <w:nsid w:val="14647C33"/>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0D4588"/>
    <w:multiLevelType w:val="hybridMultilevel"/>
    <w:tmpl w:val="56DC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401C6C"/>
    <w:multiLevelType w:val="hybridMultilevel"/>
    <w:tmpl w:val="06043750"/>
    <w:lvl w:ilvl="0" w:tplc="8438D2FE">
      <w:start w:val="1"/>
      <w:numFmt w:val="decimal"/>
      <w:lvlText w:val="%1)"/>
      <w:lvlJc w:val="left"/>
      <w:pPr>
        <w:ind w:left="1020" w:hanging="360"/>
      </w:pPr>
    </w:lvl>
    <w:lvl w:ilvl="1" w:tplc="FF66771C">
      <w:start w:val="1"/>
      <w:numFmt w:val="decimal"/>
      <w:lvlText w:val="%2)"/>
      <w:lvlJc w:val="left"/>
      <w:pPr>
        <w:ind w:left="1020" w:hanging="360"/>
      </w:pPr>
    </w:lvl>
    <w:lvl w:ilvl="2" w:tplc="CFF0E758">
      <w:start w:val="1"/>
      <w:numFmt w:val="decimal"/>
      <w:lvlText w:val="%3)"/>
      <w:lvlJc w:val="left"/>
      <w:pPr>
        <w:ind w:left="1020" w:hanging="360"/>
      </w:pPr>
    </w:lvl>
    <w:lvl w:ilvl="3" w:tplc="C8B2123A">
      <w:start w:val="1"/>
      <w:numFmt w:val="decimal"/>
      <w:lvlText w:val="%4)"/>
      <w:lvlJc w:val="left"/>
      <w:pPr>
        <w:ind w:left="1020" w:hanging="360"/>
      </w:pPr>
    </w:lvl>
    <w:lvl w:ilvl="4" w:tplc="8DFC66F4">
      <w:start w:val="1"/>
      <w:numFmt w:val="decimal"/>
      <w:lvlText w:val="%5)"/>
      <w:lvlJc w:val="left"/>
      <w:pPr>
        <w:ind w:left="1020" w:hanging="360"/>
      </w:pPr>
    </w:lvl>
    <w:lvl w:ilvl="5" w:tplc="3B94E6E0">
      <w:start w:val="1"/>
      <w:numFmt w:val="decimal"/>
      <w:lvlText w:val="%6)"/>
      <w:lvlJc w:val="left"/>
      <w:pPr>
        <w:ind w:left="1020" w:hanging="360"/>
      </w:pPr>
    </w:lvl>
    <w:lvl w:ilvl="6" w:tplc="A31013A0">
      <w:start w:val="1"/>
      <w:numFmt w:val="decimal"/>
      <w:lvlText w:val="%7)"/>
      <w:lvlJc w:val="left"/>
      <w:pPr>
        <w:ind w:left="1020" w:hanging="360"/>
      </w:pPr>
    </w:lvl>
    <w:lvl w:ilvl="7" w:tplc="24788A68">
      <w:start w:val="1"/>
      <w:numFmt w:val="decimal"/>
      <w:lvlText w:val="%8)"/>
      <w:lvlJc w:val="left"/>
      <w:pPr>
        <w:ind w:left="1020" w:hanging="360"/>
      </w:pPr>
    </w:lvl>
    <w:lvl w:ilvl="8" w:tplc="44942DA2">
      <w:start w:val="1"/>
      <w:numFmt w:val="decimal"/>
      <w:lvlText w:val="%9)"/>
      <w:lvlJc w:val="left"/>
      <w:pPr>
        <w:ind w:left="1020" w:hanging="360"/>
      </w:pPr>
    </w:lvl>
  </w:abstractNum>
  <w:abstractNum w:abstractNumId="5" w15:restartNumberingAfterBreak="0">
    <w:nsid w:val="2E01202A"/>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C86632"/>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17733A"/>
    <w:multiLevelType w:val="hybridMultilevel"/>
    <w:tmpl w:val="83E2E732"/>
    <w:lvl w:ilvl="0" w:tplc="077A2450">
      <w:start w:val="1"/>
      <w:numFmt w:val="decimal"/>
      <w:lvlText w:val="%1)"/>
      <w:lvlJc w:val="left"/>
      <w:pPr>
        <w:ind w:left="1020" w:hanging="360"/>
      </w:pPr>
    </w:lvl>
    <w:lvl w:ilvl="1" w:tplc="73CE3A82">
      <w:start w:val="1"/>
      <w:numFmt w:val="decimal"/>
      <w:lvlText w:val="%2)"/>
      <w:lvlJc w:val="left"/>
      <w:pPr>
        <w:ind w:left="1020" w:hanging="360"/>
      </w:pPr>
    </w:lvl>
    <w:lvl w:ilvl="2" w:tplc="D848D5B4">
      <w:start w:val="1"/>
      <w:numFmt w:val="decimal"/>
      <w:lvlText w:val="%3)"/>
      <w:lvlJc w:val="left"/>
      <w:pPr>
        <w:ind w:left="1020" w:hanging="360"/>
      </w:pPr>
    </w:lvl>
    <w:lvl w:ilvl="3" w:tplc="F1A0472A">
      <w:start w:val="1"/>
      <w:numFmt w:val="decimal"/>
      <w:lvlText w:val="%4)"/>
      <w:lvlJc w:val="left"/>
      <w:pPr>
        <w:ind w:left="1020" w:hanging="360"/>
      </w:pPr>
    </w:lvl>
    <w:lvl w:ilvl="4" w:tplc="82DA786C">
      <w:start w:val="1"/>
      <w:numFmt w:val="decimal"/>
      <w:lvlText w:val="%5)"/>
      <w:lvlJc w:val="left"/>
      <w:pPr>
        <w:ind w:left="1020" w:hanging="360"/>
      </w:pPr>
    </w:lvl>
    <w:lvl w:ilvl="5" w:tplc="5970914C">
      <w:start w:val="1"/>
      <w:numFmt w:val="decimal"/>
      <w:lvlText w:val="%6)"/>
      <w:lvlJc w:val="left"/>
      <w:pPr>
        <w:ind w:left="1020" w:hanging="360"/>
      </w:pPr>
    </w:lvl>
    <w:lvl w:ilvl="6" w:tplc="7DF83B02">
      <w:start w:val="1"/>
      <w:numFmt w:val="decimal"/>
      <w:lvlText w:val="%7)"/>
      <w:lvlJc w:val="left"/>
      <w:pPr>
        <w:ind w:left="1020" w:hanging="360"/>
      </w:pPr>
    </w:lvl>
    <w:lvl w:ilvl="7" w:tplc="4544C934">
      <w:start w:val="1"/>
      <w:numFmt w:val="decimal"/>
      <w:lvlText w:val="%8)"/>
      <w:lvlJc w:val="left"/>
      <w:pPr>
        <w:ind w:left="1020" w:hanging="360"/>
      </w:pPr>
    </w:lvl>
    <w:lvl w:ilvl="8" w:tplc="4B2A230E">
      <w:start w:val="1"/>
      <w:numFmt w:val="decimal"/>
      <w:lvlText w:val="%9)"/>
      <w:lvlJc w:val="left"/>
      <w:pPr>
        <w:ind w:left="1020" w:hanging="360"/>
      </w:pPr>
    </w:lvl>
  </w:abstractNum>
  <w:abstractNum w:abstractNumId="8"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9"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10"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12"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13"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14" w15:restartNumberingAfterBreak="0">
    <w:nsid w:val="58C0016C"/>
    <w:multiLevelType w:val="hybridMultilevel"/>
    <w:tmpl w:val="55F29074"/>
    <w:lvl w:ilvl="0" w:tplc="3A6A5AA8">
      <w:start w:val="1"/>
      <w:numFmt w:val="decimal"/>
      <w:lvlText w:val="%1)"/>
      <w:lvlJc w:val="left"/>
      <w:pPr>
        <w:ind w:left="1020" w:hanging="360"/>
      </w:pPr>
    </w:lvl>
    <w:lvl w:ilvl="1" w:tplc="4150FFF0">
      <w:start w:val="1"/>
      <w:numFmt w:val="decimal"/>
      <w:lvlText w:val="%2)"/>
      <w:lvlJc w:val="left"/>
      <w:pPr>
        <w:ind w:left="1020" w:hanging="360"/>
      </w:pPr>
    </w:lvl>
    <w:lvl w:ilvl="2" w:tplc="1FA8F228">
      <w:start w:val="1"/>
      <w:numFmt w:val="decimal"/>
      <w:lvlText w:val="%3)"/>
      <w:lvlJc w:val="left"/>
      <w:pPr>
        <w:ind w:left="1020" w:hanging="360"/>
      </w:pPr>
    </w:lvl>
    <w:lvl w:ilvl="3" w:tplc="7FCAEC7C">
      <w:start w:val="1"/>
      <w:numFmt w:val="decimal"/>
      <w:lvlText w:val="%4)"/>
      <w:lvlJc w:val="left"/>
      <w:pPr>
        <w:ind w:left="1020" w:hanging="360"/>
      </w:pPr>
    </w:lvl>
    <w:lvl w:ilvl="4" w:tplc="E774D854">
      <w:start w:val="1"/>
      <w:numFmt w:val="decimal"/>
      <w:lvlText w:val="%5)"/>
      <w:lvlJc w:val="left"/>
      <w:pPr>
        <w:ind w:left="1020" w:hanging="360"/>
      </w:pPr>
    </w:lvl>
    <w:lvl w:ilvl="5" w:tplc="8FCE367C">
      <w:start w:val="1"/>
      <w:numFmt w:val="decimal"/>
      <w:lvlText w:val="%6)"/>
      <w:lvlJc w:val="left"/>
      <w:pPr>
        <w:ind w:left="1020" w:hanging="360"/>
      </w:pPr>
    </w:lvl>
    <w:lvl w:ilvl="6" w:tplc="96301512">
      <w:start w:val="1"/>
      <w:numFmt w:val="decimal"/>
      <w:lvlText w:val="%7)"/>
      <w:lvlJc w:val="left"/>
      <w:pPr>
        <w:ind w:left="1020" w:hanging="360"/>
      </w:pPr>
    </w:lvl>
    <w:lvl w:ilvl="7" w:tplc="A1141C3E">
      <w:start w:val="1"/>
      <w:numFmt w:val="decimal"/>
      <w:lvlText w:val="%8)"/>
      <w:lvlJc w:val="left"/>
      <w:pPr>
        <w:ind w:left="1020" w:hanging="360"/>
      </w:pPr>
    </w:lvl>
    <w:lvl w:ilvl="8" w:tplc="B5D88C90">
      <w:start w:val="1"/>
      <w:numFmt w:val="decimal"/>
      <w:lvlText w:val="%9)"/>
      <w:lvlJc w:val="left"/>
      <w:pPr>
        <w:ind w:left="1020" w:hanging="360"/>
      </w:pPr>
    </w:lvl>
  </w:abstractNum>
  <w:abstractNum w:abstractNumId="15" w15:restartNumberingAfterBreak="0">
    <w:nsid w:val="728518E0"/>
    <w:multiLevelType w:val="hybridMultilevel"/>
    <w:tmpl w:val="16482D62"/>
    <w:lvl w:ilvl="0" w:tplc="623CF314">
      <w:start w:val="1"/>
      <w:numFmt w:val="decimal"/>
      <w:lvlText w:val="%1)"/>
      <w:lvlJc w:val="left"/>
      <w:pPr>
        <w:ind w:left="1020" w:hanging="360"/>
      </w:pPr>
    </w:lvl>
    <w:lvl w:ilvl="1" w:tplc="11F09C60">
      <w:start w:val="1"/>
      <w:numFmt w:val="decimal"/>
      <w:lvlText w:val="%2)"/>
      <w:lvlJc w:val="left"/>
      <w:pPr>
        <w:ind w:left="1020" w:hanging="360"/>
      </w:pPr>
    </w:lvl>
    <w:lvl w:ilvl="2" w:tplc="7A605B88">
      <w:start w:val="1"/>
      <w:numFmt w:val="decimal"/>
      <w:lvlText w:val="%3)"/>
      <w:lvlJc w:val="left"/>
      <w:pPr>
        <w:ind w:left="1020" w:hanging="360"/>
      </w:pPr>
    </w:lvl>
    <w:lvl w:ilvl="3" w:tplc="E22C767A">
      <w:start w:val="1"/>
      <w:numFmt w:val="decimal"/>
      <w:lvlText w:val="%4)"/>
      <w:lvlJc w:val="left"/>
      <w:pPr>
        <w:ind w:left="1020" w:hanging="360"/>
      </w:pPr>
    </w:lvl>
    <w:lvl w:ilvl="4" w:tplc="8B18B346">
      <w:start w:val="1"/>
      <w:numFmt w:val="decimal"/>
      <w:lvlText w:val="%5)"/>
      <w:lvlJc w:val="left"/>
      <w:pPr>
        <w:ind w:left="1020" w:hanging="360"/>
      </w:pPr>
    </w:lvl>
    <w:lvl w:ilvl="5" w:tplc="2C6A6CE4">
      <w:start w:val="1"/>
      <w:numFmt w:val="decimal"/>
      <w:lvlText w:val="%6)"/>
      <w:lvlJc w:val="left"/>
      <w:pPr>
        <w:ind w:left="1020" w:hanging="360"/>
      </w:pPr>
    </w:lvl>
    <w:lvl w:ilvl="6" w:tplc="D9C60D1C">
      <w:start w:val="1"/>
      <w:numFmt w:val="decimal"/>
      <w:lvlText w:val="%7)"/>
      <w:lvlJc w:val="left"/>
      <w:pPr>
        <w:ind w:left="1020" w:hanging="360"/>
      </w:pPr>
    </w:lvl>
    <w:lvl w:ilvl="7" w:tplc="3E0A549E">
      <w:start w:val="1"/>
      <w:numFmt w:val="decimal"/>
      <w:lvlText w:val="%8)"/>
      <w:lvlJc w:val="left"/>
      <w:pPr>
        <w:ind w:left="1020" w:hanging="360"/>
      </w:pPr>
    </w:lvl>
    <w:lvl w:ilvl="8" w:tplc="8920FB60">
      <w:start w:val="1"/>
      <w:numFmt w:val="decimal"/>
      <w:lvlText w:val="%9)"/>
      <w:lvlJc w:val="left"/>
      <w:pPr>
        <w:ind w:left="1020" w:hanging="360"/>
      </w:pPr>
    </w:lvl>
  </w:abstractNum>
  <w:num w:numId="1" w16cid:durableId="1754159903">
    <w:abstractNumId w:val="12"/>
  </w:num>
  <w:num w:numId="2" w16cid:durableId="1417507855">
    <w:abstractNumId w:val="10"/>
  </w:num>
  <w:num w:numId="3" w16cid:durableId="694383069">
    <w:abstractNumId w:val="13"/>
  </w:num>
  <w:num w:numId="4" w16cid:durableId="838890073">
    <w:abstractNumId w:val="11"/>
  </w:num>
  <w:num w:numId="5" w16cid:durableId="888418676">
    <w:abstractNumId w:val="9"/>
  </w:num>
  <w:num w:numId="6" w16cid:durableId="2084253106">
    <w:abstractNumId w:val="8"/>
  </w:num>
  <w:num w:numId="7" w16cid:durableId="809828982">
    <w:abstractNumId w:val="6"/>
  </w:num>
  <w:num w:numId="8" w16cid:durableId="1375810563">
    <w:abstractNumId w:val="3"/>
  </w:num>
  <w:num w:numId="9" w16cid:durableId="2057461676">
    <w:abstractNumId w:val="2"/>
  </w:num>
  <w:num w:numId="10" w16cid:durableId="383018768">
    <w:abstractNumId w:val="5"/>
  </w:num>
  <w:num w:numId="11" w16cid:durableId="170143029">
    <w:abstractNumId w:val="15"/>
  </w:num>
  <w:num w:numId="12" w16cid:durableId="102000316">
    <w:abstractNumId w:val="14"/>
  </w:num>
  <w:num w:numId="13" w16cid:durableId="650446575">
    <w:abstractNumId w:val="7"/>
  </w:num>
  <w:num w:numId="14" w16cid:durableId="1747679617">
    <w:abstractNumId w:val="0"/>
  </w:num>
  <w:num w:numId="15" w16cid:durableId="373310752">
    <w:abstractNumId w:val="4"/>
  </w:num>
  <w:num w:numId="16" w16cid:durableId="5963299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Thomas Kristy">
    <w15:presenceInfo w15:providerId="AD" w15:userId="S::Stephen.Kristy@inl.gov::33661dbf-1d0a-4b0a-afb2-89d3ac58bc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d09rferlepw9gedr25v9fxysreetvzvsfza&quot;&gt;agile&lt;record-ids&gt;&lt;item&gt;104&lt;/item&gt;&lt;item&gt;153&lt;/item&gt;&lt;item&gt;156&lt;/item&gt;&lt;item&gt;157&lt;/item&gt;&lt;item&gt;158&lt;/item&gt;&lt;item&gt;159&lt;/item&gt;&lt;item&gt;160&lt;/item&gt;&lt;item&gt;161&lt;/item&gt;&lt;item&gt;162&lt;/item&gt;&lt;item&gt;163&lt;/item&gt;&lt;item&gt;164&lt;/item&gt;&lt;item&gt;183&lt;/item&gt;&lt;item&gt;186&lt;/item&gt;&lt;item&gt;192&lt;/item&gt;&lt;item&gt;206&lt;/item&gt;&lt;item&gt;228&lt;/item&gt;&lt;item&gt;229&lt;/item&gt;&lt;item&gt;230&lt;/item&gt;&lt;item&gt;231&lt;/item&gt;&lt;item&gt;232&lt;/item&gt;&lt;item&gt;233&lt;/item&gt;&lt;item&gt;234&lt;/item&gt;&lt;item&gt;235&lt;/item&gt;&lt;item&gt;236&lt;/item&gt;&lt;item&gt;237&lt;/item&gt;&lt;item&gt;238&lt;/item&gt;&lt;item&gt;240&lt;/item&gt;&lt;item&gt;241&lt;/item&gt;&lt;/record-ids&gt;&lt;/item&gt;&lt;/Libraries&gt;"/>
  </w:docVars>
  <w:rsids>
    <w:rsidRoot w:val="00375004"/>
    <w:rsid w:val="000002F2"/>
    <w:rsid w:val="00002BA1"/>
    <w:rsid w:val="00003E6C"/>
    <w:rsid w:val="00005998"/>
    <w:rsid w:val="00006403"/>
    <w:rsid w:val="000118D1"/>
    <w:rsid w:val="0001308F"/>
    <w:rsid w:val="00015E7A"/>
    <w:rsid w:val="00020259"/>
    <w:rsid w:val="00021EF7"/>
    <w:rsid w:val="00023E4D"/>
    <w:rsid w:val="00030817"/>
    <w:rsid w:val="000313C8"/>
    <w:rsid w:val="00032336"/>
    <w:rsid w:val="00034ACF"/>
    <w:rsid w:val="00035F35"/>
    <w:rsid w:val="000414FD"/>
    <w:rsid w:val="00041A97"/>
    <w:rsid w:val="00042FA8"/>
    <w:rsid w:val="0004382A"/>
    <w:rsid w:val="000439EE"/>
    <w:rsid w:val="00046A33"/>
    <w:rsid w:val="00050D58"/>
    <w:rsid w:val="00051771"/>
    <w:rsid w:val="00051ADC"/>
    <w:rsid w:val="000528D2"/>
    <w:rsid w:val="00052C68"/>
    <w:rsid w:val="00053F96"/>
    <w:rsid w:val="0005660F"/>
    <w:rsid w:val="00056B74"/>
    <w:rsid w:val="00057430"/>
    <w:rsid w:val="00057463"/>
    <w:rsid w:val="000604E7"/>
    <w:rsid w:val="000615EE"/>
    <w:rsid w:val="000637D7"/>
    <w:rsid w:val="00063DBF"/>
    <w:rsid w:val="000702AD"/>
    <w:rsid w:val="00070909"/>
    <w:rsid w:val="00073103"/>
    <w:rsid w:val="0007429A"/>
    <w:rsid w:val="000825EA"/>
    <w:rsid w:val="00084B29"/>
    <w:rsid w:val="00086C9E"/>
    <w:rsid w:val="00095D61"/>
    <w:rsid w:val="000A27AE"/>
    <w:rsid w:val="000A59A7"/>
    <w:rsid w:val="000A5E64"/>
    <w:rsid w:val="000A6549"/>
    <w:rsid w:val="000B15B6"/>
    <w:rsid w:val="000B1AD8"/>
    <w:rsid w:val="000B2EEB"/>
    <w:rsid w:val="000B361D"/>
    <w:rsid w:val="000B4C26"/>
    <w:rsid w:val="000B5610"/>
    <w:rsid w:val="000B564B"/>
    <w:rsid w:val="000B578C"/>
    <w:rsid w:val="000B58BF"/>
    <w:rsid w:val="000B6C8A"/>
    <w:rsid w:val="000C05CC"/>
    <w:rsid w:val="000C3455"/>
    <w:rsid w:val="000C34AE"/>
    <w:rsid w:val="000C4C84"/>
    <w:rsid w:val="000C6F89"/>
    <w:rsid w:val="000C77D4"/>
    <w:rsid w:val="000D1FB7"/>
    <w:rsid w:val="000D7AB9"/>
    <w:rsid w:val="000E079D"/>
    <w:rsid w:val="000E2198"/>
    <w:rsid w:val="000E46BA"/>
    <w:rsid w:val="000F1CCF"/>
    <w:rsid w:val="000F69A9"/>
    <w:rsid w:val="00100461"/>
    <w:rsid w:val="00105E08"/>
    <w:rsid w:val="0010615C"/>
    <w:rsid w:val="00115B40"/>
    <w:rsid w:val="0011605D"/>
    <w:rsid w:val="001176CE"/>
    <w:rsid w:val="001208CA"/>
    <w:rsid w:val="001210A3"/>
    <w:rsid w:val="001242A6"/>
    <w:rsid w:val="00125AAF"/>
    <w:rsid w:val="00142381"/>
    <w:rsid w:val="00144246"/>
    <w:rsid w:val="001473B0"/>
    <w:rsid w:val="00152EBC"/>
    <w:rsid w:val="00153807"/>
    <w:rsid w:val="00153AA2"/>
    <w:rsid w:val="00155AF1"/>
    <w:rsid w:val="001574EA"/>
    <w:rsid w:val="0015787C"/>
    <w:rsid w:val="00157C64"/>
    <w:rsid w:val="0016437E"/>
    <w:rsid w:val="00166DD7"/>
    <w:rsid w:val="00170572"/>
    <w:rsid w:val="00173EF1"/>
    <w:rsid w:val="00173F71"/>
    <w:rsid w:val="00174150"/>
    <w:rsid w:val="001768F7"/>
    <w:rsid w:val="00177784"/>
    <w:rsid w:val="00180EB7"/>
    <w:rsid w:val="0018297F"/>
    <w:rsid w:val="001846F3"/>
    <w:rsid w:val="00185D7D"/>
    <w:rsid w:val="00186554"/>
    <w:rsid w:val="00186CAD"/>
    <w:rsid w:val="00190A64"/>
    <w:rsid w:val="00192E84"/>
    <w:rsid w:val="00192F0F"/>
    <w:rsid w:val="001931DB"/>
    <w:rsid w:val="00195936"/>
    <w:rsid w:val="00195ACA"/>
    <w:rsid w:val="0019680E"/>
    <w:rsid w:val="00196E5D"/>
    <w:rsid w:val="001A067A"/>
    <w:rsid w:val="001A093F"/>
    <w:rsid w:val="001A26E8"/>
    <w:rsid w:val="001A277C"/>
    <w:rsid w:val="001A7A90"/>
    <w:rsid w:val="001B2F17"/>
    <w:rsid w:val="001B424F"/>
    <w:rsid w:val="001B49AE"/>
    <w:rsid w:val="001B5298"/>
    <w:rsid w:val="001C2635"/>
    <w:rsid w:val="001C4D3D"/>
    <w:rsid w:val="001C580D"/>
    <w:rsid w:val="001C6876"/>
    <w:rsid w:val="001C754D"/>
    <w:rsid w:val="001C7688"/>
    <w:rsid w:val="001D0A26"/>
    <w:rsid w:val="001D24E8"/>
    <w:rsid w:val="001D3EBD"/>
    <w:rsid w:val="001E5BD4"/>
    <w:rsid w:val="001F05BB"/>
    <w:rsid w:val="001F1C17"/>
    <w:rsid w:val="001F28D2"/>
    <w:rsid w:val="001F6066"/>
    <w:rsid w:val="001F7E6D"/>
    <w:rsid w:val="00200517"/>
    <w:rsid w:val="002007E7"/>
    <w:rsid w:val="00201EE7"/>
    <w:rsid w:val="00202B7D"/>
    <w:rsid w:val="00203C84"/>
    <w:rsid w:val="00212B1D"/>
    <w:rsid w:val="00212F5D"/>
    <w:rsid w:val="00213451"/>
    <w:rsid w:val="00215A75"/>
    <w:rsid w:val="00217C2B"/>
    <w:rsid w:val="002203E9"/>
    <w:rsid w:val="00221B9A"/>
    <w:rsid w:val="00222E30"/>
    <w:rsid w:val="002252B3"/>
    <w:rsid w:val="00230535"/>
    <w:rsid w:val="002321BC"/>
    <w:rsid w:val="0023713A"/>
    <w:rsid w:val="00240ABC"/>
    <w:rsid w:val="00241ECD"/>
    <w:rsid w:val="00242BD9"/>
    <w:rsid w:val="00242CCA"/>
    <w:rsid w:val="002450BE"/>
    <w:rsid w:val="00246115"/>
    <w:rsid w:val="00247F6A"/>
    <w:rsid w:val="00250ED9"/>
    <w:rsid w:val="00255742"/>
    <w:rsid w:val="00256DEE"/>
    <w:rsid w:val="00257799"/>
    <w:rsid w:val="00260A08"/>
    <w:rsid w:val="00264FDF"/>
    <w:rsid w:val="00266434"/>
    <w:rsid w:val="00267D05"/>
    <w:rsid w:val="00270350"/>
    <w:rsid w:val="0027082E"/>
    <w:rsid w:val="002713DC"/>
    <w:rsid w:val="00271529"/>
    <w:rsid w:val="00271A02"/>
    <w:rsid w:val="00273090"/>
    <w:rsid w:val="00277590"/>
    <w:rsid w:val="002809FA"/>
    <w:rsid w:val="00280F54"/>
    <w:rsid w:val="00285079"/>
    <w:rsid w:val="002868C8"/>
    <w:rsid w:val="002914E1"/>
    <w:rsid w:val="00293CF7"/>
    <w:rsid w:val="0029472F"/>
    <w:rsid w:val="002A12F4"/>
    <w:rsid w:val="002A1D16"/>
    <w:rsid w:val="002A5394"/>
    <w:rsid w:val="002A7493"/>
    <w:rsid w:val="002A7578"/>
    <w:rsid w:val="002B16BB"/>
    <w:rsid w:val="002B2898"/>
    <w:rsid w:val="002B3969"/>
    <w:rsid w:val="002B51D5"/>
    <w:rsid w:val="002B561B"/>
    <w:rsid w:val="002B70F1"/>
    <w:rsid w:val="002B7A9C"/>
    <w:rsid w:val="002C007C"/>
    <w:rsid w:val="002C08D8"/>
    <w:rsid w:val="002C0D6A"/>
    <w:rsid w:val="002C1651"/>
    <w:rsid w:val="002C3431"/>
    <w:rsid w:val="002C3F80"/>
    <w:rsid w:val="002C460D"/>
    <w:rsid w:val="002D0BCE"/>
    <w:rsid w:val="002D15E7"/>
    <w:rsid w:val="002D268A"/>
    <w:rsid w:val="002D37A1"/>
    <w:rsid w:val="002D6279"/>
    <w:rsid w:val="002E17A9"/>
    <w:rsid w:val="002E2957"/>
    <w:rsid w:val="002E2B56"/>
    <w:rsid w:val="002E576E"/>
    <w:rsid w:val="002E5A4C"/>
    <w:rsid w:val="002F16FD"/>
    <w:rsid w:val="002F2DC9"/>
    <w:rsid w:val="002F3005"/>
    <w:rsid w:val="002F36BA"/>
    <w:rsid w:val="002F7694"/>
    <w:rsid w:val="00300174"/>
    <w:rsid w:val="00301B2F"/>
    <w:rsid w:val="003034D7"/>
    <w:rsid w:val="003053BD"/>
    <w:rsid w:val="00306BFC"/>
    <w:rsid w:val="0030743C"/>
    <w:rsid w:val="0031094F"/>
    <w:rsid w:val="00312534"/>
    <w:rsid w:val="0031356D"/>
    <w:rsid w:val="0031373B"/>
    <w:rsid w:val="003147F3"/>
    <w:rsid w:val="003166E0"/>
    <w:rsid w:val="003167D7"/>
    <w:rsid w:val="00316AEC"/>
    <w:rsid w:val="0032079C"/>
    <w:rsid w:val="00323809"/>
    <w:rsid w:val="00324128"/>
    <w:rsid w:val="00325D55"/>
    <w:rsid w:val="00326DB2"/>
    <w:rsid w:val="00326F3B"/>
    <w:rsid w:val="00332A07"/>
    <w:rsid w:val="0033576E"/>
    <w:rsid w:val="00336ECB"/>
    <w:rsid w:val="0033794D"/>
    <w:rsid w:val="00345494"/>
    <w:rsid w:val="00352128"/>
    <w:rsid w:val="00353D9D"/>
    <w:rsid w:val="003559DA"/>
    <w:rsid w:val="00355CE4"/>
    <w:rsid w:val="0036147E"/>
    <w:rsid w:val="00361E35"/>
    <w:rsid w:val="003620B2"/>
    <w:rsid w:val="00362D58"/>
    <w:rsid w:val="003664E9"/>
    <w:rsid w:val="003679A1"/>
    <w:rsid w:val="0037117A"/>
    <w:rsid w:val="0037142F"/>
    <w:rsid w:val="00371792"/>
    <w:rsid w:val="00374EC8"/>
    <w:rsid w:val="00375004"/>
    <w:rsid w:val="003751CA"/>
    <w:rsid w:val="00375698"/>
    <w:rsid w:val="00376F20"/>
    <w:rsid w:val="00377DD1"/>
    <w:rsid w:val="00385AB7"/>
    <w:rsid w:val="0039131D"/>
    <w:rsid w:val="0039585D"/>
    <w:rsid w:val="003959E3"/>
    <w:rsid w:val="0039682B"/>
    <w:rsid w:val="003A28AC"/>
    <w:rsid w:val="003A42F0"/>
    <w:rsid w:val="003A46E9"/>
    <w:rsid w:val="003A5A9E"/>
    <w:rsid w:val="003A6DEB"/>
    <w:rsid w:val="003B0E2A"/>
    <w:rsid w:val="003B1D7E"/>
    <w:rsid w:val="003B4AF3"/>
    <w:rsid w:val="003B69DB"/>
    <w:rsid w:val="003B7756"/>
    <w:rsid w:val="003C01DF"/>
    <w:rsid w:val="003C2846"/>
    <w:rsid w:val="003C3BAB"/>
    <w:rsid w:val="003C6F5F"/>
    <w:rsid w:val="003C750F"/>
    <w:rsid w:val="003C7DB3"/>
    <w:rsid w:val="003D4ECA"/>
    <w:rsid w:val="003D53F1"/>
    <w:rsid w:val="003E0313"/>
    <w:rsid w:val="003E121A"/>
    <w:rsid w:val="003E1F76"/>
    <w:rsid w:val="003E38D7"/>
    <w:rsid w:val="003E4B5F"/>
    <w:rsid w:val="003F0964"/>
    <w:rsid w:val="003F216E"/>
    <w:rsid w:val="003F2259"/>
    <w:rsid w:val="003F2875"/>
    <w:rsid w:val="0040187E"/>
    <w:rsid w:val="00402487"/>
    <w:rsid w:val="0041169B"/>
    <w:rsid w:val="00415818"/>
    <w:rsid w:val="004208DA"/>
    <w:rsid w:val="0042121D"/>
    <w:rsid w:val="004229E5"/>
    <w:rsid w:val="00424686"/>
    <w:rsid w:val="004308CC"/>
    <w:rsid w:val="0043246F"/>
    <w:rsid w:val="00432D1D"/>
    <w:rsid w:val="00433829"/>
    <w:rsid w:val="00440708"/>
    <w:rsid w:val="004408CD"/>
    <w:rsid w:val="004462A5"/>
    <w:rsid w:val="004465C3"/>
    <w:rsid w:val="00450BAC"/>
    <w:rsid w:val="004527AC"/>
    <w:rsid w:val="00453190"/>
    <w:rsid w:val="00453CBA"/>
    <w:rsid w:val="004543B8"/>
    <w:rsid w:val="00460B90"/>
    <w:rsid w:val="00463BF9"/>
    <w:rsid w:val="00464131"/>
    <w:rsid w:val="00466F10"/>
    <w:rsid w:val="00471F48"/>
    <w:rsid w:val="004746C5"/>
    <w:rsid w:val="00475FD2"/>
    <w:rsid w:val="00481A76"/>
    <w:rsid w:val="00482DE1"/>
    <w:rsid w:val="004832B5"/>
    <w:rsid w:val="00491130"/>
    <w:rsid w:val="004914DE"/>
    <w:rsid w:val="0049261C"/>
    <w:rsid w:val="0049353F"/>
    <w:rsid w:val="004A0E06"/>
    <w:rsid w:val="004A1924"/>
    <w:rsid w:val="004A25AB"/>
    <w:rsid w:val="004A2F37"/>
    <w:rsid w:val="004A34C4"/>
    <w:rsid w:val="004A4945"/>
    <w:rsid w:val="004A74AF"/>
    <w:rsid w:val="004A7933"/>
    <w:rsid w:val="004B07DE"/>
    <w:rsid w:val="004B1224"/>
    <w:rsid w:val="004B1D78"/>
    <w:rsid w:val="004B4B45"/>
    <w:rsid w:val="004B5E59"/>
    <w:rsid w:val="004B640E"/>
    <w:rsid w:val="004B732F"/>
    <w:rsid w:val="004B7650"/>
    <w:rsid w:val="004B7B0F"/>
    <w:rsid w:val="004C3A2B"/>
    <w:rsid w:val="004C3F3B"/>
    <w:rsid w:val="004C57BD"/>
    <w:rsid w:val="004C696C"/>
    <w:rsid w:val="004D13E0"/>
    <w:rsid w:val="004E0015"/>
    <w:rsid w:val="004E283C"/>
    <w:rsid w:val="004E459A"/>
    <w:rsid w:val="004E4B29"/>
    <w:rsid w:val="004E4CE7"/>
    <w:rsid w:val="004E7185"/>
    <w:rsid w:val="004E76BC"/>
    <w:rsid w:val="004F6E6D"/>
    <w:rsid w:val="004F7D6A"/>
    <w:rsid w:val="00501474"/>
    <w:rsid w:val="00502476"/>
    <w:rsid w:val="00505CF0"/>
    <w:rsid w:val="00505E7E"/>
    <w:rsid w:val="0051085C"/>
    <w:rsid w:val="00511C08"/>
    <w:rsid w:val="00512FC5"/>
    <w:rsid w:val="00513974"/>
    <w:rsid w:val="00516BE5"/>
    <w:rsid w:val="00521580"/>
    <w:rsid w:val="00521EE3"/>
    <w:rsid w:val="00524F93"/>
    <w:rsid w:val="005255E4"/>
    <w:rsid w:val="00526976"/>
    <w:rsid w:val="00526D2C"/>
    <w:rsid w:val="00530865"/>
    <w:rsid w:val="005309BA"/>
    <w:rsid w:val="00531796"/>
    <w:rsid w:val="00531CC3"/>
    <w:rsid w:val="00533870"/>
    <w:rsid w:val="00541927"/>
    <w:rsid w:val="005427DB"/>
    <w:rsid w:val="00543586"/>
    <w:rsid w:val="00543A7C"/>
    <w:rsid w:val="0054791B"/>
    <w:rsid w:val="005518E0"/>
    <w:rsid w:val="00551FE3"/>
    <w:rsid w:val="00554069"/>
    <w:rsid w:val="005553EF"/>
    <w:rsid w:val="00555920"/>
    <w:rsid w:val="00557E00"/>
    <w:rsid w:val="005603DF"/>
    <w:rsid w:val="00560431"/>
    <w:rsid w:val="00562B84"/>
    <w:rsid w:val="00566032"/>
    <w:rsid w:val="005660B4"/>
    <w:rsid w:val="005672EA"/>
    <w:rsid w:val="0056773E"/>
    <w:rsid w:val="00567E81"/>
    <w:rsid w:val="00570381"/>
    <w:rsid w:val="0057176D"/>
    <w:rsid w:val="005727D0"/>
    <w:rsid w:val="0057505C"/>
    <w:rsid w:val="00577241"/>
    <w:rsid w:val="005772E8"/>
    <w:rsid w:val="005828C0"/>
    <w:rsid w:val="005872DF"/>
    <w:rsid w:val="005878B8"/>
    <w:rsid w:val="00591A57"/>
    <w:rsid w:val="00592B67"/>
    <w:rsid w:val="00593053"/>
    <w:rsid w:val="00596116"/>
    <w:rsid w:val="00596DC9"/>
    <w:rsid w:val="0059717F"/>
    <w:rsid w:val="005974BE"/>
    <w:rsid w:val="005A075E"/>
    <w:rsid w:val="005A0CCC"/>
    <w:rsid w:val="005A14AD"/>
    <w:rsid w:val="005A3B57"/>
    <w:rsid w:val="005A5CE3"/>
    <w:rsid w:val="005A6C6F"/>
    <w:rsid w:val="005B3758"/>
    <w:rsid w:val="005B4721"/>
    <w:rsid w:val="005B4BD7"/>
    <w:rsid w:val="005B6D05"/>
    <w:rsid w:val="005B6D43"/>
    <w:rsid w:val="005C2651"/>
    <w:rsid w:val="005C3498"/>
    <w:rsid w:val="005C4D38"/>
    <w:rsid w:val="005C5379"/>
    <w:rsid w:val="005C7DC8"/>
    <w:rsid w:val="005D0974"/>
    <w:rsid w:val="005D0C10"/>
    <w:rsid w:val="005D10DD"/>
    <w:rsid w:val="005D58A1"/>
    <w:rsid w:val="005D7B4A"/>
    <w:rsid w:val="005E31AD"/>
    <w:rsid w:val="005E3EEC"/>
    <w:rsid w:val="005F0796"/>
    <w:rsid w:val="005F33B5"/>
    <w:rsid w:val="005F351E"/>
    <w:rsid w:val="005F6135"/>
    <w:rsid w:val="00602795"/>
    <w:rsid w:val="006111B1"/>
    <w:rsid w:val="00611F88"/>
    <w:rsid w:val="00614930"/>
    <w:rsid w:val="00615B7C"/>
    <w:rsid w:val="00617677"/>
    <w:rsid w:val="00624D17"/>
    <w:rsid w:val="00624E0C"/>
    <w:rsid w:val="00630F0D"/>
    <w:rsid w:val="00631E6E"/>
    <w:rsid w:val="00631EE6"/>
    <w:rsid w:val="00632B36"/>
    <w:rsid w:val="00632B3C"/>
    <w:rsid w:val="00633C58"/>
    <w:rsid w:val="0063575F"/>
    <w:rsid w:val="00642073"/>
    <w:rsid w:val="00643AB7"/>
    <w:rsid w:val="0064554F"/>
    <w:rsid w:val="006455A5"/>
    <w:rsid w:val="00652226"/>
    <w:rsid w:val="00656F7A"/>
    <w:rsid w:val="00661F11"/>
    <w:rsid w:val="00661F77"/>
    <w:rsid w:val="00666390"/>
    <w:rsid w:val="00666BCE"/>
    <w:rsid w:val="0067461B"/>
    <w:rsid w:val="0067553A"/>
    <w:rsid w:val="00677083"/>
    <w:rsid w:val="006810D1"/>
    <w:rsid w:val="00681231"/>
    <w:rsid w:val="00683131"/>
    <w:rsid w:val="00683803"/>
    <w:rsid w:val="00683D39"/>
    <w:rsid w:val="00685241"/>
    <w:rsid w:val="00685478"/>
    <w:rsid w:val="0068596D"/>
    <w:rsid w:val="0068689A"/>
    <w:rsid w:val="00690FCA"/>
    <w:rsid w:val="006A05CD"/>
    <w:rsid w:val="006A1217"/>
    <w:rsid w:val="006A18FB"/>
    <w:rsid w:val="006A3E34"/>
    <w:rsid w:val="006A3FC8"/>
    <w:rsid w:val="006A6018"/>
    <w:rsid w:val="006A77EB"/>
    <w:rsid w:val="006B0500"/>
    <w:rsid w:val="006B2086"/>
    <w:rsid w:val="006B2581"/>
    <w:rsid w:val="006B4C43"/>
    <w:rsid w:val="006B4CFD"/>
    <w:rsid w:val="006B5C0C"/>
    <w:rsid w:val="006B6026"/>
    <w:rsid w:val="006B757C"/>
    <w:rsid w:val="006C0A1B"/>
    <w:rsid w:val="006C0B9A"/>
    <w:rsid w:val="006C4C9E"/>
    <w:rsid w:val="006C539D"/>
    <w:rsid w:val="006D214D"/>
    <w:rsid w:val="006D2B83"/>
    <w:rsid w:val="006D2F45"/>
    <w:rsid w:val="006D3706"/>
    <w:rsid w:val="006D4BD6"/>
    <w:rsid w:val="006D5551"/>
    <w:rsid w:val="006E0613"/>
    <w:rsid w:val="006E5A91"/>
    <w:rsid w:val="006E6427"/>
    <w:rsid w:val="006F0185"/>
    <w:rsid w:val="006F64B6"/>
    <w:rsid w:val="007000D9"/>
    <w:rsid w:val="00707C3A"/>
    <w:rsid w:val="00711DFA"/>
    <w:rsid w:val="00720298"/>
    <w:rsid w:val="0072250B"/>
    <w:rsid w:val="00723F4D"/>
    <w:rsid w:val="00726491"/>
    <w:rsid w:val="007277D3"/>
    <w:rsid w:val="0073029C"/>
    <w:rsid w:val="007302AF"/>
    <w:rsid w:val="00730FE4"/>
    <w:rsid w:val="0073140D"/>
    <w:rsid w:val="0073236A"/>
    <w:rsid w:val="00734600"/>
    <w:rsid w:val="00735354"/>
    <w:rsid w:val="0074117A"/>
    <w:rsid w:val="00742304"/>
    <w:rsid w:val="00743EE8"/>
    <w:rsid w:val="00747701"/>
    <w:rsid w:val="007521C8"/>
    <w:rsid w:val="00753080"/>
    <w:rsid w:val="00753AF4"/>
    <w:rsid w:val="00754757"/>
    <w:rsid w:val="00756F59"/>
    <w:rsid w:val="007615B9"/>
    <w:rsid w:val="007616B3"/>
    <w:rsid w:val="007629D3"/>
    <w:rsid w:val="00765AB0"/>
    <w:rsid w:val="00770220"/>
    <w:rsid w:val="007710B9"/>
    <w:rsid w:val="007721E2"/>
    <w:rsid w:val="00772263"/>
    <w:rsid w:val="0077357D"/>
    <w:rsid w:val="00775307"/>
    <w:rsid w:val="00775352"/>
    <w:rsid w:val="00782D8C"/>
    <w:rsid w:val="007858A9"/>
    <w:rsid w:val="0078713D"/>
    <w:rsid w:val="0079028A"/>
    <w:rsid w:val="007904EA"/>
    <w:rsid w:val="007905CF"/>
    <w:rsid w:val="00790B43"/>
    <w:rsid w:val="00791239"/>
    <w:rsid w:val="007925D9"/>
    <w:rsid w:val="00792863"/>
    <w:rsid w:val="00792CB1"/>
    <w:rsid w:val="007931F7"/>
    <w:rsid w:val="00794616"/>
    <w:rsid w:val="007959EE"/>
    <w:rsid w:val="007A11AD"/>
    <w:rsid w:val="007A1AD9"/>
    <w:rsid w:val="007A4CD0"/>
    <w:rsid w:val="007A5ED0"/>
    <w:rsid w:val="007A66A5"/>
    <w:rsid w:val="007A7B6A"/>
    <w:rsid w:val="007B1559"/>
    <w:rsid w:val="007B2F55"/>
    <w:rsid w:val="007B3239"/>
    <w:rsid w:val="007B44B7"/>
    <w:rsid w:val="007B4CBA"/>
    <w:rsid w:val="007B723B"/>
    <w:rsid w:val="007C2727"/>
    <w:rsid w:val="007C3C49"/>
    <w:rsid w:val="007C443C"/>
    <w:rsid w:val="007C6327"/>
    <w:rsid w:val="007D3CA4"/>
    <w:rsid w:val="007D4A09"/>
    <w:rsid w:val="007D4B3A"/>
    <w:rsid w:val="007D6762"/>
    <w:rsid w:val="007D6DA2"/>
    <w:rsid w:val="007E0858"/>
    <w:rsid w:val="007E1260"/>
    <w:rsid w:val="007E21E4"/>
    <w:rsid w:val="007E58FD"/>
    <w:rsid w:val="007E7A5D"/>
    <w:rsid w:val="007F56ED"/>
    <w:rsid w:val="008023F8"/>
    <w:rsid w:val="00802590"/>
    <w:rsid w:val="00803CD5"/>
    <w:rsid w:val="008047DE"/>
    <w:rsid w:val="0080491D"/>
    <w:rsid w:val="00806BBD"/>
    <w:rsid w:val="00813229"/>
    <w:rsid w:val="008132B3"/>
    <w:rsid w:val="0082183C"/>
    <w:rsid w:val="00821A7A"/>
    <w:rsid w:val="00826165"/>
    <w:rsid w:val="00830784"/>
    <w:rsid w:val="008324B3"/>
    <w:rsid w:val="00840161"/>
    <w:rsid w:val="00841FA6"/>
    <w:rsid w:val="008443C2"/>
    <w:rsid w:val="00844D67"/>
    <w:rsid w:val="00853211"/>
    <w:rsid w:val="008551F6"/>
    <w:rsid w:val="00860C08"/>
    <w:rsid w:val="0086125E"/>
    <w:rsid w:val="00862B7A"/>
    <w:rsid w:val="008633FA"/>
    <w:rsid w:val="008655C0"/>
    <w:rsid w:val="00865978"/>
    <w:rsid w:val="008720B8"/>
    <w:rsid w:val="00872A15"/>
    <w:rsid w:val="00874B89"/>
    <w:rsid w:val="00877ACC"/>
    <w:rsid w:val="008816A1"/>
    <w:rsid w:val="00890E3D"/>
    <w:rsid w:val="00892AC7"/>
    <w:rsid w:val="008941C0"/>
    <w:rsid w:val="0089518A"/>
    <w:rsid w:val="00895D81"/>
    <w:rsid w:val="008978A7"/>
    <w:rsid w:val="008A1DE1"/>
    <w:rsid w:val="008A2CF9"/>
    <w:rsid w:val="008B0052"/>
    <w:rsid w:val="008B1A78"/>
    <w:rsid w:val="008B213D"/>
    <w:rsid w:val="008B2D58"/>
    <w:rsid w:val="008B5B50"/>
    <w:rsid w:val="008D1560"/>
    <w:rsid w:val="008D30F9"/>
    <w:rsid w:val="008D3142"/>
    <w:rsid w:val="008D3EC0"/>
    <w:rsid w:val="008D3FCA"/>
    <w:rsid w:val="008D53B2"/>
    <w:rsid w:val="008D7211"/>
    <w:rsid w:val="008E21A2"/>
    <w:rsid w:val="008E2338"/>
    <w:rsid w:val="008E384E"/>
    <w:rsid w:val="008E4187"/>
    <w:rsid w:val="008E4BA3"/>
    <w:rsid w:val="008E5057"/>
    <w:rsid w:val="008E529C"/>
    <w:rsid w:val="008E6C6E"/>
    <w:rsid w:val="008E769D"/>
    <w:rsid w:val="008F000D"/>
    <w:rsid w:val="008F4A65"/>
    <w:rsid w:val="0090031A"/>
    <w:rsid w:val="00901A6D"/>
    <w:rsid w:val="00902B0C"/>
    <w:rsid w:val="0090449D"/>
    <w:rsid w:val="00904660"/>
    <w:rsid w:val="009067DE"/>
    <w:rsid w:val="00906C9C"/>
    <w:rsid w:val="00907FC2"/>
    <w:rsid w:val="00911164"/>
    <w:rsid w:val="00912169"/>
    <w:rsid w:val="0091520C"/>
    <w:rsid w:val="009161C6"/>
    <w:rsid w:val="0092037A"/>
    <w:rsid w:val="009246AD"/>
    <w:rsid w:val="00927C34"/>
    <w:rsid w:val="009318FD"/>
    <w:rsid w:val="00933ADD"/>
    <w:rsid w:val="009350BD"/>
    <w:rsid w:val="009365AA"/>
    <w:rsid w:val="00940622"/>
    <w:rsid w:val="00941E70"/>
    <w:rsid w:val="00943819"/>
    <w:rsid w:val="0094471D"/>
    <w:rsid w:val="00944BA3"/>
    <w:rsid w:val="0094513E"/>
    <w:rsid w:val="009507F5"/>
    <w:rsid w:val="00951DCC"/>
    <w:rsid w:val="00953909"/>
    <w:rsid w:val="00954D93"/>
    <w:rsid w:val="009550F1"/>
    <w:rsid w:val="009553CD"/>
    <w:rsid w:val="00955F88"/>
    <w:rsid w:val="00961AFE"/>
    <w:rsid w:val="00962391"/>
    <w:rsid w:val="00966BAA"/>
    <w:rsid w:val="00967AD6"/>
    <w:rsid w:val="00967E06"/>
    <w:rsid w:val="00971F6E"/>
    <w:rsid w:val="009733A1"/>
    <w:rsid w:val="00973990"/>
    <w:rsid w:val="00981D28"/>
    <w:rsid w:val="00983464"/>
    <w:rsid w:val="00983EC1"/>
    <w:rsid w:val="00984073"/>
    <w:rsid w:val="009840D0"/>
    <w:rsid w:val="00984A91"/>
    <w:rsid w:val="0098634E"/>
    <w:rsid w:val="00986893"/>
    <w:rsid w:val="00987F27"/>
    <w:rsid w:val="00992044"/>
    <w:rsid w:val="00993221"/>
    <w:rsid w:val="00993A4D"/>
    <w:rsid w:val="00994602"/>
    <w:rsid w:val="009949F7"/>
    <w:rsid w:val="009A20CF"/>
    <w:rsid w:val="009A3A8F"/>
    <w:rsid w:val="009A6972"/>
    <w:rsid w:val="009B05BC"/>
    <w:rsid w:val="009B0BDB"/>
    <w:rsid w:val="009B10E4"/>
    <w:rsid w:val="009B38A0"/>
    <w:rsid w:val="009B5208"/>
    <w:rsid w:val="009B5B35"/>
    <w:rsid w:val="009B5B77"/>
    <w:rsid w:val="009C4635"/>
    <w:rsid w:val="009D27A2"/>
    <w:rsid w:val="009D3132"/>
    <w:rsid w:val="009D339D"/>
    <w:rsid w:val="009D34F4"/>
    <w:rsid w:val="009D45D8"/>
    <w:rsid w:val="009D4A63"/>
    <w:rsid w:val="009D5A78"/>
    <w:rsid w:val="009D73B3"/>
    <w:rsid w:val="009E1A6C"/>
    <w:rsid w:val="009E1BDA"/>
    <w:rsid w:val="009E234D"/>
    <w:rsid w:val="009E388C"/>
    <w:rsid w:val="009E6512"/>
    <w:rsid w:val="009F2E7E"/>
    <w:rsid w:val="009F32BA"/>
    <w:rsid w:val="009F68CF"/>
    <w:rsid w:val="009F7488"/>
    <w:rsid w:val="009F7A34"/>
    <w:rsid w:val="00A00627"/>
    <w:rsid w:val="00A02D62"/>
    <w:rsid w:val="00A0522E"/>
    <w:rsid w:val="00A10BEF"/>
    <w:rsid w:val="00A133D5"/>
    <w:rsid w:val="00A139B4"/>
    <w:rsid w:val="00A15558"/>
    <w:rsid w:val="00A20592"/>
    <w:rsid w:val="00A20EB5"/>
    <w:rsid w:val="00A20FBB"/>
    <w:rsid w:val="00A219F0"/>
    <w:rsid w:val="00A23D52"/>
    <w:rsid w:val="00A2646E"/>
    <w:rsid w:val="00A30C17"/>
    <w:rsid w:val="00A34FF0"/>
    <w:rsid w:val="00A36E52"/>
    <w:rsid w:val="00A4013D"/>
    <w:rsid w:val="00A4043E"/>
    <w:rsid w:val="00A501F3"/>
    <w:rsid w:val="00A527F1"/>
    <w:rsid w:val="00A5393C"/>
    <w:rsid w:val="00A53CB0"/>
    <w:rsid w:val="00A53F32"/>
    <w:rsid w:val="00A540CD"/>
    <w:rsid w:val="00A5542C"/>
    <w:rsid w:val="00A7025B"/>
    <w:rsid w:val="00A70860"/>
    <w:rsid w:val="00A708C1"/>
    <w:rsid w:val="00A74C86"/>
    <w:rsid w:val="00A75062"/>
    <w:rsid w:val="00A764EF"/>
    <w:rsid w:val="00A77B61"/>
    <w:rsid w:val="00A80586"/>
    <w:rsid w:val="00A813D7"/>
    <w:rsid w:val="00A82DF7"/>
    <w:rsid w:val="00A86B7E"/>
    <w:rsid w:val="00A870A2"/>
    <w:rsid w:val="00A87C7B"/>
    <w:rsid w:val="00A917C7"/>
    <w:rsid w:val="00A92790"/>
    <w:rsid w:val="00A95334"/>
    <w:rsid w:val="00A95B1D"/>
    <w:rsid w:val="00AA479A"/>
    <w:rsid w:val="00AA5A22"/>
    <w:rsid w:val="00AB34C5"/>
    <w:rsid w:val="00AB4F32"/>
    <w:rsid w:val="00AB6AA9"/>
    <w:rsid w:val="00AC3E3E"/>
    <w:rsid w:val="00AC4C2F"/>
    <w:rsid w:val="00AC55B2"/>
    <w:rsid w:val="00AC5FED"/>
    <w:rsid w:val="00AD1D98"/>
    <w:rsid w:val="00AD22AC"/>
    <w:rsid w:val="00AD4715"/>
    <w:rsid w:val="00AE1A53"/>
    <w:rsid w:val="00AE1E30"/>
    <w:rsid w:val="00AE26B3"/>
    <w:rsid w:val="00AE28E7"/>
    <w:rsid w:val="00AE433B"/>
    <w:rsid w:val="00AE55E6"/>
    <w:rsid w:val="00AE5CD7"/>
    <w:rsid w:val="00AE5E59"/>
    <w:rsid w:val="00AF30FC"/>
    <w:rsid w:val="00AF45F8"/>
    <w:rsid w:val="00AF4F6D"/>
    <w:rsid w:val="00AF4FED"/>
    <w:rsid w:val="00AF55C4"/>
    <w:rsid w:val="00AF6F22"/>
    <w:rsid w:val="00AF70F6"/>
    <w:rsid w:val="00AF7F6A"/>
    <w:rsid w:val="00B01E55"/>
    <w:rsid w:val="00B02020"/>
    <w:rsid w:val="00B0331B"/>
    <w:rsid w:val="00B0570A"/>
    <w:rsid w:val="00B0581D"/>
    <w:rsid w:val="00B05A88"/>
    <w:rsid w:val="00B1078E"/>
    <w:rsid w:val="00B1400D"/>
    <w:rsid w:val="00B217ED"/>
    <w:rsid w:val="00B21E8E"/>
    <w:rsid w:val="00B226D8"/>
    <w:rsid w:val="00B22C5F"/>
    <w:rsid w:val="00B247F1"/>
    <w:rsid w:val="00B24F27"/>
    <w:rsid w:val="00B266DF"/>
    <w:rsid w:val="00B2774D"/>
    <w:rsid w:val="00B30277"/>
    <w:rsid w:val="00B3146C"/>
    <w:rsid w:val="00B317A0"/>
    <w:rsid w:val="00B32D38"/>
    <w:rsid w:val="00B37A72"/>
    <w:rsid w:val="00B41069"/>
    <w:rsid w:val="00B41B42"/>
    <w:rsid w:val="00B433CC"/>
    <w:rsid w:val="00B43D6C"/>
    <w:rsid w:val="00B44641"/>
    <w:rsid w:val="00B44DD1"/>
    <w:rsid w:val="00B475C7"/>
    <w:rsid w:val="00B515B9"/>
    <w:rsid w:val="00B51D62"/>
    <w:rsid w:val="00B5239A"/>
    <w:rsid w:val="00B55971"/>
    <w:rsid w:val="00B6340E"/>
    <w:rsid w:val="00B63578"/>
    <w:rsid w:val="00B66516"/>
    <w:rsid w:val="00B66C7F"/>
    <w:rsid w:val="00B700F9"/>
    <w:rsid w:val="00B714C1"/>
    <w:rsid w:val="00B717A6"/>
    <w:rsid w:val="00B71F68"/>
    <w:rsid w:val="00B752E9"/>
    <w:rsid w:val="00B7618D"/>
    <w:rsid w:val="00B81789"/>
    <w:rsid w:val="00B85D43"/>
    <w:rsid w:val="00B86E4A"/>
    <w:rsid w:val="00B93991"/>
    <w:rsid w:val="00B969D0"/>
    <w:rsid w:val="00B973E3"/>
    <w:rsid w:val="00B97817"/>
    <w:rsid w:val="00B97ACD"/>
    <w:rsid w:val="00B97C22"/>
    <w:rsid w:val="00BA2696"/>
    <w:rsid w:val="00BA54F3"/>
    <w:rsid w:val="00BA5DA4"/>
    <w:rsid w:val="00BA5F9E"/>
    <w:rsid w:val="00BB07EF"/>
    <w:rsid w:val="00BB673F"/>
    <w:rsid w:val="00BB735E"/>
    <w:rsid w:val="00BB7D9E"/>
    <w:rsid w:val="00BC013E"/>
    <w:rsid w:val="00BC0517"/>
    <w:rsid w:val="00BC0562"/>
    <w:rsid w:val="00BC0731"/>
    <w:rsid w:val="00BC0C4F"/>
    <w:rsid w:val="00BC20D8"/>
    <w:rsid w:val="00BC236A"/>
    <w:rsid w:val="00BC3CE2"/>
    <w:rsid w:val="00BC50BA"/>
    <w:rsid w:val="00BC6CF9"/>
    <w:rsid w:val="00BD08F2"/>
    <w:rsid w:val="00BD1115"/>
    <w:rsid w:val="00BD2C44"/>
    <w:rsid w:val="00BD7DCD"/>
    <w:rsid w:val="00BE20CE"/>
    <w:rsid w:val="00BE2343"/>
    <w:rsid w:val="00BE25D4"/>
    <w:rsid w:val="00BE29B2"/>
    <w:rsid w:val="00BE342D"/>
    <w:rsid w:val="00BE48A9"/>
    <w:rsid w:val="00BE4BE7"/>
    <w:rsid w:val="00BE5FFC"/>
    <w:rsid w:val="00BF144F"/>
    <w:rsid w:val="00BF1605"/>
    <w:rsid w:val="00BF1FC3"/>
    <w:rsid w:val="00BF6057"/>
    <w:rsid w:val="00BF6DAB"/>
    <w:rsid w:val="00BF77CA"/>
    <w:rsid w:val="00C01535"/>
    <w:rsid w:val="00C01E73"/>
    <w:rsid w:val="00C029A8"/>
    <w:rsid w:val="00C045D3"/>
    <w:rsid w:val="00C047C9"/>
    <w:rsid w:val="00C105F7"/>
    <w:rsid w:val="00C109DB"/>
    <w:rsid w:val="00C10EE0"/>
    <w:rsid w:val="00C12556"/>
    <w:rsid w:val="00C12BB3"/>
    <w:rsid w:val="00C12C0B"/>
    <w:rsid w:val="00C1300A"/>
    <w:rsid w:val="00C137BF"/>
    <w:rsid w:val="00C25DB8"/>
    <w:rsid w:val="00C303D9"/>
    <w:rsid w:val="00C314E8"/>
    <w:rsid w:val="00C31D6A"/>
    <w:rsid w:val="00C3253C"/>
    <w:rsid w:val="00C35A8E"/>
    <w:rsid w:val="00C371F6"/>
    <w:rsid w:val="00C4057C"/>
    <w:rsid w:val="00C4272E"/>
    <w:rsid w:val="00C45570"/>
    <w:rsid w:val="00C46836"/>
    <w:rsid w:val="00C50A4C"/>
    <w:rsid w:val="00C53495"/>
    <w:rsid w:val="00C6170A"/>
    <w:rsid w:val="00C67E67"/>
    <w:rsid w:val="00C70B05"/>
    <w:rsid w:val="00C72134"/>
    <w:rsid w:val="00C767A8"/>
    <w:rsid w:val="00C77241"/>
    <w:rsid w:val="00C8439F"/>
    <w:rsid w:val="00C84723"/>
    <w:rsid w:val="00C8718F"/>
    <w:rsid w:val="00C90138"/>
    <w:rsid w:val="00C929F6"/>
    <w:rsid w:val="00C9602B"/>
    <w:rsid w:val="00C96952"/>
    <w:rsid w:val="00CA06BC"/>
    <w:rsid w:val="00CA1006"/>
    <w:rsid w:val="00CA3B6F"/>
    <w:rsid w:val="00CA49FE"/>
    <w:rsid w:val="00CA6035"/>
    <w:rsid w:val="00CB0346"/>
    <w:rsid w:val="00CB3025"/>
    <w:rsid w:val="00CB3AB4"/>
    <w:rsid w:val="00CB4A80"/>
    <w:rsid w:val="00CB54D9"/>
    <w:rsid w:val="00CB70C2"/>
    <w:rsid w:val="00CB7486"/>
    <w:rsid w:val="00CC5081"/>
    <w:rsid w:val="00CC70D6"/>
    <w:rsid w:val="00CD0C2D"/>
    <w:rsid w:val="00CD1804"/>
    <w:rsid w:val="00CD19F6"/>
    <w:rsid w:val="00CD507F"/>
    <w:rsid w:val="00CD54B0"/>
    <w:rsid w:val="00CD7175"/>
    <w:rsid w:val="00CD7668"/>
    <w:rsid w:val="00CE1653"/>
    <w:rsid w:val="00CE2778"/>
    <w:rsid w:val="00CF0327"/>
    <w:rsid w:val="00CF329A"/>
    <w:rsid w:val="00CF37B8"/>
    <w:rsid w:val="00CF4650"/>
    <w:rsid w:val="00D00357"/>
    <w:rsid w:val="00D003FC"/>
    <w:rsid w:val="00D00FF9"/>
    <w:rsid w:val="00D023B9"/>
    <w:rsid w:val="00D04057"/>
    <w:rsid w:val="00D04806"/>
    <w:rsid w:val="00D0496A"/>
    <w:rsid w:val="00D07FE1"/>
    <w:rsid w:val="00D10353"/>
    <w:rsid w:val="00D14867"/>
    <w:rsid w:val="00D167C2"/>
    <w:rsid w:val="00D21A20"/>
    <w:rsid w:val="00D21B75"/>
    <w:rsid w:val="00D2202F"/>
    <w:rsid w:val="00D22D0F"/>
    <w:rsid w:val="00D24C7D"/>
    <w:rsid w:val="00D25495"/>
    <w:rsid w:val="00D25EB4"/>
    <w:rsid w:val="00D26A99"/>
    <w:rsid w:val="00D26FC5"/>
    <w:rsid w:val="00D27323"/>
    <w:rsid w:val="00D313AD"/>
    <w:rsid w:val="00D3156C"/>
    <w:rsid w:val="00D318E5"/>
    <w:rsid w:val="00D32E24"/>
    <w:rsid w:val="00D34731"/>
    <w:rsid w:val="00D36461"/>
    <w:rsid w:val="00D40C35"/>
    <w:rsid w:val="00D46D25"/>
    <w:rsid w:val="00D46E21"/>
    <w:rsid w:val="00D4768E"/>
    <w:rsid w:val="00D561B1"/>
    <w:rsid w:val="00D56EB3"/>
    <w:rsid w:val="00D57BF9"/>
    <w:rsid w:val="00D57E55"/>
    <w:rsid w:val="00D61FF1"/>
    <w:rsid w:val="00D652D8"/>
    <w:rsid w:val="00D674D4"/>
    <w:rsid w:val="00D7026B"/>
    <w:rsid w:val="00D72E09"/>
    <w:rsid w:val="00D73364"/>
    <w:rsid w:val="00D76BD2"/>
    <w:rsid w:val="00D800E0"/>
    <w:rsid w:val="00D84993"/>
    <w:rsid w:val="00D86970"/>
    <w:rsid w:val="00D8733F"/>
    <w:rsid w:val="00D90128"/>
    <w:rsid w:val="00D90AD7"/>
    <w:rsid w:val="00D9258A"/>
    <w:rsid w:val="00D92B6C"/>
    <w:rsid w:val="00D97683"/>
    <w:rsid w:val="00DA0F28"/>
    <w:rsid w:val="00DA24D3"/>
    <w:rsid w:val="00DA3677"/>
    <w:rsid w:val="00DA3816"/>
    <w:rsid w:val="00DA45DB"/>
    <w:rsid w:val="00DA4B7E"/>
    <w:rsid w:val="00DA6B53"/>
    <w:rsid w:val="00DA6BC8"/>
    <w:rsid w:val="00DB0495"/>
    <w:rsid w:val="00DB20B0"/>
    <w:rsid w:val="00DC2902"/>
    <w:rsid w:val="00DC2E87"/>
    <w:rsid w:val="00DC45B1"/>
    <w:rsid w:val="00DC72EF"/>
    <w:rsid w:val="00DC74C0"/>
    <w:rsid w:val="00DD265A"/>
    <w:rsid w:val="00DD6DBB"/>
    <w:rsid w:val="00DE0F9E"/>
    <w:rsid w:val="00DE1A3E"/>
    <w:rsid w:val="00DE2764"/>
    <w:rsid w:val="00DE6FFF"/>
    <w:rsid w:val="00DF0AC1"/>
    <w:rsid w:val="00DF1FB9"/>
    <w:rsid w:val="00DF2503"/>
    <w:rsid w:val="00DF5F88"/>
    <w:rsid w:val="00DF6660"/>
    <w:rsid w:val="00DF7108"/>
    <w:rsid w:val="00E01088"/>
    <w:rsid w:val="00E03FD4"/>
    <w:rsid w:val="00E05AFF"/>
    <w:rsid w:val="00E074F2"/>
    <w:rsid w:val="00E0750D"/>
    <w:rsid w:val="00E10E99"/>
    <w:rsid w:val="00E1165F"/>
    <w:rsid w:val="00E17109"/>
    <w:rsid w:val="00E22EED"/>
    <w:rsid w:val="00E24652"/>
    <w:rsid w:val="00E30E23"/>
    <w:rsid w:val="00E31DF4"/>
    <w:rsid w:val="00E3260A"/>
    <w:rsid w:val="00E32FAB"/>
    <w:rsid w:val="00E3320A"/>
    <w:rsid w:val="00E33A5A"/>
    <w:rsid w:val="00E44C76"/>
    <w:rsid w:val="00E4531A"/>
    <w:rsid w:val="00E47979"/>
    <w:rsid w:val="00E50B94"/>
    <w:rsid w:val="00E535D0"/>
    <w:rsid w:val="00E54A30"/>
    <w:rsid w:val="00E558F3"/>
    <w:rsid w:val="00E615E2"/>
    <w:rsid w:val="00E65233"/>
    <w:rsid w:val="00E66046"/>
    <w:rsid w:val="00E66C7D"/>
    <w:rsid w:val="00E66F4A"/>
    <w:rsid w:val="00E67900"/>
    <w:rsid w:val="00E70DC9"/>
    <w:rsid w:val="00E71CFE"/>
    <w:rsid w:val="00E73071"/>
    <w:rsid w:val="00E73332"/>
    <w:rsid w:val="00E736AD"/>
    <w:rsid w:val="00E74E32"/>
    <w:rsid w:val="00E77DA8"/>
    <w:rsid w:val="00E77ED5"/>
    <w:rsid w:val="00E81DE7"/>
    <w:rsid w:val="00E81DF1"/>
    <w:rsid w:val="00E82C94"/>
    <w:rsid w:val="00E90704"/>
    <w:rsid w:val="00E90CC1"/>
    <w:rsid w:val="00E91442"/>
    <w:rsid w:val="00E91482"/>
    <w:rsid w:val="00E92D2E"/>
    <w:rsid w:val="00E96302"/>
    <w:rsid w:val="00E977FD"/>
    <w:rsid w:val="00EA0F16"/>
    <w:rsid w:val="00EA21AA"/>
    <w:rsid w:val="00EA6D17"/>
    <w:rsid w:val="00EB14D5"/>
    <w:rsid w:val="00EB5C41"/>
    <w:rsid w:val="00EB70E7"/>
    <w:rsid w:val="00EC03F0"/>
    <w:rsid w:val="00EC0FEF"/>
    <w:rsid w:val="00EC155A"/>
    <w:rsid w:val="00EC3749"/>
    <w:rsid w:val="00EC4613"/>
    <w:rsid w:val="00EC48AD"/>
    <w:rsid w:val="00EC4913"/>
    <w:rsid w:val="00EC5F7D"/>
    <w:rsid w:val="00ED08D6"/>
    <w:rsid w:val="00ED4E14"/>
    <w:rsid w:val="00ED6531"/>
    <w:rsid w:val="00EE1AC6"/>
    <w:rsid w:val="00EE1B9C"/>
    <w:rsid w:val="00EE32B0"/>
    <w:rsid w:val="00EE42C4"/>
    <w:rsid w:val="00EE7E84"/>
    <w:rsid w:val="00EF2D60"/>
    <w:rsid w:val="00EF3136"/>
    <w:rsid w:val="00EF406E"/>
    <w:rsid w:val="00F000B7"/>
    <w:rsid w:val="00F001AB"/>
    <w:rsid w:val="00F003BA"/>
    <w:rsid w:val="00F0059B"/>
    <w:rsid w:val="00F0159A"/>
    <w:rsid w:val="00F03A95"/>
    <w:rsid w:val="00F06619"/>
    <w:rsid w:val="00F134F5"/>
    <w:rsid w:val="00F13A31"/>
    <w:rsid w:val="00F16D3B"/>
    <w:rsid w:val="00F16E71"/>
    <w:rsid w:val="00F21682"/>
    <w:rsid w:val="00F23257"/>
    <w:rsid w:val="00F24CAF"/>
    <w:rsid w:val="00F25390"/>
    <w:rsid w:val="00F26B36"/>
    <w:rsid w:val="00F27E83"/>
    <w:rsid w:val="00F30412"/>
    <w:rsid w:val="00F30888"/>
    <w:rsid w:val="00F30AAC"/>
    <w:rsid w:val="00F3393D"/>
    <w:rsid w:val="00F40A9D"/>
    <w:rsid w:val="00F42D3A"/>
    <w:rsid w:val="00F42D4C"/>
    <w:rsid w:val="00F44564"/>
    <w:rsid w:val="00F44B40"/>
    <w:rsid w:val="00F44F32"/>
    <w:rsid w:val="00F4538B"/>
    <w:rsid w:val="00F477FD"/>
    <w:rsid w:val="00F47B85"/>
    <w:rsid w:val="00F5026B"/>
    <w:rsid w:val="00F52DD3"/>
    <w:rsid w:val="00F5322B"/>
    <w:rsid w:val="00F54BDD"/>
    <w:rsid w:val="00F54E13"/>
    <w:rsid w:val="00F55F48"/>
    <w:rsid w:val="00F56120"/>
    <w:rsid w:val="00F5645C"/>
    <w:rsid w:val="00F60986"/>
    <w:rsid w:val="00F61855"/>
    <w:rsid w:val="00F6450B"/>
    <w:rsid w:val="00F667B9"/>
    <w:rsid w:val="00F71E8C"/>
    <w:rsid w:val="00F73A24"/>
    <w:rsid w:val="00F81691"/>
    <w:rsid w:val="00F8270C"/>
    <w:rsid w:val="00F8526C"/>
    <w:rsid w:val="00F856AE"/>
    <w:rsid w:val="00F863CC"/>
    <w:rsid w:val="00F873D1"/>
    <w:rsid w:val="00F8748C"/>
    <w:rsid w:val="00F969C5"/>
    <w:rsid w:val="00F97CD4"/>
    <w:rsid w:val="00FA02BC"/>
    <w:rsid w:val="00FA4D90"/>
    <w:rsid w:val="00FB0272"/>
    <w:rsid w:val="00FB21A3"/>
    <w:rsid w:val="00FB418C"/>
    <w:rsid w:val="00FB53BC"/>
    <w:rsid w:val="00FB64A0"/>
    <w:rsid w:val="00FB7CD3"/>
    <w:rsid w:val="00FC35CB"/>
    <w:rsid w:val="00FC3BD3"/>
    <w:rsid w:val="00FC3F57"/>
    <w:rsid w:val="00FC5487"/>
    <w:rsid w:val="00FC5970"/>
    <w:rsid w:val="00FC7956"/>
    <w:rsid w:val="00FD7145"/>
    <w:rsid w:val="00FE0666"/>
    <w:rsid w:val="00FE2585"/>
    <w:rsid w:val="00FE2D03"/>
    <w:rsid w:val="00FE37C2"/>
    <w:rsid w:val="00FE6219"/>
    <w:rsid w:val="00FE6373"/>
    <w:rsid w:val="00FE6706"/>
    <w:rsid w:val="00FF0868"/>
    <w:rsid w:val="00FF112A"/>
    <w:rsid w:val="00FF1625"/>
    <w:rsid w:val="00FF2C56"/>
    <w:rsid w:val="00FF2CC3"/>
    <w:rsid w:val="00FF2D4B"/>
    <w:rsid w:val="00FF32E5"/>
    <w:rsid w:val="00FF5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A0934"/>
  <w15:docId w15:val="{8499E4CE-4693-4529-BF65-1779F6A4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iPriority="35"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ascii="Times" w:hAnsi="Time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800080"/>
      <w:u w:val="single"/>
    </w:rPr>
  </w:style>
  <w:style w:type="paragraph" w:styleId="BodyText">
    <w:name w:val="Body Text"/>
    <w:basedOn w:val="Normal"/>
    <w:pPr>
      <w:jc w:val="center"/>
    </w:pPr>
    <w:rPr>
      <w:b/>
      <w:sz w:val="40"/>
    </w:rPr>
  </w:style>
  <w:style w:type="paragraph" w:styleId="FootnoteText">
    <w:name w:val="footnote text"/>
    <w:basedOn w:val="Normal"/>
    <w:next w:val="TFReferencesSection"/>
    <w:semiHidden/>
  </w:style>
  <w:style w:type="paragraph" w:customStyle="1" w:styleId="TFReferencesSection">
    <w:name w:val="TF_References_Section"/>
    <w:basedOn w:val="Normal"/>
    <w:link w:val="TFReferencesSectionChar"/>
    <w:pPr>
      <w:spacing w:line="480" w:lineRule="auto"/>
      <w:ind w:firstLine="187"/>
    </w:pPr>
  </w:style>
  <w:style w:type="paragraph" w:customStyle="1" w:styleId="TAMainText">
    <w:name w:val="TA_Main_Text"/>
    <w:basedOn w:val="Normal"/>
    <w:pPr>
      <w:spacing w:after="0" w:line="480" w:lineRule="auto"/>
      <w:ind w:firstLine="202"/>
    </w:pPr>
  </w:style>
  <w:style w:type="paragraph" w:customStyle="1" w:styleId="BATitle">
    <w:name w:val="BA_Title"/>
    <w:basedOn w:val="Normal"/>
    <w:next w:val="BBAuthorName"/>
    <w:pPr>
      <w:spacing w:before="720" w:after="360" w:line="480" w:lineRule="auto"/>
      <w:jc w:val="center"/>
    </w:pPr>
    <w:rPr>
      <w:rFonts w:ascii="Times New Roman" w:hAnsi="Times New Roman"/>
      <w:sz w:val="44"/>
    </w:rPr>
  </w:style>
  <w:style w:type="paragraph" w:customStyle="1" w:styleId="BBAuthorName">
    <w:name w:val="BB_Author_Name"/>
    <w:basedOn w:val="Normal"/>
    <w:next w:val="BCAuthorAddress"/>
    <w:pPr>
      <w:spacing w:after="240" w:line="480" w:lineRule="auto"/>
      <w:jc w:val="center"/>
    </w:pPr>
    <w:rPr>
      <w:i/>
    </w:rPr>
  </w:style>
  <w:style w:type="paragraph" w:customStyle="1" w:styleId="BCAuthorAddress">
    <w:name w:val="BC_Author_Address"/>
    <w:basedOn w:val="Normal"/>
    <w:next w:val="BIEmailAddress"/>
    <w:pPr>
      <w:spacing w:after="240" w:line="480" w:lineRule="auto"/>
      <w:jc w:val="center"/>
    </w:pPr>
  </w:style>
  <w:style w:type="paragraph" w:customStyle="1" w:styleId="BIEmailAddress">
    <w:name w:val="BI_Email_Address"/>
    <w:basedOn w:val="Normal"/>
    <w:next w:val="AIReceivedDate"/>
    <w:pPr>
      <w:spacing w:line="480" w:lineRule="auto"/>
    </w:pPr>
  </w:style>
  <w:style w:type="paragraph" w:customStyle="1" w:styleId="AIReceivedDate">
    <w:name w:val="AI_Received_Date"/>
    <w:basedOn w:val="Normal"/>
    <w:next w:val="BDAbstract"/>
    <w:pPr>
      <w:spacing w:after="240" w:line="480" w:lineRule="auto"/>
    </w:pPr>
    <w:rPr>
      <w:b/>
    </w:rPr>
  </w:style>
  <w:style w:type="paragraph" w:customStyle="1" w:styleId="BDAbstract">
    <w:name w:val="BD_Abstract"/>
    <w:basedOn w:val="Normal"/>
    <w:next w:val="TAMainText"/>
    <w:pPr>
      <w:spacing w:before="360" w:after="360" w:line="480" w:lineRule="auto"/>
    </w:pPr>
  </w:style>
  <w:style w:type="paragraph" w:customStyle="1" w:styleId="TDAcknowledgments">
    <w:name w:val="TD_Acknowledgments"/>
    <w:basedOn w:val="Normal"/>
    <w:next w:val="Normal"/>
    <w:pPr>
      <w:spacing w:before="200" w:line="480" w:lineRule="auto"/>
      <w:ind w:firstLine="202"/>
    </w:pPr>
  </w:style>
  <w:style w:type="paragraph" w:customStyle="1" w:styleId="TESupportingInformation">
    <w:name w:val="TE_Supporting_Information"/>
    <w:basedOn w:val="Normal"/>
    <w:next w:val="Normal"/>
    <w:pPr>
      <w:spacing w:line="480" w:lineRule="auto"/>
      <w:ind w:firstLine="187"/>
    </w:pPr>
  </w:style>
  <w:style w:type="paragraph" w:customStyle="1" w:styleId="VCSchemeTitle">
    <w:name w:val="VC_Scheme_Title"/>
    <w:basedOn w:val="Normal"/>
    <w:next w:val="Normal"/>
    <w:pPr>
      <w:spacing w:line="480" w:lineRule="auto"/>
    </w:pPr>
  </w:style>
  <w:style w:type="paragraph" w:customStyle="1" w:styleId="VDTableTitle">
    <w:name w:val="VD_Table_Title"/>
    <w:basedOn w:val="Normal"/>
    <w:next w:val="Normal"/>
    <w:pPr>
      <w:spacing w:line="480" w:lineRule="auto"/>
    </w:pPr>
  </w:style>
  <w:style w:type="paragraph" w:customStyle="1" w:styleId="VAFigureCaption">
    <w:name w:val="VA_Figure_Caption"/>
    <w:basedOn w:val="Normal"/>
    <w:next w:val="Normal"/>
    <w:pPr>
      <w:spacing w:line="480" w:lineRule="auto"/>
    </w:pPr>
  </w:style>
  <w:style w:type="paragraph" w:customStyle="1" w:styleId="VBChartTitle">
    <w:name w:val="VB_Chart_Title"/>
    <w:basedOn w:val="Normal"/>
    <w:next w:val="Normal"/>
    <w:pPr>
      <w:spacing w:line="480" w:lineRule="auto"/>
    </w:pPr>
  </w:style>
  <w:style w:type="paragraph" w:customStyle="1" w:styleId="FETableFootnote">
    <w:name w:val="FE_Table_Footnote"/>
    <w:basedOn w:val="Normal"/>
    <w:next w:val="Normal"/>
    <w:pPr>
      <w:ind w:firstLine="187"/>
    </w:pPr>
  </w:style>
  <w:style w:type="paragraph" w:customStyle="1" w:styleId="FCChartFootnote">
    <w:name w:val="FC_Chart_Footnote"/>
    <w:basedOn w:val="Normal"/>
    <w:next w:val="Normal"/>
    <w:pPr>
      <w:ind w:firstLine="187"/>
    </w:pPr>
  </w:style>
  <w:style w:type="paragraph" w:customStyle="1" w:styleId="FDSchemeFootnote">
    <w:name w:val="FD_Scheme_Footnote"/>
    <w:basedOn w:val="Normal"/>
    <w:next w:val="Normal"/>
    <w:pPr>
      <w:ind w:firstLine="187"/>
    </w:pPr>
  </w:style>
  <w:style w:type="paragraph" w:customStyle="1" w:styleId="TCTableBody">
    <w:name w:val="TC_Table_Body"/>
    <w:basedOn w:val="Normal"/>
  </w:style>
  <w:style w:type="paragraph" w:customStyle="1" w:styleId="AFTitleRunningHead">
    <w:name w:val="AF_Title_Running_Head"/>
    <w:basedOn w:val="Normal"/>
    <w:next w:val="TAMainText"/>
    <w:pPr>
      <w:spacing w:line="480" w:lineRule="auto"/>
    </w:pPr>
  </w:style>
  <w:style w:type="paragraph" w:customStyle="1" w:styleId="BEAuthorBiography">
    <w:name w:val="BE_Author_Biography"/>
    <w:basedOn w:val="Normal"/>
    <w:pPr>
      <w:spacing w:line="480" w:lineRule="auto"/>
    </w:pPr>
  </w:style>
  <w:style w:type="paragraph" w:customStyle="1" w:styleId="FACorrespondingAuthorFootnote">
    <w:name w:val="FA_Corresponding_Author_Footnote"/>
    <w:basedOn w:val="Normal"/>
    <w:next w:val="TAMainText"/>
    <w:pPr>
      <w:spacing w:line="480" w:lineRule="auto"/>
    </w:pPr>
  </w:style>
  <w:style w:type="paragraph" w:customStyle="1" w:styleId="SNSynopsisTOC">
    <w:name w:val="SN_Synopsis_TOC"/>
    <w:basedOn w:val="Normal"/>
    <w:pPr>
      <w:spacing w:line="480" w:lineRule="auto"/>
    </w:pPr>
  </w:style>
  <w:style w:type="character" w:styleId="Hyperlink">
    <w:name w:val="Hyperlink"/>
    <w:rPr>
      <w:color w:val="0000FF"/>
      <w:u w:val="single"/>
    </w:rPr>
  </w:style>
  <w:style w:type="paragraph" w:styleId="Footer">
    <w:name w:val="footer"/>
    <w:basedOn w:val="Normal"/>
    <w:pPr>
      <w:tabs>
        <w:tab w:val="center" w:pos="4320"/>
        <w:tab w:val="right" w:pos="8640"/>
      </w:tabs>
    </w:pPr>
  </w:style>
  <w:style w:type="paragraph" w:customStyle="1" w:styleId="BGKeywords">
    <w:name w:val="BG_Keywords"/>
    <w:basedOn w:val="Normal"/>
    <w:pPr>
      <w:spacing w:line="480" w:lineRule="auto"/>
    </w:pPr>
  </w:style>
  <w:style w:type="paragraph" w:customStyle="1" w:styleId="BHBriefs">
    <w:name w:val="BH_Briefs"/>
    <w:basedOn w:val="Normal"/>
    <w:pPr>
      <w:spacing w:line="480" w:lineRule="auto"/>
    </w:pPr>
  </w:style>
  <w:style w:type="character" w:styleId="PageNumber">
    <w:name w:val="page number"/>
    <w:basedOn w:val="DefaultParagraphFont"/>
  </w:style>
  <w:style w:type="paragraph" w:styleId="BalloonText">
    <w:name w:val="Balloon Text"/>
    <w:basedOn w:val="Normal"/>
    <w:semiHidden/>
    <w:rsid w:val="00E96302"/>
    <w:rPr>
      <w:rFonts w:ascii="Tahoma" w:hAnsi="Tahoma" w:cs="Tahoma"/>
      <w:sz w:val="16"/>
      <w:szCs w:val="16"/>
    </w:rPr>
  </w:style>
  <w:style w:type="paragraph" w:customStyle="1" w:styleId="StyleFACorrespondingAuthorFootnote7pt">
    <w:name w:val="Style FA_Corresponding_Author_Footnote + 7 pt"/>
    <w:basedOn w:val="Normal"/>
    <w:next w:val="BGKeywords"/>
    <w:link w:val="StyleFACorrespondingAuthorFootnote7ptChar"/>
    <w:autoRedefine/>
    <w:rsid w:val="00C10EE0"/>
    <w:pPr>
      <w:spacing w:after="0"/>
      <w:jc w:val="left"/>
    </w:pPr>
    <w:rPr>
      <w:rFonts w:ascii="Arno Pro" w:hAnsi="Arno Pro"/>
      <w:kern w:val="20"/>
      <w:sz w:val="18"/>
    </w:rPr>
  </w:style>
  <w:style w:type="character" w:customStyle="1" w:styleId="StyleFACorrespondingAuthorFootnote7ptChar">
    <w:name w:val="Style FA_Corresponding_Author_Footnote + 7 pt Char"/>
    <w:link w:val="StyleFACorrespondingAuthorFootnote7pt"/>
    <w:rsid w:val="00C10EE0"/>
    <w:rPr>
      <w:rFonts w:ascii="Arno Pro" w:hAnsi="Arno Pro"/>
      <w:kern w:val="20"/>
      <w:sz w:val="18"/>
    </w:rPr>
  </w:style>
  <w:style w:type="paragraph" w:customStyle="1" w:styleId="FAAuthorInfoSubtitle">
    <w:name w:val="FA_Author_Info_Subtitle"/>
    <w:basedOn w:val="Normal"/>
    <w:link w:val="FAAuthorInfoSubtitleChar"/>
    <w:autoRedefine/>
    <w:rsid w:val="00DD6DBB"/>
    <w:pPr>
      <w:spacing w:before="120" w:after="60" w:line="480" w:lineRule="auto"/>
      <w:jc w:val="left"/>
    </w:pPr>
    <w:rPr>
      <w:b/>
    </w:rPr>
  </w:style>
  <w:style w:type="character" w:customStyle="1" w:styleId="FAAuthorInfoSubtitleChar">
    <w:name w:val="FA_Author_Info_Subtitle Char"/>
    <w:link w:val="FAAuthorInfoSubtitle"/>
    <w:rsid w:val="00DD6DBB"/>
    <w:rPr>
      <w:rFonts w:ascii="Times" w:hAnsi="Times"/>
      <w:b/>
      <w:sz w:val="24"/>
    </w:rPr>
  </w:style>
  <w:style w:type="paragraph" w:customStyle="1" w:styleId="Default">
    <w:name w:val="Default"/>
    <w:rsid w:val="001A7A90"/>
    <w:pPr>
      <w:autoSpaceDE w:val="0"/>
      <w:autoSpaceDN w:val="0"/>
      <w:adjustRightInd w:val="0"/>
    </w:pPr>
    <w:rPr>
      <w:rFonts w:ascii="Symbol" w:hAnsi="Symbol" w:cs="Symbol"/>
      <w:color w:val="000000"/>
      <w:sz w:val="24"/>
      <w:szCs w:val="24"/>
    </w:rPr>
  </w:style>
  <w:style w:type="character" w:styleId="CommentReference">
    <w:name w:val="annotation reference"/>
    <w:basedOn w:val="DefaultParagraphFont"/>
    <w:uiPriority w:val="99"/>
    <w:unhideWhenUsed/>
    <w:rsid w:val="00375004"/>
    <w:rPr>
      <w:sz w:val="16"/>
      <w:szCs w:val="16"/>
    </w:rPr>
  </w:style>
  <w:style w:type="paragraph" w:styleId="CommentText">
    <w:name w:val="annotation text"/>
    <w:basedOn w:val="Normal"/>
    <w:link w:val="CommentTextChar"/>
    <w:uiPriority w:val="99"/>
    <w:unhideWhenUsed/>
    <w:rsid w:val="00375004"/>
    <w:pPr>
      <w:spacing w:after="160"/>
      <w:jc w:val="left"/>
    </w:pPr>
    <w:rPr>
      <w:rFonts w:asciiTheme="minorHAnsi" w:eastAsiaTheme="minorHAnsi" w:hAnsiTheme="minorHAnsi" w:cstheme="minorBidi"/>
      <w:kern w:val="2"/>
      <w:sz w:val="20"/>
      <w14:ligatures w14:val="standardContextual"/>
    </w:rPr>
  </w:style>
  <w:style w:type="character" w:customStyle="1" w:styleId="CommentTextChar">
    <w:name w:val="Comment Text Char"/>
    <w:basedOn w:val="DefaultParagraphFont"/>
    <w:link w:val="CommentText"/>
    <w:uiPriority w:val="99"/>
    <w:rsid w:val="00375004"/>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rsid w:val="00375004"/>
    <w:pPr>
      <w:spacing w:after="200"/>
      <w:jc w:val="both"/>
    </w:pPr>
    <w:rPr>
      <w:rFonts w:ascii="Times" w:eastAsia="Times New Roman" w:hAnsi="Times" w:cs="Times New Roman"/>
      <w:b/>
      <w:bCs/>
      <w:kern w:val="0"/>
      <w14:ligatures w14:val="none"/>
    </w:rPr>
  </w:style>
  <w:style w:type="character" w:customStyle="1" w:styleId="CommentSubjectChar">
    <w:name w:val="Comment Subject Char"/>
    <w:basedOn w:val="CommentTextChar"/>
    <w:link w:val="CommentSubject"/>
    <w:rsid w:val="00375004"/>
    <w:rPr>
      <w:rFonts w:ascii="Times" w:eastAsiaTheme="minorHAnsi" w:hAnsi="Times" w:cstheme="minorBidi"/>
      <w:b/>
      <w:bCs/>
      <w:kern w:val="2"/>
      <w14:ligatures w14:val="standardContextual"/>
    </w:rPr>
  </w:style>
  <w:style w:type="paragraph" w:styleId="Caption">
    <w:name w:val="caption"/>
    <w:basedOn w:val="Normal"/>
    <w:next w:val="Normal"/>
    <w:uiPriority w:val="35"/>
    <w:unhideWhenUsed/>
    <w:qFormat/>
    <w:rsid w:val="00973990"/>
    <w:pPr>
      <w:jc w:val="left"/>
    </w:pPr>
    <w:rPr>
      <w:rFonts w:asciiTheme="minorHAnsi" w:eastAsiaTheme="minorHAnsi" w:hAnsiTheme="minorHAnsi" w:cstheme="minorBidi"/>
      <w:i/>
      <w:iCs/>
      <w:color w:val="1F497D" w:themeColor="text2"/>
      <w:kern w:val="2"/>
      <w:sz w:val="18"/>
      <w:szCs w:val="18"/>
      <w14:ligatures w14:val="standardContextual"/>
    </w:rPr>
  </w:style>
  <w:style w:type="paragraph" w:styleId="Header">
    <w:name w:val="header"/>
    <w:basedOn w:val="Normal"/>
    <w:link w:val="HeaderChar"/>
    <w:uiPriority w:val="99"/>
    <w:unhideWhenUsed/>
    <w:rsid w:val="007A66A5"/>
    <w:pPr>
      <w:tabs>
        <w:tab w:val="center" w:pos="4680"/>
        <w:tab w:val="right" w:pos="9360"/>
      </w:tabs>
      <w:spacing w:after="0"/>
      <w:jc w:val="left"/>
    </w:pPr>
    <w:rPr>
      <w:rFonts w:asciiTheme="minorHAnsi" w:eastAsiaTheme="minorHAnsi" w:hAnsiTheme="minorHAnsi" w:cstheme="minorBidi"/>
      <w:kern w:val="2"/>
      <w:szCs w:val="24"/>
      <w14:ligatures w14:val="standardContextual"/>
    </w:rPr>
  </w:style>
  <w:style w:type="character" w:customStyle="1" w:styleId="HeaderChar">
    <w:name w:val="Header Char"/>
    <w:basedOn w:val="DefaultParagraphFont"/>
    <w:link w:val="Header"/>
    <w:uiPriority w:val="99"/>
    <w:rsid w:val="007A66A5"/>
    <w:rPr>
      <w:rFonts w:asciiTheme="minorHAnsi" w:eastAsiaTheme="minorHAnsi" w:hAnsiTheme="minorHAnsi" w:cstheme="minorBidi"/>
      <w:kern w:val="2"/>
      <w:sz w:val="24"/>
      <w:szCs w:val="24"/>
      <w14:ligatures w14:val="standardContextual"/>
    </w:rPr>
  </w:style>
  <w:style w:type="paragraph" w:customStyle="1" w:styleId="EndNoteBibliography">
    <w:name w:val="EndNote Bibliography"/>
    <w:basedOn w:val="Normal"/>
    <w:link w:val="EndNoteBibliographyChar"/>
    <w:rsid w:val="007A66A5"/>
    <w:pPr>
      <w:spacing w:after="160"/>
      <w:jc w:val="center"/>
    </w:pPr>
    <w:rPr>
      <w:rFonts w:eastAsiaTheme="minorHAnsi" w:cs="Times"/>
      <w:noProof/>
      <w:kern w:val="2"/>
      <w:szCs w:val="24"/>
      <w14:ligatures w14:val="standardContextual"/>
    </w:rPr>
  </w:style>
  <w:style w:type="character" w:customStyle="1" w:styleId="EndNoteBibliographyChar">
    <w:name w:val="EndNote Bibliography Char"/>
    <w:basedOn w:val="DefaultParagraphFont"/>
    <w:link w:val="EndNoteBibliography"/>
    <w:rsid w:val="007A66A5"/>
    <w:rPr>
      <w:rFonts w:ascii="Times" w:eastAsiaTheme="minorHAnsi" w:hAnsi="Times" w:cs="Times"/>
      <w:noProof/>
      <w:kern w:val="2"/>
      <w:sz w:val="24"/>
      <w:szCs w:val="24"/>
      <w14:ligatures w14:val="standardContextual"/>
    </w:rPr>
  </w:style>
  <w:style w:type="paragraph" w:customStyle="1" w:styleId="EndNoteBibliographyTitle">
    <w:name w:val="EndNote Bibliography Title"/>
    <w:basedOn w:val="Normal"/>
    <w:link w:val="EndNoteBibliographyTitleChar"/>
    <w:rsid w:val="00035F35"/>
    <w:pPr>
      <w:spacing w:after="0"/>
      <w:jc w:val="center"/>
    </w:pPr>
    <w:rPr>
      <w:rFonts w:cs="Times"/>
      <w:noProof/>
    </w:rPr>
  </w:style>
  <w:style w:type="character" w:customStyle="1" w:styleId="TFReferencesSectionChar">
    <w:name w:val="TF_References_Section Char"/>
    <w:basedOn w:val="DefaultParagraphFont"/>
    <w:link w:val="TFReferencesSection"/>
    <w:rsid w:val="00035F35"/>
    <w:rPr>
      <w:rFonts w:ascii="Times" w:hAnsi="Times"/>
      <w:sz w:val="24"/>
    </w:rPr>
  </w:style>
  <w:style w:type="character" w:customStyle="1" w:styleId="EndNoteBibliographyTitleChar">
    <w:name w:val="EndNote Bibliography Title Char"/>
    <w:basedOn w:val="TFReferencesSectionChar"/>
    <w:link w:val="EndNoteBibliographyTitle"/>
    <w:rsid w:val="00035F35"/>
    <w:rPr>
      <w:rFonts w:ascii="Times" w:hAnsi="Times" w:cs="Times"/>
      <w:noProof/>
      <w:sz w:val="24"/>
    </w:rPr>
  </w:style>
  <w:style w:type="character" w:styleId="UnresolvedMention">
    <w:name w:val="Unresolved Mention"/>
    <w:basedOn w:val="DefaultParagraphFont"/>
    <w:uiPriority w:val="99"/>
    <w:semiHidden/>
    <w:unhideWhenUsed/>
    <w:rsid w:val="00035F35"/>
    <w:rPr>
      <w:color w:val="605E5C"/>
      <w:shd w:val="clear" w:color="auto" w:fill="E1DFDD"/>
    </w:rPr>
  </w:style>
  <w:style w:type="paragraph" w:styleId="Revision">
    <w:name w:val="Revision"/>
    <w:hidden/>
    <w:uiPriority w:val="99"/>
    <w:semiHidden/>
    <w:rsid w:val="00782D8C"/>
    <w:rPr>
      <w:rFonts w:ascii="Times" w:hAns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86603">
      <w:bodyDiv w:val="1"/>
      <w:marLeft w:val="0"/>
      <w:marRight w:val="0"/>
      <w:marTop w:val="0"/>
      <w:marBottom w:val="0"/>
      <w:divBdr>
        <w:top w:val="none" w:sz="0" w:space="0" w:color="auto"/>
        <w:left w:val="none" w:sz="0" w:space="0" w:color="auto"/>
        <w:bottom w:val="none" w:sz="0" w:space="0" w:color="auto"/>
        <w:right w:val="none" w:sz="0" w:space="0" w:color="auto"/>
      </w:divBdr>
    </w:div>
    <w:div w:id="152568822">
      <w:bodyDiv w:val="1"/>
      <w:marLeft w:val="0"/>
      <w:marRight w:val="0"/>
      <w:marTop w:val="0"/>
      <w:marBottom w:val="0"/>
      <w:divBdr>
        <w:top w:val="none" w:sz="0" w:space="0" w:color="auto"/>
        <w:left w:val="none" w:sz="0" w:space="0" w:color="auto"/>
        <w:bottom w:val="none" w:sz="0" w:space="0" w:color="auto"/>
        <w:right w:val="none" w:sz="0" w:space="0" w:color="auto"/>
      </w:divBdr>
    </w:div>
    <w:div w:id="465003715">
      <w:bodyDiv w:val="1"/>
      <w:marLeft w:val="0"/>
      <w:marRight w:val="0"/>
      <w:marTop w:val="0"/>
      <w:marBottom w:val="0"/>
      <w:divBdr>
        <w:top w:val="none" w:sz="0" w:space="0" w:color="auto"/>
        <w:left w:val="none" w:sz="0" w:space="0" w:color="auto"/>
        <w:bottom w:val="none" w:sz="0" w:space="0" w:color="auto"/>
        <w:right w:val="none" w:sz="0" w:space="0" w:color="auto"/>
      </w:divBdr>
    </w:div>
    <w:div w:id="489753294">
      <w:bodyDiv w:val="1"/>
      <w:marLeft w:val="0"/>
      <w:marRight w:val="0"/>
      <w:marTop w:val="0"/>
      <w:marBottom w:val="0"/>
      <w:divBdr>
        <w:top w:val="none" w:sz="0" w:space="0" w:color="auto"/>
        <w:left w:val="none" w:sz="0" w:space="0" w:color="auto"/>
        <w:bottom w:val="none" w:sz="0" w:space="0" w:color="auto"/>
        <w:right w:val="none" w:sz="0" w:space="0" w:color="auto"/>
      </w:divBdr>
    </w:div>
    <w:div w:id="1309045162">
      <w:bodyDiv w:val="1"/>
      <w:marLeft w:val="0"/>
      <w:marRight w:val="0"/>
      <w:marTop w:val="0"/>
      <w:marBottom w:val="0"/>
      <w:divBdr>
        <w:top w:val="none" w:sz="0" w:space="0" w:color="auto"/>
        <w:left w:val="none" w:sz="0" w:space="0" w:color="auto"/>
        <w:bottom w:val="none" w:sz="0" w:space="0" w:color="auto"/>
        <w:right w:val="none" w:sz="0" w:space="0" w:color="auto"/>
      </w:divBdr>
    </w:div>
    <w:div w:id="1354725999">
      <w:bodyDiv w:val="1"/>
      <w:marLeft w:val="0"/>
      <w:marRight w:val="0"/>
      <w:marTop w:val="0"/>
      <w:marBottom w:val="0"/>
      <w:divBdr>
        <w:top w:val="none" w:sz="0" w:space="0" w:color="auto"/>
        <w:left w:val="none" w:sz="0" w:space="0" w:color="auto"/>
        <w:bottom w:val="none" w:sz="0" w:space="0" w:color="auto"/>
        <w:right w:val="none" w:sz="0" w:space="0" w:color="auto"/>
      </w:divBdr>
    </w:div>
    <w:div w:id="1453984649">
      <w:bodyDiv w:val="1"/>
      <w:marLeft w:val="0"/>
      <w:marRight w:val="0"/>
      <w:marTop w:val="0"/>
      <w:marBottom w:val="0"/>
      <w:divBdr>
        <w:top w:val="none" w:sz="0" w:space="0" w:color="auto"/>
        <w:left w:val="none" w:sz="0" w:space="0" w:color="auto"/>
        <w:bottom w:val="none" w:sz="0" w:space="0" w:color="auto"/>
        <w:right w:val="none" w:sz="0" w:space="0" w:color="auto"/>
      </w:divBdr>
    </w:div>
    <w:div w:id="1845975765">
      <w:bodyDiv w:val="1"/>
      <w:marLeft w:val="0"/>
      <w:marRight w:val="0"/>
      <w:marTop w:val="0"/>
      <w:marBottom w:val="0"/>
      <w:divBdr>
        <w:top w:val="none" w:sz="0" w:space="0" w:color="auto"/>
        <w:left w:val="none" w:sz="0" w:space="0" w:color="auto"/>
        <w:bottom w:val="none" w:sz="0" w:space="0" w:color="auto"/>
        <w:right w:val="none" w:sz="0" w:space="0" w:color="auto"/>
      </w:divBdr>
    </w:div>
    <w:div w:id="1885629807">
      <w:bodyDiv w:val="1"/>
      <w:marLeft w:val="0"/>
      <w:marRight w:val="0"/>
      <w:marTop w:val="0"/>
      <w:marBottom w:val="0"/>
      <w:divBdr>
        <w:top w:val="none" w:sz="0" w:space="0" w:color="auto"/>
        <w:left w:val="none" w:sz="0" w:space="0" w:color="auto"/>
        <w:bottom w:val="none" w:sz="0" w:space="0" w:color="auto"/>
        <w:right w:val="none" w:sz="0" w:space="0" w:color="auto"/>
      </w:divBdr>
    </w:div>
    <w:div w:id="1990472812">
      <w:bodyDiv w:val="1"/>
      <w:marLeft w:val="0"/>
      <w:marRight w:val="0"/>
      <w:marTop w:val="0"/>
      <w:marBottom w:val="0"/>
      <w:divBdr>
        <w:top w:val="none" w:sz="0" w:space="0" w:color="auto"/>
        <w:left w:val="none" w:sz="0" w:space="0" w:color="auto"/>
        <w:bottom w:val="none" w:sz="0" w:space="0" w:color="auto"/>
        <w:right w:val="none" w:sz="0" w:space="0" w:color="auto"/>
      </w:divBdr>
    </w:div>
    <w:div w:id="2003468119">
      <w:bodyDiv w:val="1"/>
      <w:marLeft w:val="0"/>
      <w:marRight w:val="0"/>
      <w:marTop w:val="0"/>
      <w:marBottom w:val="0"/>
      <w:divBdr>
        <w:top w:val="none" w:sz="0" w:space="0" w:color="auto"/>
        <w:left w:val="none" w:sz="0" w:space="0" w:color="auto"/>
        <w:bottom w:val="none" w:sz="0" w:space="0" w:color="auto"/>
        <w:right w:val="none" w:sz="0" w:space="0" w:color="auto"/>
      </w:divBdr>
    </w:div>
    <w:div w:id="212842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footer" Target="footer2.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ST\AppData\Roaming\Microsoft\Templates\acstemplate_msw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C814E-473B-4AC7-939D-733ACACFA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acstemplate_msw2010</Template>
  <TotalTime>122</TotalTime>
  <Pages>20</Pages>
  <Words>4457</Words>
  <Characters>47823</Characters>
  <Application>Microsoft Office Word</Application>
  <DocSecurity>0</DocSecurity>
  <Lines>398</Lines>
  <Paragraphs>104</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52176</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Electronic Submission to ACS Journals</dc:title>
  <dc:subject/>
  <dc:creator>Stephen T. Kristy</dc:creator>
  <cp:keywords/>
  <cp:lastModifiedBy>Stephen Thomas Kristy</cp:lastModifiedBy>
  <cp:revision>66</cp:revision>
  <cp:lastPrinted>2008-06-11T21:33:00Z</cp:lastPrinted>
  <dcterms:created xsi:type="dcterms:W3CDTF">2025-11-19T18:33:00Z</dcterms:created>
  <dcterms:modified xsi:type="dcterms:W3CDTF">2026-02-05T16:30:00Z</dcterms:modified>
</cp:coreProperties>
</file>