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086DE" w14:textId="25B9AA14" w:rsidR="00E72517" w:rsidRPr="006A694A" w:rsidRDefault="006A694A" w:rsidP="006A694A">
      <w:pPr>
        <w:spacing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Georgia" w:hAnsiTheme="minorHAnsi" w:cstheme="minorHAnsi"/>
          <w:b/>
          <w:bCs/>
          <w:color w:val="000000" w:themeColor="text1"/>
          <w:sz w:val="24"/>
          <w:szCs w:val="24"/>
        </w:rPr>
        <w:t>HEALTHCONNECT CLINIC: INITIAL ANALYSIS DOCUMENT</w:t>
      </w:r>
      <w:r>
        <w:rPr>
          <w:rFonts w:asciiTheme="minorHAnsi" w:eastAsia="Georgia" w:hAnsiTheme="minorHAnsi" w:cstheme="minorHAnsi"/>
          <w:b/>
          <w:bCs/>
          <w:color w:val="000000" w:themeColor="text1"/>
          <w:sz w:val="24"/>
          <w:szCs w:val="24"/>
        </w:rPr>
        <w:t xml:space="preserve"> AND PROJECT SUMMARY</w:t>
      </w:r>
    </w:p>
    <w:p w14:paraId="6852E583" w14:textId="6046DF1A" w:rsidR="00E72517" w:rsidRPr="006A694A" w:rsidRDefault="00000000" w:rsidP="006A694A">
      <w:pPr>
        <w:spacing w:after="1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>Dataset overview, data quality assessment, guiding business questions, candidate KPIs, the proposed analysis approach for subsequent project stages</w:t>
      </w:r>
      <w:r w:rsidR="006A694A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 xml:space="preserve"> and project summary</w:t>
      </w:r>
      <w:r w:rsidRPr="006A694A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>.</w:t>
      </w:r>
    </w:p>
    <w:p w14:paraId="4F3BBDF6" w14:textId="77777777" w:rsidR="00E72517" w:rsidRPr="006A694A" w:rsidRDefault="00E72517" w:rsidP="006A694A">
      <w:pPr>
        <w:pBdr>
          <w:bottom w:val="single" w:sz="10" w:space="0" w:color="0E7C74"/>
        </w:pBdr>
        <w:spacing w:before="40" w:after="2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1F36B5F" w14:textId="77777777" w:rsidR="00E72517" w:rsidRPr="006A694A" w:rsidRDefault="00000000" w:rsidP="006A694A">
      <w:pPr>
        <w:pBdr>
          <w:bottom w:val="single" w:sz="4" w:space="0" w:color="DAE6E4"/>
        </w:pBdr>
        <w:spacing w:before="30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>01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  </w:t>
      </w:r>
      <w:r w:rsidRPr="006A694A">
        <w:rPr>
          <w:rFonts w:asciiTheme="minorHAnsi" w:eastAsia="Georgia" w:hAnsiTheme="minorHAnsi" w:cstheme="minorHAnsi"/>
          <w:b/>
          <w:bCs/>
          <w:color w:val="000000" w:themeColor="text1"/>
          <w:sz w:val="24"/>
          <w:szCs w:val="24"/>
        </w:rPr>
        <w:t>Dataset Overview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0"/>
        <w:gridCol w:w="2710"/>
        <w:gridCol w:w="2710"/>
        <w:gridCol w:w="2710"/>
      </w:tblGrid>
      <w:tr w:rsidR="00E72517" w:rsidRPr="006A694A" w14:paraId="65C3D1B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AEFA8" w14:textId="77777777" w:rsidR="00E72517" w:rsidRPr="006A694A" w:rsidRDefault="00000000" w:rsidP="006A694A">
            <w:pPr>
              <w:spacing w:after="20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eastAsia="Consolas" w:hAnsiTheme="minorHAnsi" w:cstheme="minorHAnsi"/>
                <w:color w:val="000000" w:themeColor="text1"/>
                <w:sz w:val="24"/>
                <w:szCs w:val="24"/>
              </w:rPr>
              <w:t>RECORDS</w:t>
            </w:r>
          </w:p>
          <w:p w14:paraId="4B78D932" w14:textId="77777777" w:rsidR="00E72517" w:rsidRPr="006A694A" w:rsidRDefault="00000000" w:rsidP="006A694A">
            <w:pPr>
              <w:spacing w:after="20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eastAsia="Georgia" w:hAnsiTheme="minorHAnsi" w:cstheme="minorHAnsi"/>
                <w:b/>
                <w:bCs/>
                <w:color w:val="000000" w:themeColor="text1"/>
                <w:sz w:val="24"/>
                <w:szCs w:val="24"/>
              </w:rPr>
              <w:t>5,000</w:t>
            </w:r>
          </w:p>
          <w:p w14:paraId="763132D8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appointments, 18 fields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886F2" w14:textId="77777777" w:rsidR="00E72517" w:rsidRPr="006A694A" w:rsidRDefault="00000000" w:rsidP="006A694A">
            <w:pPr>
              <w:spacing w:after="20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eastAsia="Consolas" w:hAnsiTheme="minorHAnsi" w:cstheme="minorHAnsi"/>
                <w:color w:val="000000" w:themeColor="text1"/>
                <w:sz w:val="24"/>
                <w:szCs w:val="24"/>
              </w:rPr>
              <w:t>UNIQUE PATIENTS</w:t>
            </w:r>
          </w:p>
          <w:p w14:paraId="22DDE322" w14:textId="77777777" w:rsidR="00E72517" w:rsidRPr="006A694A" w:rsidRDefault="00000000" w:rsidP="006A694A">
            <w:pPr>
              <w:spacing w:after="20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eastAsia="Georgia" w:hAnsiTheme="minorHAnsi" w:cstheme="minorHAnsi"/>
                <w:b/>
                <w:bCs/>
                <w:color w:val="000000" w:themeColor="text1"/>
                <w:sz w:val="24"/>
                <w:szCs w:val="24"/>
              </w:rPr>
              <w:t>1,696</w:t>
            </w:r>
          </w:p>
          <w:p w14:paraId="355F5470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avg. 2.9 appts / patient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7124C" w14:textId="77777777" w:rsidR="00E72517" w:rsidRPr="006A694A" w:rsidRDefault="00000000" w:rsidP="006A694A">
            <w:pPr>
              <w:spacing w:after="20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eastAsia="Consolas" w:hAnsiTheme="minorHAnsi" w:cstheme="minorHAnsi"/>
                <w:color w:val="000000" w:themeColor="text1"/>
                <w:sz w:val="24"/>
                <w:szCs w:val="24"/>
              </w:rPr>
              <w:t>DATE RANGE</w:t>
            </w:r>
          </w:p>
          <w:p w14:paraId="4CC5BDA2" w14:textId="77777777" w:rsidR="00E72517" w:rsidRPr="006A694A" w:rsidRDefault="00000000" w:rsidP="006A694A">
            <w:pPr>
              <w:spacing w:after="20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eastAsia="Georgia" w:hAnsiTheme="minorHAnsi" w:cstheme="minorHAnsi"/>
                <w:b/>
                <w:bCs/>
                <w:color w:val="000000" w:themeColor="text1"/>
                <w:sz w:val="24"/>
                <w:szCs w:val="24"/>
              </w:rPr>
              <w:t>Nov 2024–Jun 2026</w:t>
            </w:r>
          </w:p>
          <w:p w14:paraId="5908C964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bookings; visits Jan 2025–Jun 2026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2DD7D" w14:textId="77777777" w:rsidR="00E72517" w:rsidRPr="006A694A" w:rsidRDefault="00000000" w:rsidP="006A694A">
            <w:pPr>
              <w:spacing w:after="20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eastAsia="Consolas" w:hAnsiTheme="minorHAnsi" w:cstheme="minorHAnsi"/>
                <w:color w:val="000000" w:themeColor="text1"/>
                <w:sz w:val="24"/>
                <w:szCs w:val="24"/>
              </w:rPr>
              <w:t>DUPLICATE ROWS</w:t>
            </w:r>
          </w:p>
          <w:p w14:paraId="7197EE48" w14:textId="77777777" w:rsidR="00E72517" w:rsidRPr="006A694A" w:rsidRDefault="00000000" w:rsidP="006A694A">
            <w:pPr>
              <w:spacing w:after="20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eastAsia="Georgia" w:hAnsiTheme="minorHAnsi" w:cstheme="minorHAnsi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  <w:p w14:paraId="6C9D333E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no duplicate IDs or records</w:t>
            </w:r>
          </w:p>
        </w:tc>
      </w:tr>
    </w:tbl>
    <w:p w14:paraId="7333F460" w14:textId="77777777" w:rsidR="006A694A" w:rsidRDefault="00000000" w:rsidP="006A694A">
      <w:pPr>
        <w:spacing w:before="160" w:after="1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The dataset </w:t>
      </w:r>
      <w:r w:rsidR="006A694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for this track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consists of two files: HealthConnect_Appointment_Data.csv, 5,000 appointment-level records across 18 fields, and HealthConnect_Data_Dictionary.xlsx, which documents field definitions, data types, and known notes for each variable. </w:t>
      </w:r>
    </w:p>
    <w:p w14:paraId="24519E52" w14:textId="5C7FE710" w:rsidR="00E72517" w:rsidRPr="006A694A" w:rsidRDefault="00000000" w:rsidP="006A694A">
      <w:pPr>
        <w:spacing w:before="160" w:after="1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Each row represents one scheduled appointment, identified by a unique appointment_id, linked to an anonymised patient_id that can recur across multiple appointments (1,696 unique patients, averaging 2.9 appointments each). </w:t>
      </w:r>
      <w:r w:rsidR="006A694A">
        <w:rPr>
          <w:rFonts w:asciiTheme="minorHAnsi" w:hAnsiTheme="minorHAnsi" w:cstheme="minorHAnsi"/>
          <w:color w:val="000000" w:themeColor="text1"/>
          <w:sz w:val="24"/>
          <w:szCs w:val="24"/>
        </w:rPr>
        <w:t>The patient f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ields fall into four broad groups: patient attributes (gender, age, age_group), scheduling details (booking_date, appointment_date, day, time, lead time), appointment history (previous_appointments, previous_no_shows), and outcome/operational fields (reminder_sent, reminder_channel, distance_to_clinic_km, waiting_time_minutes, appointment_outcome). The dictionary notes the dataset is synthetic and anonymised.</w:t>
      </w:r>
    </w:p>
    <w:p w14:paraId="6A3369C8" w14:textId="77777777" w:rsidR="00E72517" w:rsidRPr="006A694A" w:rsidRDefault="00000000" w:rsidP="006A694A">
      <w:pPr>
        <w:pBdr>
          <w:bottom w:val="single" w:sz="4" w:space="0" w:color="DAE6E4"/>
        </w:pBdr>
        <w:spacing w:before="30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>02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  </w:t>
      </w:r>
      <w:r w:rsidRPr="006A694A">
        <w:rPr>
          <w:rFonts w:asciiTheme="minorHAnsi" w:eastAsia="Georgia" w:hAnsiTheme="minorHAnsi" w:cstheme="minorHAnsi"/>
          <w:b/>
          <w:bCs/>
          <w:color w:val="000000" w:themeColor="text1"/>
          <w:sz w:val="24"/>
          <w:szCs w:val="24"/>
        </w:rPr>
        <w:t>Data Quality Assessment</w:t>
      </w:r>
    </w:p>
    <w:p w14:paraId="516E0E1F" w14:textId="037DCCA3" w:rsidR="00E72517" w:rsidRPr="006A694A" w:rsidRDefault="00000000" w:rsidP="006A694A">
      <w:pPr>
        <w:spacing w:after="12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A structural and consistency review found the dataset to be largely clean, with missing</w:t>
      </w:r>
      <w:r w:rsidR="006A694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values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limited to three fields and no logical contradictions between related fields.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2"/>
        <w:gridCol w:w="1958"/>
        <w:gridCol w:w="1244"/>
        <w:gridCol w:w="4556"/>
      </w:tblGrid>
      <w:tr w:rsidR="00E72517" w:rsidRPr="006A694A" w14:paraId="61E04752" w14:textId="77777777" w:rsidTr="006A694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shd w:val="clear" w:color="auto" w:fill="F3F8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20ADC2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eastAsia="Consolas" w:hAnsiTheme="minorHAnsi" w:cstheme="minorHAnsi"/>
                <w:b/>
                <w:bCs/>
                <w:cap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903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shd w:val="clear" w:color="auto" w:fill="F3F8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B68D92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eastAsia="Consolas" w:hAnsiTheme="minorHAnsi" w:cstheme="minorHAnsi"/>
                <w:b/>
                <w:bCs/>
                <w:caps/>
                <w:color w:val="000000" w:themeColor="text1"/>
                <w:sz w:val="24"/>
                <w:szCs w:val="24"/>
              </w:rPr>
              <w:t>Issue</w:t>
            </w:r>
          </w:p>
        </w:tc>
        <w:tc>
          <w:tcPr>
            <w:tcW w:w="574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shd w:val="clear" w:color="auto" w:fill="F3F8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61E651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eastAsia="Consolas" w:hAnsiTheme="minorHAnsi" w:cstheme="minorHAnsi"/>
                <w:b/>
                <w:bCs/>
                <w:caps/>
                <w:color w:val="000000" w:themeColor="text1"/>
                <w:sz w:val="24"/>
                <w:szCs w:val="24"/>
              </w:rPr>
              <w:t>Extent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shd w:val="clear" w:color="auto" w:fill="F3F8F7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2CD87D1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eastAsia="Consolas" w:hAnsiTheme="minorHAnsi" w:cstheme="minorHAnsi"/>
                <w:b/>
                <w:bCs/>
                <w:caps/>
                <w:color w:val="000000" w:themeColor="text1"/>
                <w:sz w:val="24"/>
                <w:szCs w:val="24"/>
              </w:rPr>
              <w:t>Handling</w:t>
            </w:r>
          </w:p>
        </w:tc>
      </w:tr>
      <w:tr w:rsidR="00E72517" w:rsidRPr="006A694A" w14:paraId="7C332E8F" w14:textId="77777777" w:rsidTr="006A694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1D124B" w14:textId="4B7D4735" w:rsidR="00E72517" w:rsidRPr="006A694A" w:rsidRDefault="006A694A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</w:t>
            </w:r>
            <w:r w:rsidR="00000000"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eminder_channel</w:t>
            </w:r>
          </w:p>
        </w:tc>
        <w:tc>
          <w:tcPr>
            <w:tcW w:w="903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53AA9B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Missing (structural, not an error)</w:t>
            </w:r>
          </w:p>
        </w:tc>
        <w:tc>
          <w:tcPr>
            <w:tcW w:w="574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C4AA64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1,366 rows (27.3%)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C98D02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Null exactly when reminder_sent = No — keep as “not applicable,” not a data error</w:t>
            </w:r>
          </w:p>
        </w:tc>
      </w:tr>
      <w:tr w:rsidR="00E72517" w:rsidRPr="006A694A" w14:paraId="6368FD6E" w14:textId="77777777" w:rsidTr="006A694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28E23ED" w14:textId="196461C1" w:rsidR="00E72517" w:rsidRPr="006A694A" w:rsidRDefault="006A694A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D</w:t>
            </w:r>
            <w:r w:rsidR="00000000"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istance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000000"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to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000000"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clinic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(in </w:t>
            </w:r>
            <w:r w:rsidR="00000000"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km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903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051E3B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Missing values</w:t>
            </w:r>
          </w:p>
        </w:tc>
        <w:tc>
          <w:tcPr>
            <w:tcW w:w="574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657CD4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90 rows (1.8%)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7277C2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Impute or exclude row-wise depending on the analysis; too small to bias results either way</w:t>
            </w:r>
          </w:p>
        </w:tc>
      </w:tr>
      <w:tr w:rsidR="00E72517" w:rsidRPr="006A694A" w14:paraId="5156BE4B" w14:textId="77777777" w:rsidTr="006A694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DCF4864" w14:textId="6C2F8D21" w:rsidR="00E72517" w:rsidRPr="006A694A" w:rsidRDefault="006A694A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W</w:t>
            </w:r>
            <w:r w:rsidR="00000000"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aiting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000000"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time</w:t>
            </w:r>
            <w:r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 xml:space="preserve"> </w:t>
            </w:r>
            <w:r w:rsidR="00000000"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minutes</w:t>
            </w:r>
          </w:p>
        </w:tc>
        <w:tc>
          <w:tcPr>
            <w:tcW w:w="903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18FF98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Missing values</w:t>
            </w:r>
          </w:p>
        </w:tc>
        <w:tc>
          <w:tcPr>
            <w:tcW w:w="574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1226D5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60 rows (1.2%)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68B78F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Same treatment as above; also flagged as an outcome-adjacent field, see modelling note below</w:t>
            </w:r>
          </w:p>
        </w:tc>
      </w:tr>
      <w:tr w:rsidR="00E72517" w:rsidRPr="006A694A" w14:paraId="190EF3B4" w14:textId="77777777" w:rsidTr="006A694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7CF18D1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appointment_id</w:t>
            </w:r>
          </w:p>
        </w:tc>
        <w:tc>
          <w:tcPr>
            <w:tcW w:w="903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F7CE09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Uniqueness check</w:t>
            </w:r>
          </w:p>
        </w:tc>
        <w:tc>
          <w:tcPr>
            <w:tcW w:w="574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3A80D60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 duplicates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16217A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Confirmed reliable as primary key</w:t>
            </w:r>
          </w:p>
        </w:tc>
      </w:tr>
      <w:tr w:rsidR="00E72517" w:rsidRPr="006A694A" w14:paraId="28B2BE1E" w14:textId="77777777" w:rsidTr="006A694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A80493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booking_date vs appointment_date</w:t>
            </w:r>
          </w:p>
        </w:tc>
        <w:tc>
          <w:tcPr>
            <w:tcW w:w="903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C4607B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Logical consistency check</w:t>
            </w:r>
          </w:p>
        </w:tc>
        <w:tc>
          <w:tcPr>
            <w:tcW w:w="574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B629DF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 violations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712C05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No booking recorded after its own appointment date; booking_lead_days matches the calculated gap in all rows</w:t>
            </w:r>
          </w:p>
        </w:tc>
      </w:tr>
      <w:tr w:rsidR="00E72517" w:rsidRPr="006A694A" w14:paraId="2BAAAE2A" w14:textId="77777777" w:rsidTr="006A694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3459F1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previous_no_shows vs previous_appointments</w:t>
            </w:r>
          </w:p>
        </w:tc>
        <w:tc>
          <w:tcPr>
            <w:tcW w:w="903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6B529C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Logical consistency check</w:t>
            </w:r>
          </w:p>
        </w:tc>
        <w:tc>
          <w:tcPr>
            <w:tcW w:w="574" w:type="pct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34CFF6A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0 violations</w:t>
            </w:r>
          </w:p>
        </w:tc>
        <w:tc>
          <w:tcPr>
            <w:tcW w:w="0" w:type="auto"/>
            <w:tcBorders>
              <w:top w:val="single" w:sz="4" w:space="0" w:color="DAE6E4"/>
              <w:left w:val="none" w:sz="0" w:space="0" w:color="FFFFFF"/>
              <w:bottom w:val="single" w:sz="4" w:space="0" w:color="DAE6E4"/>
              <w:right w:val="none" w:sz="0" w:space="0" w:color="FFFFF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EF700D" w14:textId="77777777" w:rsidR="00E72517" w:rsidRPr="006A694A" w:rsidRDefault="00000000" w:rsidP="006A694A">
            <w:pPr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6A694A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No patient shows more missed visits than total visits — internally consistent</w:t>
            </w:r>
          </w:p>
        </w:tc>
      </w:tr>
    </w:tbl>
    <w:p w14:paraId="4DE85C72" w14:textId="6BFFCC5D" w:rsidR="00E72517" w:rsidRPr="006A694A" w:rsidRDefault="00000000" w:rsidP="006A694A">
      <w:pPr>
        <w:spacing w:before="1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lastRenderedPageBreak/>
        <w:t xml:space="preserve">Overall assessment: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the dataset is fit for exploratory and diagnostic analysis. The main quality caveat for later modelling stages is that waiting_time_minutes is recorded at/after the visit, so it should be excluded from any model meant to predict risk at the point of booking.</w:t>
      </w:r>
    </w:p>
    <w:p w14:paraId="662F5D6D" w14:textId="77777777" w:rsidR="00E72517" w:rsidRPr="006A694A" w:rsidRDefault="00000000" w:rsidP="006A694A">
      <w:pPr>
        <w:pBdr>
          <w:bottom w:val="single" w:sz="4" w:space="0" w:color="DAE6E4"/>
        </w:pBdr>
        <w:spacing w:before="30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>03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  </w:t>
      </w:r>
      <w:r w:rsidRPr="006A694A">
        <w:rPr>
          <w:rFonts w:asciiTheme="minorHAnsi" w:eastAsia="Georgia" w:hAnsiTheme="minorHAnsi" w:cstheme="minorHAnsi"/>
          <w:b/>
          <w:bCs/>
          <w:color w:val="000000" w:themeColor="text1"/>
          <w:sz w:val="24"/>
          <w:szCs w:val="24"/>
        </w:rPr>
        <w:t>Relevant Business Questions &amp; Candidate KPIs</w:t>
      </w:r>
    </w:p>
    <w:p w14:paraId="421FFA89" w14:textId="77777777" w:rsidR="00E72517" w:rsidRPr="006A694A" w:rsidRDefault="00000000" w:rsidP="006A694A">
      <w:pPr>
        <w:spacing w:after="12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Each business question below is paired with one candidate KPI. At this stage, KPIs are identified and justified only — calculation, analysis, and visualisation are reserved for later project stages.</w:t>
      </w:r>
    </w:p>
    <w:p w14:paraId="5FDB2EBD" w14:textId="77777777" w:rsidR="00E72517" w:rsidRPr="006A694A" w:rsidRDefault="00000000" w:rsidP="006A694A">
      <w:pPr>
        <w:spacing w:before="20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Q1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Which patients are most likely to miss their appointment, and can that risk be flagged at the time of booking?</w:t>
      </w:r>
    </w:p>
    <w:p w14:paraId="769CE1BF" w14:textId="77777777" w:rsidR="00E72517" w:rsidRPr="006A694A" w:rsidRDefault="00000000" w:rsidP="006A694A">
      <w:pPr>
        <w:spacing w:after="40"/>
        <w:ind w:left="3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Candidate KPI — No-Show Rate by Prior No-Show Count</w:t>
      </w:r>
      <w:r w:rsidRPr="006A694A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 xml:space="preserve">  (no-shows ÷ total appointments, segmented by previous_no_shows)</w:t>
      </w:r>
    </w:p>
    <w:p w14:paraId="7B8D5B76" w14:textId="77777777" w:rsidR="00E72517" w:rsidRPr="006A694A" w:rsidRDefault="00000000" w:rsidP="006A694A">
      <w:pPr>
        <w:spacing w:after="60"/>
        <w:ind w:left="3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This is the strongest observed predictor in the data (43.5% → 73.3% across risk bands), so it's the natural first KPI for a booking-time risk flag and for prioritizing which patients receive extra intervention.</w:t>
      </w:r>
    </w:p>
    <w:p w14:paraId="78FAC077" w14:textId="77777777" w:rsidR="00E72517" w:rsidRPr="006A694A" w:rsidRDefault="00000000" w:rsidP="006A694A">
      <w:pPr>
        <w:spacing w:before="20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Q2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Does the time between booking and the appointment date affect attendance, and could scheduling policy reduce risk?</w:t>
      </w:r>
    </w:p>
    <w:p w14:paraId="46B68626" w14:textId="77777777" w:rsidR="00E72517" w:rsidRPr="006A694A" w:rsidRDefault="00000000" w:rsidP="006A694A">
      <w:pPr>
        <w:spacing w:after="40"/>
        <w:ind w:left="3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Candidate KPI — No-Show Rate by Booking Lead Time</w:t>
      </w:r>
      <w:r w:rsidRPr="006A694A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 xml:space="preserve">  (no-shows ÷ total appointments, segmented into lead-time bands (0–3, 4–7, 8–14, 15–30, 31–60+ days))</w:t>
      </w:r>
    </w:p>
    <w:p w14:paraId="63452F74" w14:textId="77777777" w:rsidR="00E72517" w:rsidRPr="006A694A" w:rsidRDefault="00000000" w:rsidP="006A694A">
      <w:pPr>
        <w:spacing w:after="60"/>
        <w:ind w:left="3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Lead time shows the strongest correlation with no-shows of any scheduling field (r = 0.27) and is directly actionable — the clinic controls how far ahead appointments are offered.</w:t>
      </w:r>
    </w:p>
    <w:p w14:paraId="703A5233" w14:textId="77777777" w:rsidR="00E72517" w:rsidRPr="006A694A" w:rsidRDefault="00000000" w:rsidP="006A694A">
      <w:pPr>
        <w:spacing w:before="20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Q3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Are reminders working, and which channel is most effective at keeping patients engaged?</w:t>
      </w:r>
    </w:p>
    <w:p w14:paraId="08705F4C" w14:textId="77777777" w:rsidR="00E72517" w:rsidRPr="006A694A" w:rsidRDefault="00000000" w:rsidP="006A694A">
      <w:pPr>
        <w:spacing w:after="40"/>
        <w:ind w:left="3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Candidate KPI — Reminder Effectiveness Rate</w:t>
      </w:r>
      <w:r w:rsidRPr="006A694A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 xml:space="preserve">  (no-show rate compared across reminder_sent and reminder_channel)</w:t>
      </w:r>
    </w:p>
    <w:p w14:paraId="5A04A852" w14:textId="77777777" w:rsidR="00E72517" w:rsidRPr="006A694A" w:rsidRDefault="00000000" w:rsidP="006A694A">
      <w:pPr>
        <w:spacing w:after="60"/>
        <w:ind w:left="3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27% of appointments currently receive no reminder at all, and channel choice shows a measurable spread (45.8%–51.4%) — this KPI directly supports a reminder-policy recommendation.</w:t>
      </w:r>
    </w:p>
    <w:p w14:paraId="7FBA3717" w14:textId="77777777" w:rsidR="00E72517" w:rsidRPr="006A694A" w:rsidRDefault="00000000" w:rsidP="006A694A">
      <w:pPr>
        <w:spacing w:before="20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Q4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Does distance from the clinic create an access barrier that shows up as missed appointments?</w:t>
      </w:r>
    </w:p>
    <w:p w14:paraId="25E05D60" w14:textId="77777777" w:rsidR="00E72517" w:rsidRPr="006A694A" w:rsidRDefault="00000000" w:rsidP="006A694A">
      <w:pPr>
        <w:spacing w:after="40"/>
        <w:ind w:left="3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Candidate KPI — No-Show Rate by Distance Band</w:t>
      </w:r>
      <w:r w:rsidRPr="006A694A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 xml:space="preserve">  (no-shows ÷ total appointments, segmented into distance bands (0–10, 10–20, 20–30, 30+ km))</w:t>
      </w:r>
    </w:p>
    <w:p w14:paraId="2B6AF4A2" w14:textId="77777777" w:rsidR="00E72517" w:rsidRPr="006A694A" w:rsidRDefault="00000000" w:rsidP="006A694A">
      <w:pPr>
        <w:spacing w:after="60"/>
        <w:ind w:left="3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No-show rate rises sharply beyond 30km (68.1%), pointing toward a patient-support response (e.g. telehealth) rather than a purely operational one — this KPI keeps the equity angle of the project measurable.</w:t>
      </w:r>
    </w:p>
    <w:p w14:paraId="4137ACA4" w14:textId="77777777" w:rsidR="00E72517" w:rsidRPr="006A694A" w:rsidRDefault="00000000" w:rsidP="006A694A">
      <w:pPr>
        <w:spacing w:before="20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Q5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How much clinic capacity is realistically lost to no-shows, and is it concentrated in specific appointment types or time slots?</w:t>
      </w:r>
    </w:p>
    <w:p w14:paraId="0FE6D57D" w14:textId="77777777" w:rsidR="00E72517" w:rsidRPr="006A694A" w:rsidRDefault="00000000" w:rsidP="006A694A">
      <w:pPr>
        <w:spacing w:after="40"/>
        <w:ind w:left="3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Candidate KPI — Lost Capacity Rate</w:t>
      </w:r>
      <w:r w:rsidRPr="006A694A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 xml:space="preserve">  (no-show count ÷ total scheduled slots, segmented by appointment_type, appointment_day, and appointment_time)</w:t>
      </w:r>
    </w:p>
    <w:p w14:paraId="2598E1F2" w14:textId="77777777" w:rsidR="00E72517" w:rsidRPr="006A694A" w:rsidRDefault="00000000" w:rsidP="006A694A">
      <w:pPr>
        <w:spacing w:after="60"/>
        <w:ind w:left="30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Even though these fields showed weak individual predictive power, this KPI reframes the same data around operational cost — useful for sizing the business case and for deciding where a pilot intervention should run first.</w:t>
      </w:r>
    </w:p>
    <w:p w14:paraId="7520C9F7" w14:textId="77777777" w:rsidR="00E72517" w:rsidRPr="006A694A" w:rsidRDefault="00000000" w:rsidP="006A694A">
      <w:pPr>
        <w:pBdr>
          <w:bottom w:val="single" w:sz="4" w:space="0" w:color="DAE6E4"/>
        </w:pBdr>
        <w:spacing w:before="30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>04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  </w:t>
      </w:r>
      <w:r w:rsidRPr="006A694A">
        <w:rPr>
          <w:rFonts w:asciiTheme="minorHAnsi" w:eastAsia="Georgia" w:hAnsiTheme="minorHAnsi" w:cstheme="minorHAnsi"/>
          <w:b/>
          <w:bCs/>
          <w:color w:val="000000" w:themeColor="text1"/>
          <w:sz w:val="24"/>
          <w:szCs w:val="24"/>
        </w:rPr>
        <w:t>Initial Analysis Approach</w:t>
      </w:r>
    </w:p>
    <w:p w14:paraId="05F10CC2" w14:textId="77777777" w:rsidR="00E72517" w:rsidRPr="006A694A" w:rsidRDefault="00000000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1.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Confirm data quality.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Finalize handling of the three fields with missing values and document the booking-time-only feature set before any modelling begins.</w:t>
      </w:r>
    </w:p>
    <w:p w14:paraId="0B83240E" w14:textId="77777777" w:rsidR="00E72517" w:rsidRPr="006A694A" w:rsidRDefault="00000000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2.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Answer each business question descriptively.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Compute each candidate KPI, segmented as described, to quantify the four validated risk drivers and rule out the weaker fields already identified (age, gender, day of week, time of day).</w:t>
      </w:r>
    </w:p>
    <w:p w14:paraId="410ADBB1" w14:textId="77777777" w:rsidR="00E72517" w:rsidRPr="006A694A" w:rsidRDefault="00000000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lastRenderedPageBreak/>
        <w:t xml:space="preserve">3.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Layer KPIs into a composite risk view.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Combine the booking-time KPIs (prior no-shows, lead time, distance, reminder status) into a single risk profile per appointment, without yet building a formal predictive model.</w:t>
      </w:r>
    </w:p>
    <w:p w14:paraId="589AEE64" w14:textId="77777777" w:rsidR="00E72517" w:rsidRPr="006A694A" w:rsidRDefault="00000000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4.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Validate with a lightweight model.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Move from descriptive KPIs to a first predictive pass (e.g. logistic regression) using only booking-time fields, with a proper train/test split and a leakage check.</w:t>
      </w:r>
    </w:p>
    <w:p w14:paraId="4AB84B0B" w14:textId="77777777" w:rsidR="00E72517" w:rsidRPr="006A694A" w:rsidRDefault="00000000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5.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Translate into recommendations.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Feed KPI and model results into the reminder, scheduling, and telehealth recommendations already scoped, and prepare a small pilot test design for Week 5 onward.</w:t>
      </w:r>
    </w:p>
    <w:p w14:paraId="742A2E95" w14:textId="77777777" w:rsidR="006A694A" w:rsidRPr="006A694A" w:rsidRDefault="006A694A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C761EEC" w14:textId="77777777" w:rsidR="006A694A" w:rsidRPr="006A694A" w:rsidRDefault="006A694A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36E1332" w14:textId="77777777" w:rsidR="006A694A" w:rsidRPr="006A694A" w:rsidRDefault="006A694A" w:rsidP="006A694A">
      <w:pPr>
        <w:pBdr>
          <w:bottom w:val="single" w:sz="4" w:space="0" w:color="DAE6E4"/>
        </w:pBdr>
        <w:spacing w:before="30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Georgia" w:hAnsiTheme="minorHAnsi" w:cstheme="minorHAnsi"/>
          <w:b/>
          <w:bCs/>
          <w:color w:val="000000" w:themeColor="text1"/>
          <w:sz w:val="24"/>
          <w:szCs w:val="24"/>
        </w:rPr>
        <w:t>Factors That May Affect the Proposed Approach</w:t>
      </w:r>
    </w:p>
    <w:p w14:paraId="20E33890" w14:textId="77777777" w:rsidR="006A694A" w:rsidRPr="006A694A" w:rsidRDefault="006A694A" w:rsidP="006A694A">
      <w:pPr>
        <w:spacing w:before="16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Data Limitations</w:t>
      </w:r>
    </w:p>
    <w:p w14:paraId="47FDA628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Synthetic dataset.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Noted in the data dictionary as synthetic and anonymised — patterns need real-world validation before informing policy.</w:t>
      </w:r>
    </w:p>
    <w:p w14:paraId="68DC2F0F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Single window, single clinic.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Covers Feb 2025–Feb 2026 at one site; may not generalize across seasons, locations, or patient populations.</w:t>
      </w:r>
    </w:p>
    <w:p w14:paraId="62064D2E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Missing context fields.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No insurance/cost status, transport access, or visit urgency — the data shows who no-shows, not fully why.</w:t>
      </w:r>
    </w:p>
    <w:p w14:paraId="26CBCBC8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Correlational, not causal.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Associations (e.g. lead time, distance) are not yet proven to be causal drivers.</w:t>
      </w:r>
    </w:p>
    <w:p w14:paraId="73558AF9" w14:textId="77777777" w:rsidR="006A694A" w:rsidRPr="006A694A" w:rsidRDefault="006A694A" w:rsidP="006A694A">
      <w:pPr>
        <w:spacing w:before="16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Missing or Incomplete Information</w:t>
      </w:r>
    </w:p>
    <w:p w14:paraId="33C17210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reminder_channel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null for 1,366 records (27%) where no reminder was sent — shrinks the usable sample for channel comparisons.</w:t>
      </w:r>
    </w:p>
    <w:p w14:paraId="1F41902E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distance_to_clinic_km / waiting_time_minutes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90 and 60 missing rows respectively — need explicit imputation or exclusion before modelling.</w:t>
      </w:r>
    </w:p>
    <w:p w14:paraId="3144E950" w14:textId="77777777" w:rsidR="006A694A" w:rsidRPr="006A694A" w:rsidRDefault="006A694A" w:rsidP="006A694A">
      <w:pPr>
        <w:spacing w:before="16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Technical Constraints</w:t>
      </w:r>
    </w:p>
    <w:p w14:paraId="3BB7692C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Descriptive, not predictive — yet.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Work to date is correlation and bucketed rates; a real model needs proper train/test splitting and an ML environment (e.g. scikit-learn).</w:t>
      </w:r>
    </w:p>
    <w:p w14:paraId="064A7EED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No live system connection.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No integration yet with HealthConnect's actual booking or reminder systems — interventions are currently proposals, not working features.</w:t>
      </w:r>
    </w:p>
    <w:p w14:paraId="72F3F794" w14:textId="77777777" w:rsidR="006A694A" w:rsidRPr="006A694A" w:rsidRDefault="006A694A" w:rsidP="006A694A">
      <w:pPr>
        <w:spacing w:before="16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Project Risks</w:t>
      </w:r>
    </w:p>
    <w:p w14:paraId="146DCC6C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Confounding.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Patients who received a reminder may already differ systematically from those who didn't, complicating a clean read on reminder effectiveness.</w:t>
      </w:r>
    </w:p>
    <w:p w14:paraId="53481530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Overfitting.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Risk of over-relying on this dataset's specific patterns without testing on new data.</w:t>
      </w:r>
    </w:p>
    <w:p w14:paraId="0F61B6FF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Sign-off risk.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Operational changes (overbooking, telehealth-by-default) need clinical and operations approval — data support alone isn't sufficient.</w:t>
      </w:r>
    </w:p>
    <w:p w14:paraId="32B5FEF9" w14:textId="77777777" w:rsidR="006A694A" w:rsidRPr="006A694A" w:rsidRDefault="006A694A" w:rsidP="006A694A">
      <w:pPr>
        <w:spacing w:before="16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System Dependencies</w:t>
      </w:r>
    </w:p>
    <w:p w14:paraId="0B0361FD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Booking-time data.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A risk-scoring workflow depends on the EHR/booking system exposing prior no-show count and lead time at the moment of booking.</w:t>
      </w:r>
    </w:p>
    <w:p w14:paraId="1BD2DDFC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Reminder infrastructure.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Tiered SMS reminders depend on an SMS gateway; telehealth recommendation assumes a video platform exists or can be stood up.</w:t>
      </w:r>
    </w:p>
    <w:p w14:paraId="039AD36F" w14:textId="77777777" w:rsidR="006A694A" w:rsidRPr="006A694A" w:rsidRDefault="006A694A" w:rsidP="006A694A">
      <w:pPr>
        <w:spacing w:before="16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Modelling Considerations</w:t>
      </w:r>
    </w:p>
    <w:p w14:paraId="65ADF65B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lastRenderedPageBreak/>
        <w:t xml:space="preserve">Balanced classes.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48.5% no-show vs 46.3% attended — accuracy alone is reasonable but incomplete; precision/recall matter given the cost of false positives vs false negatives.</w:t>
      </w:r>
    </w:p>
    <w:p w14:paraId="5DD0E144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Feature leakage.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waiting_time_minutes is recorded during/after the visit and cannot be used to predict risk before the appointment — only booking-time fields are valid inputs.</w:t>
      </w:r>
    </w:p>
    <w:p w14:paraId="315ED03C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Multicollinearity.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Predictors like lead time and prior no-shows may correlate with each other and need checking before combining into one model.</w:t>
      </w:r>
    </w:p>
    <w:p w14:paraId="1D67622B" w14:textId="77777777" w:rsidR="006A694A" w:rsidRPr="006A694A" w:rsidRDefault="006A694A" w:rsidP="006A694A">
      <w:pPr>
        <w:spacing w:before="16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Ethical or Safety Concerns</w:t>
      </w:r>
    </w:p>
    <w:p w14:paraId="222DD354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Equity risk.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Distance is a risk driver; using it to deprioritize far-away patients would penalize those already facing an access barrier — interventions should help (e.g. telehealth), not exclude.</w:t>
      </w:r>
    </w:p>
    <w:p w14:paraId="531110D6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Sensitive profiling.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No-show risk scoring is sensitive even on anonymised data; protected attributes like gender should not be used as decision inputs.</w:t>
      </w:r>
    </w:p>
    <w:p w14:paraId="50BFBAFB" w14:textId="77777777" w:rsidR="006A694A" w:rsidRPr="006A694A" w:rsidRDefault="006A694A" w:rsidP="006A694A">
      <w:pPr>
        <w:pStyle w:val="ListParagraph"/>
        <w:numPr>
          <w:ilvl w:val="0"/>
          <w:numId w:val="2"/>
        </w:numPr>
        <w:spacing w:after="8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Overbooking safety.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Overbooking based on predicted no-shows carries patient-safety risk if predictions are wrong and more patients arrive than the clinic can handle.</w:t>
      </w:r>
    </w:p>
    <w:p w14:paraId="667515D5" w14:textId="77777777" w:rsidR="006A694A" w:rsidRPr="006A694A" w:rsidRDefault="006A694A" w:rsidP="006A694A">
      <w:pPr>
        <w:pBdr>
          <w:bottom w:val="single" w:sz="4" w:space="0" w:color="DAE6E4"/>
        </w:pBdr>
        <w:spacing w:before="300" w:after="4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>B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  </w:t>
      </w:r>
      <w:r w:rsidRPr="006A694A">
        <w:rPr>
          <w:rFonts w:asciiTheme="minorHAnsi" w:eastAsia="Georgia" w:hAnsiTheme="minorHAnsi" w:cstheme="minorHAnsi"/>
          <w:b/>
          <w:bCs/>
          <w:color w:val="000000" w:themeColor="text1"/>
          <w:sz w:val="24"/>
          <w:szCs w:val="24"/>
        </w:rPr>
        <w:t>Week 4 Project Summary</w:t>
      </w:r>
    </w:p>
    <w:p w14:paraId="34D386BD" w14:textId="77777777" w:rsidR="006A694A" w:rsidRPr="006A694A" w:rsidRDefault="006A694A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1.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The problem.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HealthConnect Clinic loses close to half of its scheduled appointments to no-shows (48.5%). The goal is to identify which appointments are at high risk at the point of booking, so the clinic can apply targeted — rather than blanket — interventions to reduce missed visits and improve patient support.</w:t>
      </w:r>
    </w:p>
    <w:p w14:paraId="31E4CBE4" w14:textId="77777777" w:rsidR="006A694A" w:rsidRPr="006A694A" w:rsidRDefault="006A694A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2.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Resources used.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HealthConnect_Appointment_Data.csv (5,000 records, 18 fields) and HealthConnect_Data_Dictionary.xlsx, analyzed with Python (pandas) and Excel. Findings were translated into an HTML dashboard, a one-page Word report, and a project scoping document.</w:t>
      </w:r>
    </w:p>
    <w:p w14:paraId="316EAB64" w14:textId="77777777" w:rsidR="006A694A" w:rsidRPr="006A694A" w:rsidRDefault="006A694A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3.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Key observations.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Baseline: 48.5% no-show, 46.3% attended, 5.3% cancelled. Four real predictors identified — prior no-shows (strongest, 43.5%→73.3%), booking lead time (r = 0.27, 24.8%→60.5%), distance to clinic (68.1% past 30km), and reminder channel (SMS performs best). Age, gender, day of week, time of day, and waiting time were ruled out as weak signals (all under a 6-point spread).</w:t>
      </w:r>
    </w:p>
    <w:p w14:paraId="7DB1F2B1" w14:textId="77777777" w:rsidR="006A694A" w:rsidRPr="006A694A" w:rsidRDefault="006A694A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4.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Proposed approach.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Convert the four validated risk drivers into a booking-time risk score, then design and test targeted interventions: SMS-first tiered reminders for high-risk bookings, a standby waitlist for high-risk slots, and telehealth-by-default for patients 20km+ away — validated with a small controlled test before clinic-wide rollout.</w:t>
      </w:r>
    </w:p>
    <w:p w14:paraId="2EB86890" w14:textId="77777777" w:rsidR="006A694A" w:rsidRPr="006A694A" w:rsidRDefault="006A694A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5.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Key considerations.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Synthetic/single-window data limits generalizability; findings are correlational, not causal; deployment depends on integration with HealthConnect's booking and SMS infrastructure; equity and safety concerns — especially around distance-based risk and overbooking — must shape intervention design, not just statistical justification.</w:t>
      </w:r>
    </w:p>
    <w:p w14:paraId="73902451" w14:textId="77777777" w:rsidR="006A694A" w:rsidRPr="006A694A" w:rsidRDefault="006A694A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b/>
          <w:bCs/>
          <w:color w:val="000000" w:themeColor="text1"/>
          <w:sz w:val="24"/>
          <w:szCs w:val="24"/>
        </w:rPr>
        <w:t xml:space="preserve">6.  </w:t>
      </w:r>
      <w:r w:rsidRPr="006A694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Focus for Week 5.  </w:t>
      </w:r>
      <w:r w:rsidRPr="006A694A">
        <w:rPr>
          <w:rFonts w:asciiTheme="minorHAnsi" w:hAnsiTheme="minorHAnsi" w:cstheme="minorHAnsi"/>
          <w:color w:val="000000" w:themeColor="text1"/>
          <w:sz w:val="24"/>
          <w:szCs w:val="24"/>
        </w:rPr>
        <w:t>Build and validate a lightweight predictive model (logistic regression to start) using only booking-time-available fields, with a proper train/test split, leakage check, and precision/recall evaluation — and scope a small pilot test of the SMS-first tiered reminder intervention on a sample of high-risk bookings.</w:t>
      </w:r>
    </w:p>
    <w:p w14:paraId="564F188F" w14:textId="77777777" w:rsidR="006A694A" w:rsidRPr="006A694A" w:rsidRDefault="006A694A" w:rsidP="006A694A">
      <w:pPr>
        <w:spacing w:after="13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B23C13C" w14:textId="77777777" w:rsidR="00E72517" w:rsidRPr="006A694A" w:rsidRDefault="00E72517" w:rsidP="006A694A">
      <w:pPr>
        <w:pBdr>
          <w:bottom w:val="single" w:sz="4" w:space="0" w:color="DAE6E4"/>
        </w:pBdr>
        <w:spacing w:before="200" w:after="60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5B8E547" w14:textId="77777777" w:rsidR="00E72517" w:rsidRPr="006A694A" w:rsidRDefault="00000000" w:rsidP="006A694A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6A694A">
        <w:rPr>
          <w:rFonts w:asciiTheme="minorHAnsi" w:eastAsia="Consolas" w:hAnsiTheme="minorHAnsi" w:cstheme="minorHAnsi"/>
          <w:color w:val="000000" w:themeColor="text1"/>
          <w:sz w:val="24"/>
          <w:szCs w:val="24"/>
        </w:rPr>
        <w:t>Source: HealthConnect_Appointment_Data.csv (5,000 rows) · HealthConnect_Data_Dictionary.xlsx.  Prepared by Idara Owen Peter, Data Analyst.</w:t>
      </w:r>
    </w:p>
    <w:sectPr w:rsidR="00E72517" w:rsidRPr="006A694A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79F1"/>
    <w:multiLevelType w:val="hybridMultilevel"/>
    <w:tmpl w:val="B59484CA"/>
    <w:lvl w:ilvl="0" w:tplc="DA3A748C">
      <w:start w:val="1"/>
      <w:numFmt w:val="bullet"/>
      <w:lvlText w:val="●"/>
      <w:lvlJc w:val="left"/>
      <w:pPr>
        <w:ind w:left="720" w:hanging="360"/>
      </w:pPr>
    </w:lvl>
    <w:lvl w:ilvl="1" w:tplc="8776286C">
      <w:start w:val="1"/>
      <w:numFmt w:val="bullet"/>
      <w:lvlText w:val="○"/>
      <w:lvlJc w:val="left"/>
      <w:pPr>
        <w:ind w:left="1440" w:hanging="360"/>
      </w:pPr>
    </w:lvl>
    <w:lvl w:ilvl="2" w:tplc="1466DB76">
      <w:start w:val="1"/>
      <w:numFmt w:val="bullet"/>
      <w:lvlText w:val="■"/>
      <w:lvlJc w:val="left"/>
      <w:pPr>
        <w:ind w:left="2160" w:hanging="360"/>
      </w:pPr>
    </w:lvl>
    <w:lvl w:ilvl="3" w:tplc="0116F1A6">
      <w:start w:val="1"/>
      <w:numFmt w:val="bullet"/>
      <w:lvlText w:val="●"/>
      <w:lvlJc w:val="left"/>
      <w:pPr>
        <w:ind w:left="2880" w:hanging="360"/>
      </w:pPr>
    </w:lvl>
    <w:lvl w:ilvl="4" w:tplc="F35CBF5E">
      <w:start w:val="1"/>
      <w:numFmt w:val="bullet"/>
      <w:lvlText w:val="○"/>
      <w:lvlJc w:val="left"/>
      <w:pPr>
        <w:ind w:left="3600" w:hanging="360"/>
      </w:pPr>
    </w:lvl>
    <w:lvl w:ilvl="5" w:tplc="33D83CEE">
      <w:start w:val="1"/>
      <w:numFmt w:val="bullet"/>
      <w:lvlText w:val="■"/>
      <w:lvlJc w:val="left"/>
      <w:pPr>
        <w:ind w:left="4320" w:hanging="360"/>
      </w:pPr>
    </w:lvl>
    <w:lvl w:ilvl="6" w:tplc="C144BF08">
      <w:start w:val="1"/>
      <w:numFmt w:val="bullet"/>
      <w:lvlText w:val="●"/>
      <w:lvlJc w:val="left"/>
      <w:pPr>
        <w:ind w:left="5040" w:hanging="360"/>
      </w:pPr>
    </w:lvl>
    <w:lvl w:ilvl="7" w:tplc="23B05FD4">
      <w:start w:val="1"/>
      <w:numFmt w:val="bullet"/>
      <w:lvlText w:val="●"/>
      <w:lvlJc w:val="left"/>
      <w:pPr>
        <w:ind w:left="5760" w:hanging="360"/>
      </w:pPr>
    </w:lvl>
    <w:lvl w:ilvl="8" w:tplc="BEEAAD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1040"/>
    <w:multiLevelType w:val="hybridMultilevel"/>
    <w:tmpl w:val="51685AC8"/>
    <w:lvl w:ilvl="0" w:tplc="0474432E">
      <w:start w:val="1"/>
      <w:numFmt w:val="bullet"/>
      <w:lvlText w:val="–"/>
      <w:lvlJc w:val="left"/>
      <w:pPr>
        <w:ind w:left="340" w:hanging="200"/>
      </w:pPr>
    </w:lvl>
    <w:lvl w:ilvl="1" w:tplc="B91AC838">
      <w:numFmt w:val="decimal"/>
      <w:lvlText w:val=""/>
      <w:lvlJc w:val="left"/>
    </w:lvl>
    <w:lvl w:ilvl="2" w:tplc="C332DB72">
      <w:numFmt w:val="decimal"/>
      <w:lvlText w:val=""/>
      <w:lvlJc w:val="left"/>
    </w:lvl>
    <w:lvl w:ilvl="3" w:tplc="5994F198">
      <w:numFmt w:val="decimal"/>
      <w:lvlText w:val=""/>
      <w:lvlJc w:val="left"/>
    </w:lvl>
    <w:lvl w:ilvl="4" w:tplc="1082B298">
      <w:numFmt w:val="decimal"/>
      <w:lvlText w:val=""/>
      <w:lvlJc w:val="left"/>
    </w:lvl>
    <w:lvl w:ilvl="5" w:tplc="EF02E590">
      <w:numFmt w:val="decimal"/>
      <w:lvlText w:val=""/>
      <w:lvlJc w:val="left"/>
    </w:lvl>
    <w:lvl w:ilvl="6" w:tplc="5CF24A4C">
      <w:numFmt w:val="decimal"/>
      <w:lvlText w:val=""/>
      <w:lvlJc w:val="left"/>
    </w:lvl>
    <w:lvl w:ilvl="7" w:tplc="DE0870D4">
      <w:numFmt w:val="decimal"/>
      <w:lvlText w:val=""/>
      <w:lvlJc w:val="left"/>
    </w:lvl>
    <w:lvl w:ilvl="8" w:tplc="0248044A">
      <w:numFmt w:val="decimal"/>
      <w:lvlText w:val=""/>
      <w:lvlJc w:val="left"/>
    </w:lvl>
  </w:abstractNum>
  <w:abstractNum w:abstractNumId="2" w15:restartNumberingAfterBreak="0">
    <w:nsid w:val="52776513"/>
    <w:multiLevelType w:val="hybridMultilevel"/>
    <w:tmpl w:val="A996537C"/>
    <w:lvl w:ilvl="0" w:tplc="284E8FC8">
      <w:start w:val="1"/>
      <w:numFmt w:val="bullet"/>
      <w:lvlText w:val="–"/>
      <w:lvlJc w:val="left"/>
      <w:pPr>
        <w:ind w:left="340" w:hanging="200"/>
      </w:pPr>
    </w:lvl>
    <w:lvl w:ilvl="1" w:tplc="5C4E9564">
      <w:numFmt w:val="decimal"/>
      <w:lvlText w:val=""/>
      <w:lvlJc w:val="left"/>
    </w:lvl>
    <w:lvl w:ilvl="2" w:tplc="8CCAC43C">
      <w:numFmt w:val="decimal"/>
      <w:lvlText w:val=""/>
      <w:lvlJc w:val="left"/>
    </w:lvl>
    <w:lvl w:ilvl="3" w:tplc="AD9EFAFE">
      <w:numFmt w:val="decimal"/>
      <w:lvlText w:val=""/>
      <w:lvlJc w:val="left"/>
    </w:lvl>
    <w:lvl w:ilvl="4" w:tplc="72800622">
      <w:numFmt w:val="decimal"/>
      <w:lvlText w:val=""/>
      <w:lvlJc w:val="left"/>
    </w:lvl>
    <w:lvl w:ilvl="5" w:tplc="B8701AF8">
      <w:numFmt w:val="decimal"/>
      <w:lvlText w:val=""/>
      <w:lvlJc w:val="left"/>
    </w:lvl>
    <w:lvl w:ilvl="6" w:tplc="F9783166">
      <w:numFmt w:val="decimal"/>
      <w:lvlText w:val=""/>
      <w:lvlJc w:val="left"/>
    </w:lvl>
    <w:lvl w:ilvl="7" w:tplc="9248710E">
      <w:numFmt w:val="decimal"/>
      <w:lvlText w:val=""/>
      <w:lvlJc w:val="left"/>
    </w:lvl>
    <w:lvl w:ilvl="8" w:tplc="BD5607DA">
      <w:numFmt w:val="decimal"/>
      <w:lvlText w:val=""/>
      <w:lvlJc w:val="left"/>
    </w:lvl>
  </w:abstractNum>
  <w:num w:numId="1" w16cid:durableId="1838185729">
    <w:abstractNumId w:val="0"/>
    <w:lvlOverride w:ilvl="0">
      <w:startOverride w:val="1"/>
    </w:lvlOverride>
  </w:num>
  <w:num w:numId="2" w16cid:durableId="13393850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517"/>
    <w:rsid w:val="006A694A"/>
    <w:rsid w:val="007F7F8E"/>
    <w:rsid w:val="00AE5A5C"/>
    <w:rsid w:val="00E7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7C80"/>
  <w15:docId w15:val="{342AF345-00C0-4313-8ECD-8619F890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1719</Words>
  <Characters>9802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Idara Obotowo</cp:lastModifiedBy>
  <cp:revision>2</cp:revision>
  <dcterms:created xsi:type="dcterms:W3CDTF">2026-08-30T09:43:00Z</dcterms:created>
  <dcterms:modified xsi:type="dcterms:W3CDTF">2026-08-30T18:04:00Z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b76e76e6-44a6-41b6-b483-3eec4b322fa7</vt:lpwstr>
  </property>
</Properties>
</file>