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EA0E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Service Agreement</w:t>
      </w:r>
    </w:p>
    <w:p w14:paraId="521EF6F2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08F49648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Between:</w:t>
      </w:r>
    </w:p>
    <w:p w14:paraId="2A35FF01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“</w:t>
      </w:r>
      <w:proofErr w:type="spellStart"/>
      <w:r w:rsidRPr="00C0738F">
        <w:rPr>
          <w:sz w:val="21"/>
          <w:szCs w:val="21"/>
          <w:lang w:val="en-US"/>
        </w:rPr>
        <w:t>GlobalService</w:t>
      </w:r>
      <w:proofErr w:type="spellEnd"/>
      <w:r w:rsidRPr="00C0738F">
        <w:rPr>
          <w:sz w:val="21"/>
          <w:szCs w:val="21"/>
          <w:lang w:val="en-US"/>
        </w:rPr>
        <w:t xml:space="preserve"> LLC,” represented by CEO John Doe, acting </w:t>
      </w:r>
      <w:proofErr w:type="gramStart"/>
      <w:r w:rsidRPr="00C0738F">
        <w:rPr>
          <w:sz w:val="21"/>
          <w:szCs w:val="21"/>
          <w:lang w:val="en-US"/>
        </w:rPr>
        <w:t>on the basis of</w:t>
      </w:r>
      <w:proofErr w:type="gramEnd"/>
      <w:r w:rsidRPr="00C0738F">
        <w:rPr>
          <w:sz w:val="21"/>
          <w:szCs w:val="21"/>
          <w:lang w:val="en-US"/>
        </w:rPr>
        <w:t xml:space="preserve"> the Charter, hereinafter referred to as the “Contractor,”</w:t>
      </w:r>
    </w:p>
    <w:p w14:paraId="7484A1B3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and</w:t>
      </w:r>
    </w:p>
    <w:p w14:paraId="1F3C5627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“</w:t>
      </w:r>
      <w:proofErr w:type="spellStart"/>
      <w:r w:rsidRPr="00C0738F">
        <w:rPr>
          <w:sz w:val="21"/>
          <w:szCs w:val="21"/>
          <w:lang w:val="en-US"/>
        </w:rPr>
        <w:t>ClientProject</w:t>
      </w:r>
      <w:proofErr w:type="spellEnd"/>
      <w:r w:rsidRPr="00C0738F">
        <w:rPr>
          <w:sz w:val="21"/>
          <w:szCs w:val="21"/>
          <w:lang w:val="en-US"/>
        </w:rPr>
        <w:t xml:space="preserve"> Inc.,” represented by CEO Jane Smith, acting </w:t>
      </w:r>
      <w:proofErr w:type="gramStart"/>
      <w:r w:rsidRPr="00C0738F">
        <w:rPr>
          <w:sz w:val="21"/>
          <w:szCs w:val="21"/>
          <w:lang w:val="en-US"/>
        </w:rPr>
        <w:t>on the basis of</w:t>
      </w:r>
      <w:proofErr w:type="gramEnd"/>
      <w:r w:rsidRPr="00C0738F">
        <w:rPr>
          <w:sz w:val="21"/>
          <w:szCs w:val="21"/>
          <w:lang w:val="en-US"/>
        </w:rPr>
        <w:t xml:space="preserve"> the Charter, hereinafter referred to as the “Client.”</w:t>
      </w:r>
    </w:p>
    <w:p w14:paraId="68C1CF09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6E30874D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1. Object of the Agreement</w:t>
      </w:r>
    </w:p>
    <w:p w14:paraId="56C3788D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The Contractor agrees to provide software development services in accordance with the specifications annexed to and forming an integral part of this Agreement.</w:t>
      </w:r>
    </w:p>
    <w:p w14:paraId="23F4A280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The Client agrees to accept and pay for the services provided under the terms of this Agreement.</w:t>
      </w:r>
    </w:p>
    <w:p w14:paraId="7B0AC3D7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670809E9" w14:textId="77777777" w:rsidR="003D2574" w:rsidRPr="0031674C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2. Rights and Obligations</w:t>
      </w:r>
    </w:p>
    <w:p w14:paraId="3A7124C2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2.1 The Contractor may involve third parties to perform parts of the work without notifying the Client.</w:t>
      </w:r>
    </w:p>
    <w:p w14:paraId="219BFCA5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2.2 The Client must provide the Contractor with all necessary information for the performance of the work within the timelines set by the specifications.</w:t>
      </w:r>
    </w:p>
    <w:p w14:paraId="78381B6E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2.3 The Contractor may not use the Client’s confidential information for purposes not related to the execution of this Agreement.</w:t>
      </w:r>
    </w:p>
    <w:p w14:paraId="1B8154D5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4BA02B3F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3. Financial Terms</w:t>
      </w:r>
    </w:p>
    <w:p w14:paraId="5AA7EEBF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3.1 The total fee for the services under this Agreement is USD 100,000.</w:t>
      </w:r>
    </w:p>
    <w:p w14:paraId="777EED93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3.2 Payment is made by the Client in stages: 50% upfront before the commencement of work, and 50% upon completion of the work.</w:t>
      </w:r>
    </w:p>
    <w:p w14:paraId="5B6D1896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3.3 If payment is delayed by more than 10 days, the Contractor is entitled to suspend work until payment is received.</w:t>
      </w:r>
    </w:p>
    <w:p w14:paraId="035519D3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1232735F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 General Travel Provisions</w:t>
      </w:r>
    </w:p>
    <w:p w14:paraId="3480C154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4A8587BC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4.1 Pre-approval Requirement</w:t>
      </w:r>
    </w:p>
    <w:p w14:paraId="7FB5176D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All travel arrangements must be pre-approved by the Client in writing to ensure alignment with project budgets and timelines.</w:t>
      </w:r>
    </w:p>
    <w:p w14:paraId="6150B286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6FDD9751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4.2 Budget Caps</w:t>
      </w:r>
    </w:p>
    <w:p w14:paraId="2302FA0F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Total expenses for any single trip must not exceed USD 2,500, with daily expenses capped at USD 500 to maintain financial control.</w:t>
      </w:r>
    </w:p>
    <w:p w14:paraId="443FE033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6188DAB1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4.3 Travel Class Specifications</w:t>
      </w:r>
    </w:p>
    <w:p w14:paraId="5A3AB428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Domestic flights should be booked in economy class to reduce costs; international flights exceeding 6 hours in duration may be booked in business class to ensure traveler well-being.</w:t>
      </w:r>
    </w:p>
    <w:p w14:paraId="191E460A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3971A980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4.4 Accommodation Standards</w:t>
      </w:r>
    </w:p>
    <w:p w14:paraId="5880725C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Accommodations must be booked in approved hotels within the standard cost range, unless otherwise justified by specific project needs.</w:t>
      </w:r>
    </w:p>
    <w:p w14:paraId="52B00B9D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46BA57DB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4.5 Location and Seasonal Adjustments</w:t>
      </w:r>
    </w:p>
    <w:p w14:paraId="75C953E2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47A3F173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4.5.1 High-Cost Locations</w:t>
      </w:r>
    </w:p>
    <w:p w14:paraId="7772956D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lastRenderedPageBreak/>
        <w:t>For travels to locations like New York City or San Francisco, daily budgets may be increased by up to 20% with prior written approval from senior management.</w:t>
      </w:r>
    </w:p>
    <w:p w14:paraId="01DB6FD6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5A5E1452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4.5.2 Seasonal Price Fluctuations</w:t>
      </w:r>
    </w:p>
    <w:p w14:paraId="663E74BE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During peak tourist seasons, such as summer or local festivals, a budget increase of up to 10% can be approved to account for seasonal price hikes.</w:t>
      </w:r>
    </w:p>
    <w:p w14:paraId="05117D89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0B09A273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4.6 Special Circumstances Provisions</w:t>
      </w:r>
    </w:p>
    <w:p w14:paraId="0BA9D9AA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0E1017F7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4.6.1 Weather and Environmental Considerations</w:t>
      </w:r>
    </w:p>
    <w:p w14:paraId="1A7423F8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Additional allowances of up to USD 300 per trip are provided for travel to areas experiencing severe weather conditions or challenging environments.</w:t>
      </w:r>
    </w:p>
    <w:p w14:paraId="74948E46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02230194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4.6.2 Health and Safety Provisions</w:t>
      </w:r>
    </w:p>
    <w:p w14:paraId="14003ED8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All necessary health and safety expenses, including vaccinations and insurance, are covered for travel to regions with known health risks.</w:t>
      </w:r>
    </w:p>
    <w:p w14:paraId="6877A129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506E97AE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4.7 Compliance with Policies and Laws</w:t>
      </w:r>
    </w:p>
    <w:p w14:paraId="3DBDDCBB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37C9C8B4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4.7.1 Environmental Compliance</w:t>
      </w:r>
    </w:p>
    <w:p w14:paraId="532561E7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All travel must seek to minimize environmental impact, using green transportation options where possible.</w:t>
      </w:r>
    </w:p>
    <w:p w14:paraId="5C29C3D1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494A0E27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4.7.2 Legal and Regulatory Compliance</w:t>
      </w:r>
    </w:p>
    <w:p w14:paraId="390DD738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Travel must adhere to all applicable local, national, and international laws, including visa and work permit requirements.</w:t>
      </w:r>
    </w:p>
    <w:p w14:paraId="63064C25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03A40841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4.8 Documentation and Reporting Requirements</w:t>
      </w:r>
    </w:p>
    <w:p w14:paraId="46DD4CCD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32D82E3D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4.8.1 Expense Reporting</w:t>
      </w:r>
    </w:p>
    <w:p w14:paraId="2A72A4DE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Detailed expense reports are required within 10 days following any travel, including all receipts and justifications for expenditures over budget.</w:t>
      </w:r>
    </w:p>
    <w:p w14:paraId="0B2B8FCD" w14:textId="77777777" w:rsidR="002B0E6B" w:rsidRPr="00C0738F" w:rsidRDefault="002B0E6B" w:rsidP="002B0E6B">
      <w:pPr>
        <w:rPr>
          <w:sz w:val="21"/>
          <w:szCs w:val="21"/>
          <w:lang w:val="en-US"/>
        </w:rPr>
      </w:pPr>
    </w:p>
    <w:p w14:paraId="213852F6" w14:textId="77777777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4.8.2 Audit Rights</w:t>
      </w:r>
    </w:p>
    <w:p w14:paraId="4F402C30" w14:textId="08D376A5" w:rsidR="002B0E6B" w:rsidRPr="00C0738F" w:rsidRDefault="002B0E6B" w:rsidP="002B0E6B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The Client reserves the right to audit travel expenses and documentation to ensure compliance with the agreement terms and to prevent financial discrepancies.</w:t>
      </w:r>
    </w:p>
    <w:p w14:paraId="0544D34B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3C6A9699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5. Confidentiality and Data Protection</w:t>
      </w:r>
    </w:p>
    <w:p w14:paraId="602047D1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5.1 The Contractor shall keep the Client’s business secrets and other confidential information in strict confidence during and after the term of this Agreement.</w:t>
      </w:r>
    </w:p>
    <w:p w14:paraId="51700DC4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5.2 Any breach of confidentiality substantially affects the execution of this Agreement and will be subject to legal remedies.</w:t>
      </w:r>
    </w:p>
    <w:p w14:paraId="52CD072C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1E98FD33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6. Intellectual Property Rights</w:t>
      </w:r>
    </w:p>
    <w:p w14:paraId="6E365BAD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6.1 All intellectual property rights in the software developed under this Agreement belong to the Client unless otherwise agreed in writing.</w:t>
      </w:r>
    </w:p>
    <w:p w14:paraId="3667E6FF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6.2 The Contractor grants the Client a non-exclusive, worldwide license to use, modify, and distribute the software.</w:t>
      </w:r>
    </w:p>
    <w:p w14:paraId="4B1594E2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15FD908C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7. Termination</w:t>
      </w:r>
    </w:p>
    <w:p w14:paraId="3B9F1AA9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lastRenderedPageBreak/>
        <w:t>7.1 This Agreement may be terminated by either party with a 30-day written notice if the other party breaches the Agreement and fails to correct the breach within a 15-day notice period.</w:t>
      </w:r>
    </w:p>
    <w:p w14:paraId="61CE8A07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7.2 Upon termination, all finished work and work in progress must be handed over to the Client, and all outstanding payments must be settled.</w:t>
      </w:r>
    </w:p>
    <w:p w14:paraId="4B921711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3E8BCFED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8. Limitation of Liability</w:t>
      </w:r>
    </w:p>
    <w:p w14:paraId="14B48E64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8.1 The Contractor’s liability under this Agreement shall be limited to the total fee paid by the Client.</w:t>
      </w:r>
    </w:p>
    <w:p w14:paraId="6DC75D41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8.2 Neither party shall be liable for any indirect, incidental, or consequential damages arising from this Agreement.</w:t>
      </w:r>
    </w:p>
    <w:p w14:paraId="14517908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149CE979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9. Compliance with Laws</w:t>
      </w:r>
    </w:p>
    <w:p w14:paraId="62B577F5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9.1 Both parties agree to comply with all applicable laws and regulations in the execution of this Agreement.</w:t>
      </w:r>
    </w:p>
    <w:p w14:paraId="66C7EA43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9.2 The Client is responsible for ensuring that the software does not violate any legal regulations in its intended markets.</w:t>
      </w:r>
    </w:p>
    <w:p w14:paraId="1E72FAA3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3C060114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10. Amendments</w:t>
      </w:r>
    </w:p>
    <w:p w14:paraId="4D642924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10.1 No modification of this Agreement shall be valid unless signed by both parties.</w:t>
      </w:r>
    </w:p>
    <w:p w14:paraId="168B31DB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10.2 Any amendments to the scope of work as defined in the specifications require a written amendment to this Agreement.</w:t>
      </w:r>
    </w:p>
    <w:p w14:paraId="750467FC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45162F0D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11. Miscellaneous</w:t>
      </w:r>
    </w:p>
    <w:p w14:paraId="7F17CCFA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11.1 This Agreement is governed by the laws of the State of New York.</w:t>
      </w:r>
    </w:p>
    <w:p w14:paraId="4F1F890E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11.2 All disputes arising from this Agreement shall be resolved through arbitration in New York, NY.</w:t>
      </w:r>
    </w:p>
    <w:p w14:paraId="07D9D035" w14:textId="77777777" w:rsidR="003D2574" w:rsidRPr="00C0738F" w:rsidRDefault="003D2574" w:rsidP="003D2574">
      <w:pPr>
        <w:rPr>
          <w:sz w:val="21"/>
          <w:szCs w:val="21"/>
          <w:lang w:val="en-US"/>
        </w:rPr>
      </w:pPr>
    </w:p>
    <w:p w14:paraId="4A1526DE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12. Software Development Tasks</w:t>
      </w:r>
    </w:p>
    <w:p w14:paraId="2880F388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12.1 Scope of Work: The Contractor will develop, test, and deploy software as per the functional and technical specifications provided by the Client.</w:t>
      </w:r>
    </w:p>
    <w:p w14:paraId="760B7CEC" w14:textId="77777777" w:rsidR="003D2574" w:rsidRPr="00C0738F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12.2 Development Standards: All software must adhere to high industry standards of code quality and performance. The Contractor agrees to conduct rigorous testing and quality assurance before delivery.</w:t>
      </w:r>
    </w:p>
    <w:p w14:paraId="7EB0F1D3" w14:textId="1746CD0D" w:rsidR="003D2574" w:rsidRDefault="003D2574" w:rsidP="003D2574">
      <w:pPr>
        <w:rPr>
          <w:sz w:val="21"/>
          <w:szCs w:val="21"/>
          <w:lang w:val="en-US"/>
        </w:rPr>
      </w:pPr>
      <w:r w:rsidRPr="00C0738F">
        <w:rPr>
          <w:sz w:val="21"/>
          <w:szCs w:val="21"/>
          <w:lang w:val="en-US"/>
        </w:rPr>
        <w:t>12.3 Delivery and Implementation: The software shall be delivered according to the milestones set forth in the project plan, and the Contractor shall assist with the implementation of the</w:t>
      </w:r>
    </w:p>
    <w:p w14:paraId="12353215" w14:textId="1DCF189D" w:rsidR="0031674C" w:rsidRDefault="0031674C" w:rsidP="003D2574">
      <w:pPr>
        <w:rPr>
          <w:sz w:val="21"/>
          <w:szCs w:val="21"/>
          <w:lang w:val="en-US"/>
        </w:rPr>
      </w:pPr>
    </w:p>
    <w:p w14:paraId="2CEFEF5E" w14:textId="0BBEA2B2" w:rsidR="0031674C" w:rsidRDefault="0031674C" w:rsidP="003D2574">
      <w:pPr>
        <w:rPr>
          <w:sz w:val="21"/>
          <w:szCs w:val="21"/>
          <w:lang w:val="en-US"/>
        </w:rPr>
      </w:pPr>
    </w:p>
    <w:p w14:paraId="2B744D53" w14:textId="27C727A5" w:rsidR="0031674C" w:rsidRDefault="0031674C" w:rsidP="003D2574">
      <w:pPr>
        <w:rPr>
          <w:sz w:val="21"/>
          <w:szCs w:val="21"/>
          <w:lang w:val="en-US"/>
        </w:rPr>
      </w:pPr>
    </w:p>
    <w:p w14:paraId="1E48AB27" w14:textId="64DAB236" w:rsidR="0031674C" w:rsidRDefault="0031674C" w:rsidP="003D2574">
      <w:pPr>
        <w:rPr>
          <w:sz w:val="21"/>
          <w:szCs w:val="21"/>
          <w:lang w:val="en-US"/>
        </w:rPr>
      </w:pPr>
    </w:p>
    <w:p w14:paraId="54E7CFA4" w14:textId="77777777" w:rsidR="0031674C" w:rsidRPr="0031674C" w:rsidRDefault="0031674C" w:rsidP="0031674C">
      <w:pPr>
        <w:rPr>
          <w:b/>
          <w:bCs/>
          <w:sz w:val="21"/>
          <w:szCs w:val="21"/>
          <w:lang w:val="en-US"/>
        </w:rPr>
      </w:pPr>
      <w:r w:rsidRPr="0031674C">
        <w:rPr>
          <w:b/>
          <w:bCs/>
          <w:sz w:val="21"/>
          <w:szCs w:val="21"/>
          <w:lang w:val="en-US"/>
        </w:rPr>
        <w:t>Amendment to the Service Agreement Regarding Travel Expenses</w:t>
      </w:r>
    </w:p>
    <w:p w14:paraId="5C15A43D" w14:textId="77777777" w:rsidR="0031674C" w:rsidRPr="0031674C" w:rsidRDefault="0031674C" w:rsidP="0031674C">
      <w:pPr>
        <w:rPr>
          <w:sz w:val="21"/>
          <w:szCs w:val="21"/>
          <w:lang w:val="en-US"/>
        </w:rPr>
      </w:pPr>
    </w:p>
    <w:p w14:paraId="454A93F3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 xml:space="preserve">This Amendment is part of the Service Agreement (the “Agreement”) </w:t>
      </w:r>
      <w:proofErr w:type="gramStart"/>
      <w:r w:rsidRPr="0031674C">
        <w:rPr>
          <w:sz w:val="21"/>
          <w:szCs w:val="21"/>
          <w:lang w:val="en-US"/>
        </w:rPr>
        <w:t>entered into</w:t>
      </w:r>
      <w:proofErr w:type="gramEnd"/>
      <w:r w:rsidRPr="0031674C">
        <w:rPr>
          <w:sz w:val="21"/>
          <w:szCs w:val="21"/>
          <w:lang w:val="en-US"/>
        </w:rPr>
        <w:t xml:space="preserve"> between </w:t>
      </w:r>
      <w:proofErr w:type="spellStart"/>
      <w:r w:rsidRPr="0031674C">
        <w:rPr>
          <w:sz w:val="21"/>
          <w:szCs w:val="21"/>
          <w:lang w:val="en-US"/>
        </w:rPr>
        <w:t>GlobalService</w:t>
      </w:r>
      <w:proofErr w:type="spellEnd"/>
      <w:r w:rsidRPr="0031674C">
        <w:rPr>
          <w:sz w:val="21"/>
          <w:szCs w:val="21"/>
          <w:lang w:val="en-US"/>
        </w:rPr>
        <w:t xml:space="preserve"> LLC, represented by CEO John Doe, and </w:t>
      </w:r>
      <w:proofErr w:type="spellStart"/>
      <w:r w:rsidRPr="0031674C">
        <w:rPr>
          <w:sz w:val="21"/>
          <w:szCs w:val="21"/>
          <w:lang w:val="en-US"/>
        </w:rPr>
        <w:t>ClientProject</w:t>
      </w:r>
      <w:proofErr w:type="spellEnd"/>
      <w:r w:rsidRPr="0031674C">
        <w:rPr>
          <w:sz w:val="21"/>
          <w:szCs w:val="21"/>
          <w:lang w:val="en-US"/>
        </w:rPr>
        <w:t xml:space="preserve"> Inc., represented by CEO Jane Smith, originally dated [Insert Date of Main Agreement].</w:t>
      </w:r>
    </w:p>
    <w:p w14:paraId="591A984F" w14:textId="77777777" w:rsidR="0031674C" w:rsidRPr="0031674C" w:rsidRDefault="0031674C" w:rsidP="0031674C">
      <w:pPr>
        <w:rPr>
          <w:sz w:val="21"/>
          <w:szCs w:val="21"/>
          <w:lang w:val="en-US"/>
        </w:rPr>
      </w:pPr>
    </w:p>
    <w:p w14:paraId="6C51F007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Purpose:</w:t>
      </w:r>
    </w:p>
    <w:p w14:paraId="1E723AE0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To introduce complex multi-factor adjustments to the travel expense policy to accommodate various scenarios affecting travel costs, ensuring fair and efficient management of corporate travel expenses.</w:t>
      </w:r>
    </w:p>
    <w:p w14:paraId="1F496072" w14:textId="77777777" w:rsidR="0031674C" w:rsidRPr="0031674C" w:rsidRDefault="0031674C" w:rsidP="0031674C">
      <w:pPr>
        <w:rPr>
          <w:sz w:val="21"/>
          <w:szCs w:val="21"/>
          <w:lang w:val="en-US"/>
        </w:rPr>
      </w:pPr>
    </w:p>
    <w:p w14:paraId="5D05AA50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1. Amendments to Travel Expense Policy:</w:t>
      </w:r>
    </w:p>
    <w:p w14:paraId="3D63A20B" w14:textId="77777777" w:rsidR="0031674C" w:rsidRPr="0031674C" w:rsidRDefault="0031674C" w:rsidP="0031674C">
      <w:pPr>
        <w:rPr>
          <w:sz w:val="21"/>
          <w:szCs w:val="21"/>
          <w:lang w:val="en-US"/>
        </w:rPr>
      </w:pPr>
    </w:p>
    <w:p w14:paraId="324C57D0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1.1 Introduction of Multi-Factor Adjustment Conditions:</w:t>
      </w:r>
    </w:p>
    <w:p w14:paraId="35D19BE8" w14:textId="77777777" w:rsidR="0031674C" w:rsidRPr="0031674C" w:rsidRDefault="0031674C" w:rsidP="0031674C">
      <w:pPr>
        <w:rPr>
          <w:sz w:val="21"/>
          <w:szCs w:val="21"/>
          <w:lang w:val="en-US"/>
        </w:rPr>
      </w:pPr>
    </w:p>
    <w:p w14:paraId="4556E8D9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ab/>
        <w:t>•</w:t>
      </w:r>
      <w:r w:rsidRPr="0031674C">
        <w:rPr>
          <w:sz w:val="21"/>
          <w:szCs w:val="21"/>
          <w:lang w:val="en-US"/>
        </w:rPr>
        <w:tab/>
        <w:t>Night and Weekend Travel Multiplier:</w:t>
      </w:r>
    </w:p>
    <w:p w14:paraId="322FB74E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lastRenderedPageBreak/>
        <w:t>Travel expenses incurred for flights scheduled between 9:00 PM and 5:00 AM or on weekends (from Friday 9:00 PM to Monday 5:00 AM) will include a multiplier of 1.1 to address the increased costs associated with off-hours travel.</w:t>
      </w:r>
    </w:p>
    <w:p w14:paraId="6B980972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ab/>
        <w:t>•</w:t>
      </w:r>
      <w:r w:rsidRPr="0031674C">
        <w:rPr>
          <w:sz w:val="21"/>
          <w:szCs w:val="21"/>
          <w:lang w:val="en-US"/>
        </w:rPr>
        <w:tab/>
        <w:t>Seasonal and Location-Based Adjustments:</w:t>
      </w:r>
    </w:p>
    <w:p w14:paraId="42AF39A6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For travel during designated peak seasons (including Christmas, New Year, and national holidays in the destination country) and to high-cost locations (as predefined in the corporate travel policy), an additional multiplier of 1.2 will be applied to the standard travel budget.</w:t>
      </w:r>
    </w:p>
    <w:p w14:paraId="57436A0C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ab/>
        <w:t>•</w:t>
      </w:r>
      <w:r w:rsidRPr="0031674C">
        <w:rPr>
          <w:sz w:val="21"/>
          <w:szCs w:val="21"/>
          <w:lang w:val="en-US"/>
        </w:rPr>
        <w:tab/>
        <w:t>Urgency and Unscheduled Travel Surge Pricing:</w:t>
      </w:r>
    </w:p>
    <w:p w14:paraId="504838E8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 xml:space="preserve">If travel is necessitated with less than 48 </w:t>
      </w:r>
      <w:proofErr w:type="spellStart"/>
      <w:r w:rsidRPr="0031674C">
        <w:rPr>
          <w:sz w:val="21"/>
          <w:szCs w:val="21"/>
          <w:lang w:val="en-US"/>
        </w:rPr>
        <w:t>hours notice</w:t>
      </w:r>
      <w:proofErr w:type="spellEnd"/>
      <w:r w:rsidRPr="0031674C">
        <w:rPr>
          <w:sz w:val="21"/>
          <w:szCs w:val="21"/>
          <w:lang w:val="en-US"/>
        </w:rPr>
        <w:t>, a surge pricing multiplier of 1.3 will be applied, reflecting the higher costs associated with last-minute travel arrangements.</w:t>
      </w:r>
    </w:p>
    <w:p w14:paraId="2C80B9D1" w14:textId="77777777" w:rsidR="0031674C" w:rsidRPr="0031674C" w:rsidRDefault="0031674C" w:rsidP="0031674C">
      <w:pPr>
        <w:rPr>
          <w:sz w:val="21"/>
          <w:szCs w:val="21"/>
          <w:lang w:val="en-US"/>
        </w:rPr>
      </w:pPr>
    </w:p>
    <w:p w14:paraId="6165409E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1.2 Example for Application of Multi-Factor Adjustments:</w:t>
      </w:r>
    </w:p>
    <w:p w14:paraId="046CE85C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Consider an urgent business requirement necessitates travel to New York City over New Year’s weekend, with flight booking required on a Friday night. If the base approved travel budget is $2,500, the applicable adjustments would be:</w:t>
      </w:r>
    </w:p>
    <w:p w14:paraId="611AC7AB" w14:textId="77777777" w:rsidR="0031674C" w:rsidRPr="0031674C" w:rsidRDefault="0031674C" w:rsidP="0031674C">
      <w:pPr>
        <w:rPr>
          <w:sz w:val="21"/>
          <w:szCs w:val="21"/>
          <w:lang w:val="en-US"/>
        </w:rPr>
      </w:pPr>
    </w:p>
    <w:p w14:paraId="5B6AD871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ab/>
        <w:t>•</w:t>
      </w:r>
      <w:r w:rsidRPr="0031674C">
        <w:rPr>
          <w:sz w:val="21"/>
          <w:szCs w:val="21"/>
          <w:lang w:val="en-US"/>
        </w:rPr>
        <w:tab/>
        <w:t>Night and Weekend Travel Multiplier: 1.1</w:t>
      </w:r>
    </w:p>
    <w:p w14:paraId="2CFE416A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ab/>
        <w:t>•</w:t>
      </w:r>
      <w:r w:rsidRPr="0031674C">
        <w:rPr>
          <w:sz w:val="21"/>
          <w:szCs w:val="21"/>
          <w:lang w:val="en-US"/>
        </w:rPr>
        <w:tab/>
        <w:t>Seasonal and Location Adjustment for New York during New Year: 1.2</w:t>
      </w:r>
    </w:p>
    <w:p w14:paraId="31205B99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ab/>
        <w:t>•</w:t>
      </w:r>
      <w:r w:rsidRPr="0031674C">
        <w:rPr>
          <w:sz w:val="21"/>
          <w:szCs w:val="21"/>
          <w:lang w:val="en-US"/>
        </w:rPr>
        <w:tab/>
        <w:t>Urgency Multiplier for last-minute booking: 1.3</w:t>
      </w:r>
    </w:p>
    <w:p w14:paraId="4166B920" w14:textId="77777777" w:rsidR="0031674C" w:rsidRPr="0031674C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The total allowable expense for this travel scenario would be $2,500 * 1.1 * 1.2 * 1.3 = $4,158.</w:t>
      </w:r>
    </w:p>
    <w:p w14:paraId="1CD8D17A" w14:textId="77777777" w:rsidR="0031674C" w:rsidRPr="0031674C" w:rsidRDefault="0031674C" w:rsidP="0031674C">
      <w:pPr>
        <w:rPr>
          <w:sz w:val="21"/>
          <w:szCs w:val="21"/>
          <w:lang w:val="en-US"/>
        </w:rPr>
      </w:pPr>
    </w:p>
    <w:p w14:paraId="44E8E86C" w14:textId="77777777" w:rsidR="0031674C" w:rsidRPr="00A50318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2. Enforcement and Compliance:</w:t>
      </w:r>
    </w:p>
    <w:p w14:paraId="52DE1D4D" w14:textId="36294C6E" w:rsidR="0031674C" w:rsidRPr="00C0738F" w:rsidRDefault="0031674C" w:rsidP="0031674C">
      <w:pPr>
        <w:rPr>
          <w:sz w:val="21"/>
          <w:szCs w:val="21"/>
          <w:lang w:val="en-US"/>
        </w:rPr>
      </w:pPr>
      <w:r w:rsidRPr="0031674C">
        <w:rPr>
          <w:sz w:val="21"/>
          <w:szCs w:val="21"/>
          <w:lang w:val="en-US"/>
        </w:rPr>
        <w:t>Failure to comply with the stipulated adjustment rules will be considered a violation of the corporate travel policy, subject to disciplinary actions and potential financial repercussions as outlined in the main Agreement.</w:t>
      </w:r>
    </w:p>
    <w:sectPr w:rsidR="0031674C" w:rsidRPr="00C07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74"/>
    <w:rsid w:val="00273AD4"/>
    <w:rsid w:val="002B0E6B"/>
    <w:rsid w:val="0031674C"/>
    <w:rsid w:val="0034362D"/>
    <w:rsid w:val="003D2574"/>
    <w:rsid w:val="00A50318"/>
    <w:rsid w:val="00C0738F"/>
    <w:rsid w:val="00D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1F0000"/>
  <w15:chartTrackingRefBased/>
  <w15:docId w15:val="{C641E3BE-F529-AC49-BFE0-6640BB6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Galitskiy</dc:creator>
  <cp:keywords/>
  <dc:description/>
  <cp:lastModifiedBy>Igor Galitskiy</cp:lastModifiedBy>
  <cp:revision>2</cp:revision>
  <dcterms:created xsi:type="dcterms:W3CDTF">2024-06-16T08:42:00Z</dcterms:created>
  <dcterms:modified xsi:type="dcterms:W3CDTF">2024-06-16T08:42:00Z</dcterms:modified>
</cp:coreProperties>
</file>