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桥水全天候策略 · 中国版实践</w:t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24"/>
        </w:rPr>
        <w:t>基于风险平价（Risk Parity）的 A 股投资者落地方案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回测期: 2020-08 ~ 2025-12  |  调仓规则: 半年节点 + 3% 偏离双触发  |  本金示例: 100 万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一、桥水全天候策略核心逻辑</w:t>
      </w:r>
    </w:p>
    <w:p>
      <w:r>
        <w:rPr>
          <w:rFonts w:ascii="微软雅黑" w:hAnsi="微软雅黑" w:eastAsia="微软雅黑"/>
          <w:sz w:val="21"/>
        </w:rPr>
        <w:t>桥水基金（Bridgewater）的全天候策略（All Weather Strategy）是投资界最著名的风险平价（Risk Parity）实践。它的核心逻辑非常纯粹：既然我们无法准确预测未来，那就构建一个在任何宏观环境下都不会重伤的组合，让时间和复利做朋友。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（一）四象限框架：把宏观风险拆开看</w:t>
      </w:r>
    </w:p>
    <w:p>
      <w:r>
        <w:rPr>
          <w:rFonts w:ascii="微软雅黑" w:hAnsi="微软雅黑" w:eastAsia="微软雅黑"/>
          <w:sz w:val="21"/>
        </w:rPr>
        <w:t>Dalio 把所有宏观环境拆解成两个维度——增长和通胀，每个维度都有上升/下降两种状态，组合出 4 个象限。每个象限里都有天然受益的资产类别：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宏观环境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受益资产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 ETF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 ↑（扩张/复苏）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权益、信用债、商品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沪深 300、红利、标普 500、城投债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 ↓（衰退）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利率债（长久期为主）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 年国债、30 年国债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 ↑（再通胀/滞胀）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黄金、工业金属、农产品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黄金、有色、豆粕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 ↓（通缩/紧缩）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现金、短债、TIPS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货币基金、短债</w:t>
            </w:r>
          </w:p>
        </w:tc>
      </w:tr>
    </w:tbl>
    <w:p>
      <w:pPr>
        <w:ind w:left="283"/>
      </w:pPr>
      <w:r>
        <w:rPr>
          <w:rFonts w:ascii="微软雅黑" w:hAnsi="微软雅黑" w:eastAsia="微软雅黑"/>
          <w:sz w:val="21"/>
        </w:rPr>
        <w:t>核心思想：每个象限都布置足够暴露，让 4 个桶对组合的风险贡献大致相等。这样无论宏观走到哪个象限，组合都不会被击穿。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（二）风险平价：解决 60/40 组合的风险集中问题</w:t>
      </w:r>
    </w:p>
    <w:p>
      <w:r>
        <w:rPr>
          <w:rFonts w:ascii="微软雅黑" w:hAnsi="微软雅黑" w:eastAsia="微软雅黑"/>
          <w:sz w:val="21"/>
        </w:rPr>
        <w:t>传统 60/40 组合（60% 股票 + 40% 债券）看似分散，实则风险高度集中——由于股票波动率约是债券的 4 倍，股票最终贡献了 90% 以上的组合风险。股市大跌时债券的微弱收益根本无法对冲。</w:t>
      </w:r>
    </w:p>
    <w:p>
      <w:r>
        <w:rPr>
          <w:rFonts w:ascii="微软雅黑" w:hAnsi="微软雅黑" w:eastAsia="微软雅黑"/>
          <w:sz w:val="21"/>
        </w:rPr>
        <w:t>风险平价的解法：不按资金平分，而是按风险（波动率）平分，让各类资产对组合的风险贡献基本对等。具体公式上，低波动资产权重大，高波动资产权重小。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（三）Dalio 的圣杯：15 个不相关的回报流</w:t>
      </w:r>
    </w:p>
    <w:p>
      <w:r>
        <w:rPr>
          <w:rFonts w:ascii="微软雅黑" w:hAnsi="微软雅黑" w:eastAsia="微软雅黑"/>
          <w:sz w:val="21"/>
        </w:rPr>
        <w:t>Dalio 在《原则》里提到的Holy Grail：如果你能找到 15 个相关性低、收益预期为正的回报来源，组合波动会显著下降，但收益不变——这是投资里少有的免费午餐。全天候不追求押对一个赛道，而是布满所有不会同时崩盘的资产。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（四）原版桥水的杠杆与中国版的妥协</w:t>
      </w:r>
    </w:p>
    <w:p>
      <w:r>
        <w:rPr>
          <w:rFonts w:ascii="微软雅黑" w:hAnsi="微软雅黑" w:eastAsia="微软雅黑"/>
          <w:sz w:val="21"/>
        </w:rPr>
        <w:t>桥水原版用杠杆把低波债券放大到与股票同等风险贡献，再做风险平价。中国零售投资者拿不到这种成本的杠杆，所以中国版做了 4 个关键妥协：</w:t>
      </w:r>
    </w:p>
    <w:p>
      <w:pPr>
        <w:ind w:left="283"/>
      </w:pPr>
      <w:r>
        <w:rPr>
          <w:rFonts w:ascii="微软雅黑" w:hAnsi="微软雅黑" w:eastAsia="微软雅黑"/>
          <w:b/>
          <w:sz w:val="21"/>
        </w:rPr>
        <w:t>• 无 TIPS：</w:t>
      </w:r>
      <w:r>
        <w:rPr>
          <w:rFonts w:ascii="微软雅黑" w:hAnsi="微软雅黑" w:eastAsia="微软雅黑"/>
          <w:sz w:val="21"/>
        </w:rPr>
        <w:t>国内没有通胀挂钩国债 → 用黄金 + 大宗商品ETF 做通胀对冲</w:t>
      </w:r>
    </w:p>
    <w:p>
      <w:pPr>
        <w:ind w:left="283"/>
      </w:pPr>
      <w:r>
        <w:rPr>
          <w:rFonts w:ascii="微软雅黑" w:hAnsi="微软雅黑" w:eastAsia="微软雅黑"/>
          <w:b/>
          <w:sz w:val="21"/>
        </w:rPr>
        <w:t>• 无杠杆：</w:t>
      </w:r>
      <w:r>
        <w:rPr>
          <w:rFonts w:ascii="微软雅黑" w:hAnsi="微软雅黑" w:eastAsia="微软雅黑"/>
          <w:sz w:val="21"/>
        </w:rPr>
        <w:t>无法把短债加杠杆放大风险贡献 → 用 30 年国债 ETF 自带的高久期暴露代替</w:t>
      </w:r>
    </w:p>
    <w:p>
      <w:pPr>
        <w:ind w:left="283"/>
      </w:pPr>
      <w:r>
        <w:rPr>
          <w:rFonts w:ascii="微软雅黑" w:hAnsi="微软雅黑" w:eastAsia="微软雅黑"/>
          <w:b/>
          <w:sz w:val="21"/>
        </w:rPr>
        <w:t>• 无新兴市场债：</w:t>
      </w:r>
      <w:r>
        <w:rPr>
          <w:rFonts w:ascii="微软雅黑" w:hAnsi="微软雅黑" w:eastAsia="微软雅黑"/>
          <w:sz w:val="21"/>
        </w:rPr>
        <w:t>中国本身就是新兴市场，回避国别集中</w:t>
      </w:r>
    </w:p>
    <w:p>
      <w:pPr>
        <w:ind w:left="283"/>
      </w:pPr>
      <w:r>
        <w:rPr>
          <w:rFonts w:ascii="微软雅黑" w:hAnsi="微软雅黑" w:eastAsia="微软雅黑"/>
          <w:b/>
          <w:sz w:val="21"/>
        </w:rPr>
        <w:t>• QDII 限购/溢价：</w:t>
      </w:r>
      <w:r>
        <w:rPr>
          <w:rFonts w:ascii="微软雅黑" w:hAnsi="微软雅黑" w:eastAsia="微软雅黑"/>
          <w:sz w:val="21"/>
        </w:rPr>
        <w:t>海外股权用标普 500 ETF 替代，但有溢价/限购摩擦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二、美版蓝本：RPAR / ALLW / All Seasons</w:t>
      </w:r>
    </w:p>
    <w:p>
      <w:r>
        <w:rPr>
          <w:rFonts w:ascii="微软雅黑" w:hAnsi="微软雅黑" w:eastAsia="微软雅黑"/>
          <w:sz w:val="21"/>
        </w:rPr>
        <w:t>国内复刻全天候之前，先看一下美版同行已经怎么做了——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管理人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核心特征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RPAR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Advanced Research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最严格的风险平价：股 / 债 / 商品 / TIPS 各贡献 25% 风险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UPAR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Advanced Research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RPAR 的杠杆版（约 1.4×）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ALLW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State Street + 桥水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桥水授权的零售版，含 EM 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All Seasons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静态权重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Tony Robbins 推广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30/40/15/7.5/7.5 简化版，年度调仓</w:t>
            </w:r>
          </w:p>
        </w:tc>
      </w:tr>
    </w:tbl>
    <w:p>
      <w:r>
        <w:rPr>
          <w:rFonts w:ascii="微软雅黑" w:hAnsi="微软雅黑" w:eastAsia="微软雅黑"/>
          <w:sz w:val="21"/>
        </w:rPr>
        <w:t>All Seasons 是 Robbins 在《Money: Master the Game》里向 Dalio 求来的简化版，适合零售但忽略了风险贡献的动态变化。RPAR/ALLW 才是真正的风险平价 ETF。中国版借鉴 RPAR 的桶结构，但权重用样本协方差 + 长期波动率假设求解，避开窗口偏差。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三、中国版风险平价策略 - 三套方案</w:t>
      </w:r>
    </w:p>
    <w:p>
      <w:r>
        <w:rPr>
          <w:rFonts w:ascii="微软雅黑" w:hAnsi="微软雅黑" w:eastAsia="微软雅黑"/>
          <w:color w:val="404040"/>
          <w:sz w:val="21"/>
        </w:rPr>
        <w:t>以下三套方案都基于同一框架：9 资产 × 4 桶（增长↑权益、收益垫信用债、增长↓利率债、通胀↑商品+黄金）。差异在于桶内权重侧重——你可以根据自己对未来宏观的判断挑选。</w:t>
      </w:r>
    </w:p>
    <w:p/>
    <w:p>
      <w:pPr>
        <w:spacing w:before="280" w:after="80"/>
      </w:pPr>
      <w:r>
        <w:rPr>
          <w:rFonts w:ascii="微软雅黑" w:hAnsi="微软雅黑" w:eastAsia="微软雅黑"/>
          <w:b/>
          <w:color w:val="C0392B"/>
          <w:sz w:val="30"/>
        </w:rPr>
        <w:t>方案 1: V3c 多元型  ★★★ 强烈推荐</w:t>
      </w:r>
    </w:p>
    <w:p>
      <w:r>
        <w:rPr>
          <w:rFonts w:ascii="微软雅黑" w:hAnsi="微软雅黑" w:eastAsia="微软雅黑"/>
          <w:b/>
          <w:color w:val="404040"/>
          <w:sz w:val="21"/>
        </w:rPr>
        <w:t>特征：海外权益加倍至 8%（A 股黑天鹅时国别分散），长债 55%，9 资产均衡。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适合：兼顾收益和稳健的大多数投资者。综合 Sharpe / 5 年蒙特卡洛下沿 / 滞胀防御都领先。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📊 持仓清单（按 100 万本金）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桶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100% RP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85% RP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70% RP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沪深 300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510300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3.4万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2.8万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红利 ETF（中证红利）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510880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5.1万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标普 500 ETF（QDII）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513500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6.8万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5.6万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收益垫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城投债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511220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 年国债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511260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34.0万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28.0万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 年国债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511130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12.75万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黄金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518880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7.0万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有色金属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159980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5.1万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豆粕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159985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5.1万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货币基金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30.0万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📈 回测核心指标 (2020-08 ~ 2025-12)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234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5.5y累计</w:t>
            </w:r>
          </w:p>
        </w:tc>
        <w:tc>
          <w:tcPr>
            <w:tcW w:type="dxa" w:w="1234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CAGR年化</w:t>
            </w:r>
          </w:p>
        </w:tc>
        <w:tc>
          <w:tcPr>
            <w:tcW w:type="dxa" w:w="1234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波动</w:t>
            </w:r>
          </w:p>
        </w:tc>
        <w:tc>
          <w:tcPr>
            <w:tcW w:type="dxa" w:w="1234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回撤</w:t>
            </w:r>
          </w:p>
        </w:tc>
        <w:tc>
          <w:tcPr>
            <w:tcW w:type="dxa" w:w="1234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Sharpe</w:t>
            </w:r>
          </w:p>
        </w:tc>
        <w:tc>
          <w:tcPr>
            <w:tcW w:type="dxa" w:w="1234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Calmar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100%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+55.13%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8.77%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3.37%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-2.89%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3.03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85%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+47.82%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7.77%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2.87%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-2.37%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3.28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70%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+40.84%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6.78%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2.36%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-1.85%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3.65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📅 分年化收益（100% RP 档）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2020*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2021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2022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+2.04%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+9.03%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+5.33%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+8.48%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+12.72%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+8.27%</w:t>
            </w:r>
          </w:p>
        </w:tc>
      </w:tr>
    </w:tbl>
    <w:p>
      <w:r>
        <w:rPr>
          <w:rFonts w:ascii="微软雅黑" w:hAnsi="微软雅黑" w:eastAsia="微软雅黑"/>
          <w:color w:val="808080"/>
          <w:sz w:val="21"/>
        </w:rPr>
        <w:t>（*2020 仅 8 月起 5 个月；6 年全部正收益、零负年）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✅ 优势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Sharpe 全场最高 2.60，风险调整后收益最优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蒙特卡洛 5%-分位下沿 +36.3%（5 年），下沿最厚实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海外 8% 提供真分散，2025 年 9 月关税冲击期 +2.73%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6 年全部正收益，单年最差 +2.04%（2020 5 个月）</w:t>
      </w:r>
    </w:p>
    <w:p/>
    <w:p>
      <w:pPr>
        <w:spacing w:before="280" w:after="80"/>
      </w:pPr>
      <w:r>
        <w:rPr>
          <w:rFonts w:ascii="微软雅黑" w:hAnsi="微软雅黑" w:eastAsia="微软雅黑"/>
          <w:b/>
          <w:color w:val="1F4E79"/>
          <w:sz w:val="30"/>
        </w:rPr>
        <w:t>方案 2: V3b 平衡型  ★★ 备选 - 求最浅回撤者</w:t>
      </w:r>
    </w:p>
    <w:p>
      <w:r>
        <w:rPr>
          <w:rFonts w:ascii="微软雅黑" w:hAnsi="微软雅黑" w:eastAsia="微软雅黑"/>
          <w:b/>
          <w:color w:val="404040"/>
          <w:sz w:val="21"/>
        </w:rPr>
        <w:t>特征：长债加厚至 58%，海外仅 5%，回撤最浅。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适合：极度厌恶回撤的保守型投资者，或对 QDII 限购/溢价有顾虑的人。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📊 持仓清单（按 100 万本金）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桶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100% RP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85% RP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70% RP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沪深 300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510300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红利 ETF（中证红利）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510880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5.95万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4.9万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标普 500 ETF（QDII）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513500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收益垫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城投债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511220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 年国债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511260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43.0万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36.55万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30.1万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 年国债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511130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12.75万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黄金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518880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7.0万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有色金属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159980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豆粕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159985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货币基金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30.0万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📈 回测核心指标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5.5y累计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CAGR年化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波动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回撤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Sharpe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Calmar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100%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+51.26%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8.25%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3.27%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-2.26%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85%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+44.68%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7.33%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2.78%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-1.88%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70%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+38.37%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6.42%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2.29%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-1.50%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4.28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📅 分年化收益（100% RP 档）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2020*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2021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2022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+1.64%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+8.35%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+4.93%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+7.74%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+12.70%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+7.81%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✅ 优势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最大回撤 -2.26%，全场最浅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Calmar 3.65 最高（年化 / 回撤性价比最优）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海外仅 5%，QDII 摩擦小</w:t>
      </w:r>
    </w:p>
    <w:p/>
    <w:p>
      <w:pPr>
        <w:spacing w:before="280" w:after="80"/>
      </w:pPr>
      <w:r>
        <w:rPr>
          <w:rFonts w:ascii="微软雅黑" w:hAnsi="微软雅黑" w:eastAsia="微软雅黑"/>
          <w:b/>
          <w:color w:val="703000"/>
          <w:sz w:val="30"/>
        </w:rPr>
        <w:t>方案 3: V3d 商品偏重型  ★★ 备选 - 怕滞胀者</w:t>
      </w:r>
    </w:p>
    <w:p>
      <w:r>
        <w:rPr>
          <w:rFonts w:ascii="微软雅黑" w:hAnsi="微软雅黑" w:eastAsia="微软雅黑"/>
          <w:b/>
          <w:color w:val="404040"/>
          <w:sz w:val="21"/>
        </w:rPr>
        <w:t>特征：商品桶加重至 27%（黄金 12% + 有色 7.5% + 豆粕 7.5%），长债压到 53%。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适合：判断未来 5 年大概率是高通胀/滞胀的投资者，愿意接受稍深回撤换通胀防御。</w:t>
      </w:r>
    </w:p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📊 持仓清单（按 100 万本金）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桶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100% RP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85% RP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70% RP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沪深 300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510300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红利 ETF（中证红利）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510880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5.95万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4.9万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标普 500 ETF（QDII）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513500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4.25万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收益垫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城投债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511220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2.1万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 年国债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511260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34.0万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28.0万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增长↓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 年国债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511130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11.05万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9.1万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黄金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518880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10.2万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8.4万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有色金属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159980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6.375万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5.25万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豆粕 ETF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159985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6.375万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5.25万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通胀↓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货币基金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511880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15.0万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30.0万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 万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📈 回测核心指标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234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5.5y累计</w:t>
            </w:r>
          </w:p>
        </w:tc>
        <w:tc>
          <w:tcPr>
            <w:tcW w:type="dxa" w:w="1234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CAGR年化</w:t>
            </w:r>
          </w:p>
        </w:tc>
        <w:tc>
          <w:tcPr>
            <w:tcW w:type="dxa" w:w="1234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波动</w:t>
            </w:r>
          </w:p>
        </w:tc>
        <w:tc>
          <w:tcPr>
            <w:tcW w:type="dxa" w:w="1234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回撤</w:t>
            </w:r>
          </w:p>
        </w:tc>
        <w:tc>
          <w:tcPr>
            <w:tcW w:type="dxa" w:w="1234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Sharpe</w:t>
            </w:r>
          </w:p>
        </w:tc>
        <w:tc>
          <w:tcPr>
            <w:tcW w:type="dxa" w:w="1234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Calmar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100%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+55.82%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8.86%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3.69%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-3.44%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85%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+48.40%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7.85%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3.14%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-2.83%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2.77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70% RP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+41.30%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6.84%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-2.22%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3.08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📅 分年化收益（100% RP 档）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2020*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2021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2022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440"/>
            <w:shd w:val="clear" w:color="auto" w:fill="703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+2.20%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+8.28%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+6.42%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+7.72%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+12.09%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+9.58%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sz w:val="23"/>
        </w:rPr>
        <w:t>✅ 优势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CAGR 8.86% 三策略最高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滞胀情景（股熊+债熊）平均季度 +0.33%（V3b -0.06% / V3c +0.02%）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2022 股债双杀期间 +5.75%（最强）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>• 2025 关税冲击期 +2.99%（最强）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四、三方案对比一表看清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959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val="clear" w:color="auto" w:fill="5959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V3c 多元 ★★★</w:t>
            </w:r>
          </w:p>
        </w:tc>
        <w:tc>
          <w:tcPr>
            <w:tcW w:type="dxa" w:w="2160"/>
            <w:shd w:val="clear" w:color="auto" w:fill="5959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V3b 平衡 ★★</w:t>
            </w:r>
          </w:p>
        </w:tc>
        <w:tc>
          <w:tcPr>
            <w:tcW w:type="dxa" w:w="2160"/>
            <w:shd w:val="clear" w:color="auto" w:fill="5959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V3d 商品 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哲学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国别分散最强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长债最厚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通胀盾最厚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资产数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100% RP - CAGR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8.77%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8.25%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8.86%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100% RP - 回撤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-2.89%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-2.26%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-3.44%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100% RP - Sharpe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100% RP - Calmar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3.65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100万→5.5y后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155.1 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151.3 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155.8 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最大单仓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10年债 40%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10年债 43%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10年债 40%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海外 QDII 暴露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商品桶暴露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蒙特卡洛 5%分位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+36.29%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+33.70%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+34.92%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蒙特卡洛 亏损概率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滞胀情景表现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+0.02%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-0.06%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+0.33%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2022股债双杀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+5.11%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+4.56%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+5.75%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2024雪球危机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+2.41%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+2.42%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+2.04%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2025关税冲击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+2.73%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+2.60%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+2.99%</w:t>
            </w:r>
          </w:p>
        </w:tc>
      </w:tr>
    </w:tbl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五、调仓规则：半年节点 + 3% 偏离双触发</w:t>
      </w:r>
    </w:p>
    <w:p>
      <w:r>
        <w:rPr>
          <w:rFonts w:ascii="微软雅黑" w:hAnsi="微软雅黑" w:eastAsia="微软雅黑"/>
          <w:sz w:val="21"/>
        </w:rPr>
        <w:t>调仓频率不是越勤越好。我们对 8 种调仓规则做了交叉回测，发现最优规则是：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规则定义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时间触发：每半年（6 月底、12 月底）强制检查一次，不论权重是否漂移；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空间触发：任意一个 ETF 的权重相对目标偏离绝对值 ≥ 3%，立刻调仓；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两个条件任一满足即执行 - 形成双保险。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为什么这套规则最优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调仓数（5.5y）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 Sharpe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回撤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Calmar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半年+3%阈值（推荐）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-2.86%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3.08 (最高)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纯阈值 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2.56 (最高)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-2.94%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3.04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季度调仓（基线）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-2.96%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2.97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月度调仓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-2.92%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年度调仓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2.53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-3.11%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2.85</w:t>
            </w:r>
          </w:p>
        </w:tc>
      </w:tr>
    </w:tbl>
    <w:p>
      <w:r>
        <w:rPr>
          <w:rFonts w:ascii="微软雅黑" w:hAnsi="微软雅黑" w:eastAsia="微软雅黑"/>
          <w:sz w:val="21"/>
        </w:rPr>
        <w:t>结论：半年+3%阈值在风险调整收益上几乎追平纯阈值最优，但比纯阈值多了时间纪律性（不会出现 1 年都不动手的情况），实操性最强。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交易成本分析</w:t>
      </w:r>
    </w:p>
    <w:p>
      <w:r>
        <w:rPr>
          <w:rFonts w:ascii="微软雅黑" w:hAnsi="微软雅黑" w:eastAsia="微软雅黑"/>
          <w:sz w:val="21"/>
        </w:rPr>
        <w:t>假设每次再平衡平均换手 8%、单边综合费率 0.15%（佣金 + 冲击 + QDII 申赎），5.5 年 9 次调仓的年化成本约 0.021% — 几乎可忽略。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六、风险提示</w:t>
      </w:r>
    </w:p>
    <w:p>
      <w:pPr>
        <w:ind w:left="283"/>
      </w:pPr>
      <w:r>
        <w:rPr>
          <w:rFonts w:ascii="微软雅黑" w:hAnsi="微软雅黑" w:eastAsia="微软雅黑"/>
          <w:b/>
          <w:color w:val="C0392B"/>
          <w:sz w:val="21"/>
        </w:rPr>
        <w:t>⚠ 回测窗口偏差：</w:t>
      </w:r>
      <w:r>
        <w:rPr>
          <w:rFonts w:ascii="微软雅黑" w:hAnsi="微软雅黑" w:eastAsia="微软雅黑"/>
          <w:sz w:val="21"/>
        </w:rPr>
        <w:t>2020-08 ~ 2025-12 是中国债牛 + A 股震荡熊的特殊环境，未来债券预期收益大概率低于历史。建议把 CAGR 预期下调 1-2 个百分点。</w:t>
      </w:r>
    </w:p>
    <w:p>
      <w:pPr>
        <w:ind w:left="283"/>
      </w:pPr>
      <w:r>
        <w:rPr>
          <w:rFonts w:ascii="微软雅黑" w:hAnsi="微软雅黑" w:eastAsia="微软雅黑"/>
          <w:b/>
          <w:color w:val="C0392B"/>
          <w:sz w:val="21"/>
        </w:rPr>
        <w:t>⚠ QDII 限购与溢价：</w:t>
      </w:r>
      <w:r>
        <w:rPr>
          <w:rFonts w:ascii="微软雅黑" w:hAnsi="微软雅黑" w:eastAsia="微软雅黑"/>
          <w:sz w:val="21"/>
        </w:rPr>
        <w:t>标普 500 ETF (513500) 经常出现 1-3% 溢价、不定期限购，实际买入成本可能高于回测假设。可考虑分批建仓或在贴水时增配。</w:t>
      </w:r>
    </w:p>
    <w:p>
      <w:pPr>
        <w:ind w:left="283"/>
      </w:pPr>
      <w:r>
        <w:rPr>
          <w:rFonts w:ascii="微软雅黑" w:hAnsi="微软雅黑" w:eastAsia="微软雅黑"/>
          <w:b/>
          <w:color w:val="C0392B"/>
          <w:sz w:val="21"/>
        </w:rPr>
        <w:t>⚠ 长债久期风险：</w:t>
      </w:r>
      <w:r>
        <w:rPr>
          <w:rFonts w:ascii="微软雅黑" w:hAnsi="微软雅黑" w:eastAsia="微软雅黑"/>
          <w:sz w:val="21"/>
        </w:rPr>
        <w:t>30 年国债 ETF (511130) 久期约 18 年，10bp 利率上行损失 1.8%。若进入加息周期，回撤可能超过历史最大值。</w:t>
      </w:r>
    </w:p>
    <w:p>
      <w:pPr>
        <w:ind w:left="283"/>
      </w:pPr>
      <w:r>
        <w:rPr>
          <w:rFonts w:ascii="微软雅黑" w:hAnsi="微软雅黑" w:eastAsia="微软雅黑"/>
          <w:b/>
          <w:color w:val="C0392B"/>
          <w:sz w:val="21"/>
        </w:rPr>
        <w:t>⚠ 商品 ETF 跟踪误差：</w:t>
      </w:r>
      <w:r>
        <w:rPr>
          <w:rFonts w:ascii="微软雅黑" w:hAnsi="微软雅黑" w:eastAsia="微软雅黑"/>
          <w:sz w:val="21"/>
        </w:rPr>
        <w:t>有色 (159980) 和豆粕 (159985) 是期货 ETF，移仓换月有损耗，长期年化拖累 1-3%。</w:t>
      </w:r>
    </w:p>
    <w:p>
      <w:pPr>
        <w:ind w:left="283"/>
      </w:pPr>
      <w:r>
        <w:rPr>
          <w:rFonts w:ascii="微软雅黑" w:hAnsi="微软雅黑" w:eastAsia="微软雅黑"/>
          <w:b/>
          <w:color w:val="C0392B"/>
          <w:sz w:val="21"/>
        </w:rPr>
        <w:t>⚠ 信用债违约风险：</w:t>
      </w:r>
      <w:r>
        <w:rPr>
          <w:rFonts w:ascii="微软雅黑" w:hAnsi="微软雅黑" w:eastAsia="微软雅黑"/>
          <w:sz w:val="21"/>
        </w:rPr>
        <w:t>城投债 ETF (511220) 极端情况下有违约可能，但比例不高，可承受。如完全规避可换为政金债 ETF (511520)。</w:t>
      </w:r>
    </w:p>
    <w:p>
      <w:pPr>
        <w:ind w:left="283"/>
      </w:pPr>
      <w:r>
        <w:rPr>
          <w:rFonts w:ascii="微软雅黑" w:hAnsi="微软雅黑" w:eastAsia="微软雅黑"/>
          <w:b/>
          <w:color w:val="C0392B"/>
          <w:sz w:val="21"/>
        </w:rPr>
        <w:t>⚠ 滞胀样本不足：</w:t>
      </w:r>
      <w:r>
        <w:rPr>
          <w:rFonts w:ascii="微软雅黑" w:hAnsi="微软雅黑" w:eastAsia="微软雅黑"/>
          <w:sz w:val="21"/>
        </w:rPr>
        <w:t>回测期内只有 2 个季度是真正的股熊+债熊（2022 年），对真正大滞胀的防御能力未经充分检验。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七、落地执行手册：从今天开始做什么</w:t>
      </w:r>
    </w:p>
    <w:p>
      <w:r>
        <w:rPr>
          <w:rFonts w:ascii="微软雅黑" w:hAnsi="微软雅黑" w:eastAsia="微软雅黑"/>
          <w:b/>
          <w:color w:val="404040"/>
          <w:sz w:val="21"/>
        </w:rPr>
        <w:t>这一章按你的真实操作顺序写，照着做就行。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📋 Step 0：先回答两个问题，确定方案</w:t>
      </w:r>
    </w:p>
    <w:p>
      <w:r>
        <w:rPr>
          <w:rFonts w:ascii="微软雅黑" w:hAnsi="微软雅黑" w:eastAsia="微软雅黑"/>
          <w:b/>
          <w:sz w:val="21"/>
        </w:rPr>
        <w:t>问题 1：这笔钱多久不用？这决定档位（现金比例）。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这笔钱用途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现金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100万→5.5y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回撤上限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 年以上不用 / 想复利最大化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100% RP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约 155 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约 -3%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3-5 年的钱 / 偶尔需要流动性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85% RP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约 148 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约 -2.4%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1-3 年的钱 / 退休 / 对回撤敏感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70% RP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约 141 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约 -1.9%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问题 2：你怎么看未来 5 年的宏观？这决定方案（V3b/c/d）。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你的判断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选这个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没特别判断 / 让组合自己平衡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V3c 多元 ★★★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Sharpe 最高、5 年蒙特卡洛下沿最厚（推荐）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最怕回撤、要睡得着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V3b 平衡 ★★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Calmar 最高、回撤最浅 -2.26%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担心高通胀 / 滞胀重演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V3d 商品 ★★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通胀桶 27% 厚盾、滞胀情景唯一正收益</w:t>
            </w:r>
          </w:p>
        </w:tc>
      </w:tr>
    </w:tbl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举例：你有 100 万退休金、不知道宏观会怎么样 → 70% RP 档 + V3c 多元。对照第三章 V3c 表的 70% RP 列就是你的目标持仓。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🛒 Step 1：开户准备（半天，一次性）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券商账户：佣金谈到 万 0.85（含规费）以下，ETF 免印花税；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开通基金账户（场外不收佣金，QDII 限购时备用）；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把 10 个 ETF 的代码加入自选股一次看清（见下方建仓清单）；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第一笔操作前，把目标权重表打印或截图存好。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🏗 Step 2：分批建仓（3-4 个月，重点章节）</w:t>
      </w:r>
    </w:p>
    <w:p>
      <w:r>
        <w:rPr>
          <w:rFonts w:ascii="微软雅黑" w:hAnsi="微软雅黑" w:eastAsia="微软雅黑"/>
          <w:b/>
          <w:color w:val="C0392B"/>
          <w:sz w:val="21"/>
        </w:rPr>
        <w:t>⚠ 不要一次性买齐！理由：黄金/长债/标普 500 在不同高位，分批降低择时风险。</w:t>
      </w:r>
    </w:p>
    <w:p>
      <w:r>
        <w:rPr>
          <w:rFonts w:ascii="微软雅黑" w:hAnsi="微软雅黑" w:eastAsia="微软雅黑"/>
          <w:b/>
          <w:sz w:val="21"/>
        </w:rPr>
        <w:t>建仓优先级（先建底仓、再补卫星）：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第几个月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建仓比例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重点买入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次重点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暂缓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 1 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50% 资金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 年国债、黄金、沪深 300、红利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城投债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QDII、商品 ETF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 2 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+25% 资金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 年国债、有色、豆粕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QDII（看溢价）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 3 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+15% 资金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标普 500（QDII，等溢价 &lt;1%）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补齐缺口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 4 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+10% 资金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查偏离，按目标权重微调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建仓时点细节：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每天买入避开开盘后 30 分钟、收盘前 15 分钟（流动性差、价差大）；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ETF 用限价单，参考实时 IOPV（基金参考净值），溢价 &gt;1% 不买；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标普 500 (513500) 经常限购，买不到就用 159612 (标普500等权重) 或 159659 (标普500ESG) 做替代——别 360% 等场内额度，可以用场外联接基金 050025 替代；</w:t>
      </w:r>
    </w:p>
    <w:p>
      <w:pPr>
        <w:pStyle w:val="ListBullet"/>
        <w:ind w:left="425"/>
      </w:pPr>
      <w:r/>
      <w:r>
        <w:rPr>
          <w:rFonts w:ascii="微软雅黑" w:hAnsi="微软雅黑" w:eastAsia="微软雅黑"/>
          <w:sz w:val="21"/>
        </w:rPr>
        <w:t>已有持仓：如果你已经有重仓某资产（比如 50% 黄金），别一次清完——按目标权重对比，差额慢慢补齐，存量资产 3-6 个月内调到目标。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📅 Step 3：日常运行节奏</w:t>
      </w:r>
    </w:p>
    <w:p>
      <w:r>
        <w:rPr>
          <w:rFonts w:ascii="微软雅黑" w:hAnsi="微软雅黑" w:eastAsia="微软雅黑"/>
          <w:b/>
          <w:sz w:val="21"/>
        </w:rPr>
        <w:t>一图看全：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你要做什么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需要动手吗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每周一次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3-5 分钟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打开账户看一眼，每个 ETF 占比 vs 目标权重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一般不动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每半年节点（6/12 月最后一个交易日）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 分钟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强制再平衡（详见 Step 4）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必须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阈值触发（任一 ETF 偏离 ≥ 3%）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 分钟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立刻再平衡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必须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每年底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 小时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复盘年度收益、回撤；评估是否切换方案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可选</w:t>
            </w:r>
          </w:p>
        </w:tc>
      </w:tr>
    </w:tbl>
    <w:p>
      <w:r>
        <w:rPr>
          <w:rFonts w:ascii="微软雅黑" w:hAnsi="微软雅黑" w:eastAsia="微软雅黑"/>
          <w:color w:val="C0392B"/>
          <w:sz w:val="21"/>
        </w:rPr>
        <w:t>⚠ 重要纪律：除了上面 4 个时点，平时不要动！不要看到某个资产涨了就加仓、跌了就割肉。组合的全部价值就在于「该来的来、该走的走，自己别瞎插手」。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🔧 Step 4：再平衡的具体操作（半年节点 / 阈值触发都用这套）</w:t>
      </w:r>
    </w:p>
    <w:p>
      <w:r>
        <w:rPr>
          <w:rFonts w:ascii="微软雅黑" w:hAnsi="微软雅黑" w:eastAsia="微软雅黑"/>
          <w:b/>
          <w:sz w:val="21"/>
        </w:rPr>
        <w:t>再平衡 = 把每个 ETF 调回目标权重。具体三步：</w:t>
      </w:r>
    </w:p>
    <w:p>
      <w:pPr>
        <w:ind w:left="283"/>
      </w:pPr>
      <w:r>
        <w:rPr>
          <w:rFonts w:ascii="微软雅黑" w:hAnsi="微软雅黑" w:eastAsia="微软雅黑"/>
          <w:b/>
          <w:sz w:val="21"/>
        </w:rPr>
        <w:t>① 先算偏离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打开账户记录每个 ETF 的当前市值、占比，和目标权重对比。用 Excel 或纸笔都行。</w:t>
      </w:r>
    </w:p>
    <w:p>
      <w:pPr>
        <w:ind w:left="283"/>
      </w:pPr>
      <w:r>
        <w:rPr>
          <w:rFonts w:ascii="微软雅黑" w:hAnsi="微软雅黑" w:eastAsia="微软雅黑"/>
          <w:b/>
          <w:sz w:val="21"/>
        </w:rPr>
        <w:t>② 再决定动谁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• 实际权重 &gt; 目标 → 卖到目标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• 实际权重 &lt; 目标 → 买到目标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• 实际权重 ≈ 目标（差 &lt;0.5%） → 不用动，省手续费</w:t>
      </w:r>
    </w:p>
    <w:p>
      <w:pPr>
        <w:ind w:left="283"/>
      </w:pPr>
      <w:r>
        <w:rPr>
          <w:rFonts w:ascii="微软雅黑" w:hAnsi="微软雅黑" w:eastAsia="微软雅黑"/>
          <w:b/>
          <w:sz w:val="21"/>
        </w:rPr>
        <w:t>③ 操作顺序：先卖后买，避免动用追加资金</w:t>
      </w:r>
    </w:p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把所有要卖的 ETF 卖出后，资金到账（T+0 可用）再买入要补的 ETF。QDII 要 T+1 资金到账，分两天做。</w:t>
      </w:r>
    </w:p>
    <w:p>
      <w:r>
        <w:rPr>
          <w:rFonts w:ascii="微软雅黑" w:hAnsi="微软雅黑" w:eastAsia="微软雅黑"/>
          <w:b/>
          <w:sz w:val="21"/>
        </w:rPr>
        <w:t>举例（V3c 100% RP 档，假设到 2025 年 6 月底检查）：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ETF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目标权重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当前权重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偏离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10 年国债 (511260)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-3.0%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买入 3% 份额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黄金 (518880)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13.5%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+3.5%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触发，卖出 3.5%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标普 500 (513500)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+1.2%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保持不动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其他 6 只 ETF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&lt;1%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保持不动</w:t>
            </w:r>
          </w:p>
        </w:tc>
      </w:tr>
    </w:tbl>
    <w:p>
      <w:pPr>
        <w:ind w:left="283"/>
      </w:pPr>
      <w:r>
        <w:rPr>
          <w:rFonts w:ascii="微软雅黑" w:hAnsi="微软雅黑" w:eastAsia="微软雅黑"/>
          <w:color w:val="595959"/>
          <w:sz w:val="21"/>
        </w:rPr>
        <w:t>即：本次再平衡只动 2 个 ETF，先卖黄金 3.5%，资金到账后买入 10 年国债 3%，余下 0.5% 按桶间比例补回。整个操作 30 分钟搞定。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❓ Step 5：常见疑问 FAQ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Q：买不到标普 500（QDII 限购）怎么办？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A：三个备选：① 用场外联接 050025（华夏标普500A），无限购但 T+2 赎回；② 改用 159612（标普500等权重）或 159659；③ 实在买不到，把这 5-8% 暂时放到货币基金，等限购解除再加仓。切勿因此减少海外暴露——这是组合的关键分散来源。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Q：半年到了，但市场剧烈波动，能不能延后调仓？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A：不能。再平衡的全部价值就在于「机械执行」。回测里 2022 年 3 月（股债双杀谷底）阈值触发的那次调仓，事后看就是抄底。你的人脑判断大概率打不过纪律。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Q：某个 ETF 偏离 3% 触发了，但我觉得它还会涨/跌，能等等吗？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A：不能。同上，纪律压倒预测。唯一例外：偏离来源是大额申购/赎回（你自己刚加钱），那不算触发，按比例补即可。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Q：能不能用银行的「全天候」基金代替自己买 ETF？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A：不推荐。① 这类基金管理费 1-1.5%，年化吃掉 1 个百分点；② 大多是固收+偏债配置，不是真正的风险平价；③ 你看不到底层持仓，无法判断是否符合 RP 框架。自己买 9 个 ETF 总费率约 0.3%/年。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Q：现金那部分（85%/70% 档）放哪里？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A：首选：场内货币 ETF 511880（华宝添益）或 511990（华宝添益 H 类），日内可买卖；次选：余额宝、微信零钱通；再次：短债 ETF 511360（短融 ETF），收益略高但有波动。不要放活期，年化差 1.5%。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Q：我有定投习惯，能不能用定投方式建组合？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A：可以，但要按比例定投：每月固定金额，按目标权重分到 9 个 ETF。不要「今天买这个、明天买那个」——会破坏 RP 结构。定投本身不会替代再平衡，半年节点该平衡还是要平衡。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Q：方案选错了能不能换？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A：可以，但建议至少持有 1 年再换。频繁切换 = 择时，破坏 RP 的全部哲学。如果确实要换（比如从 V3c 换成 V3d），按目标权重差额一次性调整即可。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Q：如果我未来有大额资金注入怎么办？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A：新加的钱不要破坏现有结构——按当前目标权重分配到 9 个 ETF 即可。比如新加 20 万到 V3c 100% RP 档：买 10 年国债 8 万、标普 500 1.6 万、黄金 2 万…… 以此类推。</w:t>
      </w:r>
    </w:p>
    <w:p>
      <w:pPr>
        <w:spacing w:before="120"/>
        <w:ind w:left="170"/>
      </w:pPr>
      <w:r>
        <w:rPr>
          <w:rFonts w:ascii="微软雅黑" w:hAnsi="微软雅黑" w:eastAsia="微软雅黑"/>
          <w:b/>
          <w:color w:val="1F4E79"/>
          <w:sz w:val="21"/>
        </w:rPr>
        <w:t>Q：能加杠杆复制桥水原版吗？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404040"/>
          <w:sz w:val="21"/>
        </w:rPr>
        <w:t>A：强烈不推荐。桥水的杠杆通过机构间回购，成本极低（2-3%）；国内零售融资成本 5-8%，杠杆放大波动但被利息吃掉超额。如果想要更高弹性，选 V3c 100% RP 即可，不要碰融资。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5B6"/>
          <w:sz w:val="26"/>
        </w:rPr>
        <w:t>🎯 一页执行总结</w:t>
      </w:r>
    </w:p>
    <w:p>
      <w:r>
        <w:rPr>
          <w:rFonts w:ascii="微软雅黑" w:hAnsi="微软雅黑" w:eastAsia="微软雅黑"/>
          <w:b/>
          <w:sz w:val="21"/>
        </w:rPr>
        <w:t>如果你只看一段，看这段：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val="clear" w:color="auto"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选方案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Day 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回答两个问题：钱多久不用 + 宏观判断 → 锁定档位 + V3b/c/d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开户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Day 0-3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券商佣金谈到万 0.85；10 个 ETF 加自选；存好目标权重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建仓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Month 1-4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分 4 批建：先底仓（长债/黄金/A股）后卫星（QDII/商品）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运行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每周 5 分钟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看一眼，一般不动手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再平衡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每半年 + 阈值 3%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机械执行，先卖后买，30 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复盘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每年底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看年度回撤、收益；评估是否切换方案（少切）</w:t>
            </w:r>
          </w:p>
        </w:tc>
      </w:tr>
    </w:tbl>
    <w:p>
      <w:r>
        <w:rPr>
          <w:rFonts w:ascii="微软雅黑" w:hAnsi="微软雅黑" w:eastAsia="微软雅黑"/>
          <w:b/>
          <w:color w:val="C0392B"/>
          <w:sz w:val="21"/>
        </w:rPr>
        <w:t>一句话总结：选对方案 → 慢慢建仓 → 每周看一眼 → 半年/3% 触发就调仓 → 其余时间，不要做任何事。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八、本方案 vs 网上常见中国版的差异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959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val="clear" w:color="auto" w:fill="5959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网上常见</w:t>
            </w:r>
          </w:p>
        </w:tc>
        <w:tc>
          <w:tcPr>
            <w:tcW w:type="dxa" w:w="2880"/>
            <w:shd w:val="clear" w:color="auto" w:fill="59595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回测窗口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缺失或语焉不详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2020-08 ~ 2025-12 真实日频回测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资产数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4-5 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 个 ETF（含海外、信用、商品）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权重逻辑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拍脑袋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样本协方差 + 长期波动率假设求解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调仓规则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季度或不调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半年 + 3% 阈值双触发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进取版用品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中证 1000 / 创业板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不用（高波动质量差，破坏 RP）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回测验证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无或假数据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 年国债真实数据 / 30 年合成 / 蒙特卡洛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风险提示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QDII 溢价 / 长债久期 / 商品移仓 / 滞胀样本不足</w:t>
            </w:r>
          </w:p>
        </w:tc>
      </w:tr>
    </w:tbl>
    <w:p>
      <w:r>
        <w:rPr>
          <w:rFonts w:ascii="微软雅黑" w:hAnsi="微软雅黑" w:eastAsia="微软雅黑"/>
          <w:color w:val="808080"/>
          <w:sz w:val="21"/>
        </w:rPr>
        <w:t>特别说明：网传中国版常用的中证 1000 ETF (512100) 在我们的回测中Sharpe 仅 0.1 左右，加入会显著破坏组合的风险平价结构。本方案完全剔除。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九、附录：ETF 速查表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桶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本方案使用率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510300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沪深 300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增长↑（A股大盘）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510880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红利 ETF（中证红利）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增长↑（A股价值）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513500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标普 500 ETF（QDII）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增长↑（海外）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511220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城投债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收益垫（信用）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511260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 年国债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增长↓（中久期）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511130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 年国债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增长↓（长久期）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518880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黄金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通胀↑（实物）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159980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有色金属 ETF（期货）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通胀↑（金属）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159985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豆粕 ETF（期货）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通胀↑（农产品）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全部三方案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511880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货币基金 ETF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通胀↓（现金）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85%/70% 档</w:t>
            </w:r>
          </w:p>
        </w:tc>
      </w:tr>
    </w:tbl>
    <w:p>
      <w:pPr>
        <w:spacing w:before="360" w:after="160"/>
      </w:pPr>
      <w:r>
        <w:rPr>
          <w:rFonts w:ascii="微软雅黑" w:hAnsi="微软雅黑" w:eastAsia="微软雅黑"/>
          <w:b/>
          <w:color w:val="1F4E79"/>
          <w:sz w:val="32"/>
        </w:rPr>
        <w:t>十、参考资料</w:t>
      </w:r>
    </w:p>
    <w:p>
      <w:r>
        <w:rPr>
          <w:rFonts w:ascii="微软雅黑" w:hAnsi="微软雅黑" w:eastAsia="微软雅黑"/>
          <w:sz w:val="21"/>
        </w:rPr>
        <w:t>• Ray Dalio: 《Principles》, 《Big Debt Crises》</w:t>
      </w:r>
    </w:p>
    <w:p>
      <w:r>
        <w:rPr>
          <w:rFonts w:ascii="微软雅黑" w:hAnsi="微软雅黑" w:eastAsia="微软雅黑"/>
          <w:sz w:val="21"/>
        </w:rPr>
        <w:t>• Tony Robbins: 《Money: Master the Game》</w:t>
      </w:r>
    </w:p>
    <w:p>
      <w:r>
        <w:rPr>
          <w:rFonts w:ascii="微软雅黑" w:hAnsi="微软雅黑" w:eastAsia="微软雅黑"/>
          <w:sz w:val="21"/>
        </w:rPr>
        <w:t>• Bridgewater Associates: All Weather Strategy Whitepaper</w:t>
      </w:r>
    </w:p>
    <w:p>
      <w:r>
        <w:rPr>
          <w:rFonts w:ascii="微软雅黑" w:hAnsi="微软雅黑" w:eastAsia="微软雅黑"/>
          <w:sz w:val="21"/>
        </w:rPr>
        <w:t>• Advanced Research Investment Solutions: RPAR / UPAR ETF Prospectus</w:t>
      </w:r>
    </w:p>
    <w:p>
      <w:r>
        <w:rPr>
          <w:rFonts w:ascii="微软雅黑" w:hAnsi="微软雅黑" w:eastAsia="微软雅黑"/>
          <w:sz w:val="21"/>
        </w:rPr>
        <w:t>• 雪球及微信公众号关于全天候中国版的讨论（仅作参考，不全可信）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