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 датасете содержится кликстрим сегмента пользователей сайта movavi, события page_view (просмотр страниц) и purchase(покупка).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Разбить все действия пользователей на сессии. Триггер разрыва сессии - появление нового medium(маркетинговый канал), совершение транзакции или неактивность (отсутствие последующих действий более 2 часов). В случае если разрыв не по смене маркетингового канала, значение medium для сессии устанавливается как ‘unknown’. Результат работы - работающий python код, который укладывает данные в структуру с теми же столбцами и сгенерированными вами идентификатором сессии.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