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tdqm0u9zihl0" w:id="0"/>
      <w:bookmarkEnd w:id="0"/>
      <w:r w:rsidDel="00000000" w:rsidR="00000000" w:rsidRPr="00000000">
        <w:rPr>
          <w:rtl w:val="0"/>
        </w:rPr>
        <w:t xml:space="preserve">Bodies in the Water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 Spies into war egg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“The hairworm parasite lives inside the body of [a living] host.  When the hairworm reaches maturity, it induces the host to enter water (including ponds and rivers), where the hairworm breeds, thus completing its life cycle.” ~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Science Daily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Tasked with investigating the death of a young magi/son-of-a-nobleman within a small village on the outskirts of the kingdom.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His body was found in the river, with no signs of a struggle of any kind.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Investigating the location of his demise, one can see odd shapes below the water.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The ale house roof still drips.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The small room above the </w:t>
      </w:r>
      <w:r w:rsidDel="00000000" w:rsidR="00000000" w:rsidRPr="00000000">
        <w:rPr>
          <w:strike w:val="1"/>
          <w:rtl w:val="0"/>
        </w:rPr>
        <w:t xml:space="preserve">lawn Ouse</w:t>
      </w:r>
      <w:r w:rsidDel="00000000" w:rsidR="00000000" w:rsidRPr="00000000">
        <w:rPr>
          <w:rtl w:val="0"/>
        </w:rPr>
        <w:t xml:space="preserve"> ale-house in which he had occupied for the duration of his stay remains in a state of disarray, obvious signs of a struggle, several large glass vessels are broken, their contents elsewhere, and the liquids used to suspend them now everywhere.  Several waterlogged papers and books are now unintelligible.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Speaking to the maid (daughter of the ale-house owner) who had first set eyes on the scene proves unfruitful.  She seems to withhold information.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Son-of-a-nobleman goes to village to study a parasite.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Love affair with local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secret meeting place?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Soan is infected by the parasite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Soan is drawn to the river, drowns.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aily.com/releases/2021/06/21062912080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