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ClinicCare-Lite</w:t>
      </w:r>
    </w:p>
    <w:p>
      <w:pPr>
        <w:spacing w:after="60"/>
      </w:pPr>
      <w:r>
        <w:rPr>
          <w:color w:val="444444"/>
          <w:sz w:val="30"/>
          <w:szCs w:val="30"/>
        </w:rPr>
        <w:t xml:space="preserve">System Architecture Documentation</w:t>
      </w:r>
    </w:p>
    <w:p>
      <w:pPr>
        <w:spacing w:after="400"/>
      </w:pPr>
      <w:r>
        <w:rPr>
          <w:color w:val="777777"/>
          <w:sz w:val="22"/>
          <w:szCs w:val="22"/>
        </w:rPr>
        <w:t xml:space="preserve">Prepared by: Member 1 — Project Manager, Architecture and Security Lead</w:t>
      </w:r>
    </w:p>
    <w:p>
      <w:pPr>
        <w:pStyle w:val="Heading1"/>
        <w:spacing w:after="160" w:before="320"/>
      </w:pPr>
      <w:r>
        <w:t xml:space="preserve">1. Purpose</w:t>
      </w:r>
    </w:p>
    <w:p>
      <w:pPr>
        <w:spacing w:after="160"/>
      </w:pPr>
      <w:r>
        <w:t xml:space="preserve">This document defines the system architecture of ClinicCare-Lite: the relationships between its core data entities, the layers the application is built from, and the interfaces through which the four team members' modules communicate. It is the shared reference for how the application is structured, so that each member's work fits together without conflicting assumptions.</w:t>
      </w:r>
    </w:p>
    <w:p>
      <w:pPr>
        <w:spacing w:after="160"/>
      </w:pPr>
      <w:r>
        <w:t xml:space="preserve">Scope reminder: ClinicCare-Lite is an administrative and communication tool. It schedules, collects, and routes information between patients and clinicians. It does not diagnose, interpret symptoms, or generate treatment recommendations.</w:t>
      </w:r>
    </w:p>
    <w:p>
      <w:pPr>
        <w:pStyle w:val="Heading1"/>
        <w:spacing w:after="160" w:before="320"/>
      </w:pPr>
      <w:r>
        <w:t xml:space="preserve">2. Entity Relationships</w:t>
      </w:r>
    </w:p>
    <w:p>
      <w:pPr>
        <w:spacing w:after="160"/>
      </w:pPr>
      <w:r>
        <w:t xml:space="preserve">The application is built around six core entities. Their relationships are as follows:</w:t>
      </w:r>
    </w:p>
    <w:p>
      <w:pPr>
        <w:pStyle w:val="ListParagraph"/>
        <w:numPr>
          <w:ilvl w:val="0"/>
          <w:numId w:val="1"/>
        </w:numPr>
        <w:spacing w:after="80"/>
      </w:pPr>
      <w:r>
        <w:t xml:space="preserve">User — the base account for both roles (Clinician and Patient), distinguished by a role field.</w:t>
      </w:r>
    </w:p>
    <w:p>
      <w:pPr>
        <w:pStyle w:val="ListParagraph"/>
        <w:numPr>
          <w:ilvl w:val="0"/>
          <w:numId w:val="1"/>
        </w:numPr>
        <w:spacing w:after="80"/>
      </w:pPr>
      <w:r>
        <w:t xml:space="preserve">Clinic — belongs to one Clinician and has many registered Patients.</w:t>
      </w:r>
    </w:p>
    <w:p>
      <w:pPr>
        <w:pStyle w:val="ListParagraph"/>
        <w:numPr>
          <w:ilvl w:val="0"/>
          <w:numId w:val="1"/>
        </w:numPr>
        <w:spacing w:after="80"/>
      </w:pPr>
      <w:r>
        <w:t xml:space="preserve">HealthTask — created by a Clinician, assigned to one Patient, and associated with one Clinic.</w:t>
      </w:r>
    </w:p>
    <w:p>
      <w:pPr>
        <w:pStyle w:val="ListParagraph"/>
        <w:numPr>
          <w:ilvl w:val="0"/>
          <w:numId w:val="1"/>
        </w:numPr>
        <w:spacing w:after="80"/>
      </w:pPr>
      <w:r>
        <w:t xml:space="preserve">TaskSubmission — a Patient's response to one HealthTask, reviewed by the assigned Clinician.</w:t>
      </w:r>
    </w:p>
    <w:p>
      <w:pPr>
        <w:pStyle w:val="ListParagraph"/>
        <w:numPr>
          <w:ilvl w:val="0"/>
          <w:numId w:val="1"/>
        </w:numPr>
        <w:spacing w:after="80"/>
      </w:pPr>
      <w:r>
        <w:t xml:space="preserve">Message — sent between a Clinician and a Patient, or broadcast from a Clinician to all patients in a clinic.</w:t>
      </w:r>
    </w:p>
    <w:p>
      <w:pPr>
        <w:pStyle w:val="ListParagraph"/>
        <w:numPr>
          <w:ilvl w:val="0"/>
          <w:numId w:val="1"/>
        </w:numPr>
        <w:spacing w:after="80"/>
      </w:pPr>
      <w:r>
        <w:t xml:space="preserve">Appointment — scheduled between a Clinician and a Patient.</w:t>
      </w:r>
    </w:p>
    <w:p>
      <w:pPr>
        <w:pStyle w:val="Heading1"/>
        <w:spacing w:after="160" w:before="320"/>
      </w:pPr>
      <w:r>
        <w:t xml:space="preserve">3. Class Diagram</w:t>
      </w:r>
    </w:p>
    <w:p>
      <w:pPr>
        <w:spacing w:after="160"/>
      </w:pPr>
      <w:r>
        <w:t xml:space="preserve">The class diagram below shows the six core entities, their key attributes and methods, and the relationships between them.</w:t>
      </w:r>
    </w:p>
    <w:p>
      <w:pPr>
        <w:spacing w:after="80"/>
        <w:jc w:val="center"/>
      </w:pPr>
      <w:r>
        <w:drawing>
          <wp:inline distT="0" distB="0" distL="0" distR="0">
            <wp:extent cx="4381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772150"/>
                    </a:xfrm>
                    <a:prstGeom prst="rect">
                      <a:avLst/>
                    </a:prstGeom>
                  </pic:spPr>
                </pic:pic>
              </a:graphicData>
            </a:graphic>
          </wp:inline>
        </w:drawing>
      </w:r>
    </w:p>
    <w:p>
      <w:pPr>
        <w:spacing w:after="240"/>
        <w:jc w:val="center"/>
      </w:pPr>
      <w:r>
        <w:rPr>
          <w:i/>
          <w:iCs/>
          <w:color w:val="666666"/>
          <w:sz w:val="20"/>
          <w:szCs w:val="20"/>
        </w:rPr>
        <w:t xml:space="preserve">Figure 1 — Class diagram of ClinicCare-Lite's core entities.</w:t>
      </w:r>
    </w:p>
    <w:p>
      <w:pPr>
        <w:pStyle w:val="Heading1"/>
        <w:spacing w:after="160" w:before="320"/>
      </w:pPr>
      <w:r>
        <w:t xml:space="preserve">4. System Architecture Diagram</w:t>
      </w:r>
    </w:p>
    <w:p>
      <w:pPr>
        <w:spacing w:after="160"/>
      </w:pPr>
      <w:r>
        <w:t xml:space="preserve">The application is organised into four layers. The browser client sends requests to Flask routes, which use the model layer to read and write data, which in turn persists to JSON files. Email notifications are triggered as a side effect of certain model operations (e.g. a new submission or a completed review).</w:t>
      </w:r>
    </w:p>
    <w:p>
      <w:pPr>
        <w:spacing w:after="80"/>
        <w:jc w:val="center"/>
      </w:pPr>
      <w:r>
        <w:drawing>
          <wp:inline distT="0" distB="0" distL="0" distR="0">
            <wp:extent cx="5524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76575"/>
                    </a:xfrm>
                    <a:prstGeom prst="rect">
                      <a:avLst/>
                    </a:prstGeom>
                  </pic:spPr>
                </pic:pic>
              </a:graphicData>
            </a:graphic>
          </wp:inline>
        </w:drawing>
      </w:r>
    </w:p>
    <w:p>
      <w:pPr>
        <w:spacing w:after="240"/>
        <w:jc w:val="center"/>
      </w:pPr>
      <w:r>
        <w:rPr>
          <w:i/>
          <w:iCs/>
          <w:color w:val="666666"/>
          <w:sz w:val="20"/>
          <w:szCs w:val="20"/>
        </w:rPr>
        <w:t xml:space="preserve">Figure 2 — System architecture, showing the four application layers.</w:t>
      </w:r>
    </w:p>
    <w:p>
      <w:pPr>
        <w:pStyle w:val="Heading1"/>
        <w:spacing w:after="160" w:before="320"/>
      </w:pPr>
      <w:r>
        <w:t xml:space="preserve">5. Data-Flow Diagram</w:t>
      </w:r>
    </w:p>
    <w:p>
      <w:pPr>
        <w:spacing w:after="160"/>
      </w:pPr>
      <w:r>
        <w:t xml:space="preserve">The diagram below traces a representative flow through the system: a patient submitting a file for a health task. This flow touches every layer of the architecture and illustrates how the pieces work together end to end.</w:t>
      </w:r>
    </w:p>
    <w:p>
      <w:pPr>
        <w:spacing w:after="80"/>
        <w:jc w:val="center"/>
      </w:pPr>
      <w:r>
        <w:drawing>
          <wp:inline distT="0" distB="0" distL="0" distR="0">
            <wp:extent cx="3238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5248275"/>
                    </a:xfrm>
                    <a:prstGeom prst="rect">
                      <a:avLst/>
                    </a:prstGeom>
                  </pic:spPr>
                </pic:pic>
              </a:graphicData>
            </a:graphic>
          </wp:inline>
        </w:drawing>
      </w:r>
    </w:p>
    <w:p>
      <w:pPr>
        <w:spacing w:after="240"/>
        <w:jc w:val="center"/>
      </w:pPr>
      <w:r>
        <w:rPr>
          <w:i/>
          <w:iCs/>
          <w:color w:val="666666"/>
          <w:sz w:val="20"/>
          <w:szCs w:val="20"/>
        </w:rPr>
        <w:t xml:space="preserve">Figure 3 — Data flow for a patient task submission.</w:t>
      </w:r>
    </w:p>
    <w:p>
      <w:pPr>
        <w:pStyle w:val="Heading1"/>
        <w:spacing w:after="160" w:before="320"/>
      </w:pPr>
      <w:r>
        <w:t xml:space="preserve">6. Use-Case Diagram</w:t>
      </w:r>
    </w:p>
    <w:p>
      <w:pPr>
        <w:spacing w:after="160"/>
      </w:pPr>
      <w:r>
        <w:t xml:space="preserve">The diagram below groups the system's use cases by actor. Both actors share registration, login, and logout; the remaining actions are specific to each role.</w:t>
      </w:r>
    </w:p>
    <w:p>
      <w:pPr>
        <w:spacing w:after="80"/>
        <w:jc w:val="center"/>
      </w:pPr>
      <w:r>
        <w:drawing>
          <wp:inline distT="0" distB="0" distL="0" distR="0">
            <wp:extent cx="5524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81425"/>
                    </a:xfrm>
                    <a:prstGeom prst="rect">
                      <a:avLst/>
                    </a:prstGeom>
                  </pic:spPr>
                </pic:pic>
              </a:graphicData>
            </a:graphic>
          </wp:inline>
        </w:drawing>
      </w:r>
    </w:p>
    <w:p>
      <w:pPr>
        <w:spacing w:after="240"/>
        <w:jc w:val="center"/>
      </w:pPr>
      <w:r>
        <w:rPr>
          <w:i/>
          <w:iCs/>
          <w:color w:val="666666"/>
          <w:sz w:val="20"/>
          <w:szCs w:val="20"/>
        </w:rPr>
        <w:t xml:space="preserve">Figure 4 — Use cases grouped by actor (Patient and Clinician).</w:t>
      </w:r>
    </w:p>
    <w:p>
      <w:pPr>
        <w:pStyle w:val="Heading1"/>
        <w:spacing w:after="160" w:before="320"/>
      </w:pPr>
      <w:r>
        <w:t xml:space="preserve">7. Navigation Map</w:t>
      </w:r>
    </w:p>
    <w:p>
      <w:pPr>
        <w:spacing w:after="160"/>
      </w:pPr>
      <w:r>
        <w:t xml:space="preserve">The navigation map below shows how a user moves between screens after logging in, branching by role into either the Patient dashboard or the Clinician dashboard.</w:t>
      </w:r>
    </w:p>
    <w:p>
      <w:pPr>
        <w:spacing w:after="80"/>
        <w:jc w:val="center"/>
      </w:pPr>
      <w:r>
        <w:drawing>
          <wp:inline distT="0" distB="0" distL="0" distR="0">
            <wp:extent cx="5524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248150"/>
                    </a:xfrm>
                    <a:prstGeom prst="rect">
                      <a:avLst/>
                    </a:prstGeom>
                  </pic:spPr>
                </pic:pic>
              </a:graphicData>
            </a:graphic>
          </wp:inline>
        </w:drawing>
      </w:r>
    </w:p>
    <w:p>
      <w:pPr>
        <w:spacing w:after="240"/>
        <w:jc w:val="center"/>
      </w:pPr>
      <w:r>
        <w:rPr>
          <w:i/>
          <w:iCs/>
          <w:color w:val="666666"/>
          <w:sz w:val="20"/>
          <w:szCs w:val="20"/>
        </w:rPr>
        <w:t xml:space="preserve">Figure 5 — Screen navigation map.</w:t>
      </w:r>
    </w:p>
    <w:p>
      <w:pPr>
        <w:pStyle w:val="Heading1"/>
        <w:spacing w:after="160" w:before="320"/>
      </w:pPr>
      <w:r>
        <w:t xml:space="preserve">8. Module Interfaces</w:t>
      </w:r>
    </w:p>
    <w:p>
      <w:pPr>
        <w:spacing w:after="160"/>
      </w:pPr>
      <w:r>
        <w:t xml:space="preserve">To let all four members build independently without breaking each other's code, the following interfaces are defined as shared contracts between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shd w:fill="2C3E50" w:val="clear"/>
          </w:tcPr>
          <w:p>
            <w:r>
              <w:rPr>
                <w:b/>
                <w:bCs/>
                <w:color w:val="FFFFFF"/>
              </w:rPr>
              <w:t xml:space="preserve">Interface</w:t>
            </w:r>
          </w:p>
        </w:tc>
        <w:tc>
          <w:tcPr>
            <w:tcW w:type="dxa" w:w="2000"/>
            <w:shd w:fill="2C3E50" w:val="clear"/>
          </w:tcPr>
          <w:p>
            <w:r>
              <w:rPr>
                <w:b/>
                <w:bCs/>
                <w:color w:val="FFFFFF"/>
              </w:rPr>
              <w:t xml:space="preserve">Provided by</w:t>
            </w:r>
          </w:p>
        </w:tc>
        <w:tc>
          <w:tcPr>
            <w:tcW w:type="dxa" w:w="2200"/>
            <w:shd w:fill="2C3E50" w:val="clear"/>
          </w:tcPr>
          <w:p>
            <w:r>
              <w:rPr>
                <w:b/>
                <w:bCs/>
                <w:color w:val="FFFFFF"/>
              </w:rPr>
              <w:t xml:space="preserve">Used by</w:t>
            </w:r>
          </w:p>
        </w:tc>
        <w:tc>
          <w:tcPr>
            <w:tcW w:type="dxa" w:w="2760"/>
            <w:shd w:fill="2C3E50" w:val="clear"/>
          </w:tcPr>
          <w:p>
            <w:r>
              <w:rPr>
                <w:b/>
                <w:bCs/>
                <w:color w:val="FFFFFF"/>
              </w:rPr>
              <w:t xml:space="preserve">Contract</w:t>
            </w:r>
          </w:p>
        </w:tc>
      </w:tr>
      <w:tr>
        <w:tc>
          <w:tcPr>
            <w:tcW w:type="dxa" w:w="2400"/>
            <w:shd w:fill="F5F6F7" w:val="clear"/>
          </w:tcPr>
          <w:p>
            <w:r>
              <w:t xml:space="preserve">Session / auth state</w:t>
            </w:r>
          </w:p>
        </w:tc>
        <w:tc>
          <w:tcPr>
            <w:tcW w:type="dxa" w:w="2000"/>
            <w:shd w:fill="F5F6F7" w:val="clear"/>
          </w:tcPr>
          <w:p>
            <w:r>
              <w:t xml:space="preserve">Member 1 (Auth)</w:t>
            </w:r>
          </w:p>
        </w:tc>
        <w:tc>
          <w:tcPr>
            <w:tcW w:type="dxa" w:w="2200"/>
            <w:shd w:fill="F5F6F7" w:val="clear"/>
          </w:tcPr>
          <w:p>
            <w:r>
              <w:t xml:space="preserve">All routes</w:t>
            </w:r>
          </w:p>
        </w:tc>
        <w:tc>
          <w:tcPr>
            <w:tcW w:type="dxa" w:w="2760"/>
            <w:shd w:fill="F5F6F7" w:val="clear"/>
          </w:tcPr>
          <w:p>
            <w:r>
              <w:t xml:space="preserve">session["user_id"] and session["role"] identify who is logged in and their role</w:t>
            </w:r>
          </w:p>
        </w:tc>
      </w:tr>
      <w:tr>
        <w:tc>
          <w:tcPr>
            <w:tcW w:type="dxa" w:w="2400"/>
            <w:shd w:fill="FFFFFF" w:val="clear"/>
          </w:tcPr>
          <w:p>
            <w:r>
              <w:t xml:space="preserve">TaskSubmission object</w:t>
            </w:r>
          </w:p>
        </w:tc>
        <w:tc>
          <w:tcPr>
            <w:tcW w:type="dxa" w:w="2000"/>
            <w:shd w:fill="FFFFFF" w:val="clear"/>
          </w:tcPr>
          <w:p>
            <w:r>
              <w:t xml:space="preserve">Member 2 (Patient)</w:t>
            </w:r>
          </w:p>
        </w:tc>
        <w:tc>
          <w:tcPr>
            <w:tcW w:type="dxa" w:w="2200"/>
            <w:shd w:fill="FFFFFF" w:val="clear"/>
          </w:tcPr>
          <w:p>
            <w:r>
              <w:t xml:space="preserve">Member 3 (Clinician)</w:t>
            </w:r>
          </w:p>
        </w:tc>
        <w:tc>
          <w:tcPr>
            <w:tcW w:type="dxa" w:w="2760"/>
            <w:shd w:fill="FFFFFF" w:val="clear"/>
          </w:tcPr>
          <w:p>
            <w:r>
              <w:t xml:space="preserve">Member 2 creates submissions; Member 3 reads and updates review_status</w:t>
            </w:r>
          </w:p>
        </w:tc>
      </w:tr>
      <w:tr>
        <w:tc>
          <w:tcPr>
            <w:tcW w:type="dxa" w:w="2400"/>
            <w:shd w:fill="F5F6F7" w:val="clear"/>
          </w:tcPr>
          <w:p>
            <w:r>
              <w:t xml:space="preserve">HealthTask object</w:t>
            </w:r>
          </w:p>
        </w:tc>
        <w:tc>
          <w:tcPr>
            <w:tcW w:type="dxa" w:w="2000"/>
            <w:shd w:fill="F5F6F7" w:val="clear"/>
          </w:tcPr>
          <w:p>
            <w:r>
              <w:t xml:space="preserve">Member 3 (Clinician)</w:t>
            </w:r>
          </w:p>
        </w:tc>
        <w:tc>
          <w:tcPr>
            <w:tcW w:type="dxa" w:w="2200"/>
            <w:shd w:fill="F5F6F7" w:val="clear"/>
          </w:tcPr>
          <w:p>
            <w:r>
              <w:t xml:space="preserve">Member 2 (Patient)</w:t>
            </w:r>
          </w:p>
        </w:tc>
        <w:tc>
          <w:tcPr>
            <w:tcW w:type="dxa" w:w="2760"/>
            <w:shd w:fill="F5F6F7" w:val="clear"/>
          </w:tcPr>
          <w:p>
            <w:r>
              <w:t xml:space="preserve">Member 3 creates tasks; Member 2's dashboard reads them to display what's assigned</w:t>
            </w:r>
          </w:p>
        </w:tc>
      </w:tr>
      <w:tr>
        <w:tc>
          <w:tcPr>
            <w:tcW w:type="dxa" w:w="2400"/>
            <w:shd w:fill="FFFFFF" w:val="clear"/>
          </w:tcPr>
          <w:p>
            <w:r>
              <w:t xml:space="preserve">login_required() check</w:t>
            </w:r>
          </w:p>
        </w:tc>
        <w:tc>
          <w:tcPr>
            <w:tcW w:type="dxa" w:w="2000"/>
            <w:shd w:fill="FFFFFF" w:val="clear"/>
          </w:tcPr>
          <w:p>
            <w:r>
              <w:t xml:space="preserve">Member 1 (Access control)</w:t>
            </w:r>
          </w:p>
        </w:tc>
        <w:tc>
          <w:tcPr>
            <w:tcW w:type="dxa" w:w="2200"/>
            <w:shd w:fill="FFFFFF" w:val="clear"/>
          </w:tcPr>
          <w:p>
            <w:r>
              <w:t xml:space="preserve">All protected routes</w:t>
            </w:r>
          </w:p>
        </w:tc>
        <w:tc>
          <w:tcPr>
            <w:tcW w:type="dxa" w:w="2760"/>
            <w:shd w:fill="FFFFFF" w:val="clear"/>
          </w:tcPr>
          <w:p>
            <w:r>
              <w:t xml:space="preserve">Shared gatekeeper function; every dashboard/route calls this before rendering</w:t>
            </w:r>
          </w:p>
        </w:tc>
      </w:tr>
      <w:tr>
        <w:tc>
          <w:tcPr>
            <w:tcW w:type="dxa" w:w="2400"/>
            <w:shd w:fill="F5F6F7" w:val="clear"/>
          </w:tcPr>
          <w:p>
            <w:r>
              <w:t xml:space="preserve">JSON data files</w:t>
            </w:r>
          </w:p>
        </w:tc>
        <w:tc>
          <w:tcPr>
            <w:tcW w:type="dxa" w:w="2000"/>
            <w:shd w:fill="F5F6F7" w:val="clear"/>
          </w:tcPr>
          <w:p>
            <w:r>
              <w:t xml:space="preserve">Model layer (all members)</w:t>
            </w:r>
          </w:p>
        </w:tc>
        <w:tc>
          <w:tcPr>
            <w:tcW w:type="dxa" w:w="2200"/>
            <w:shd w:fill="F5F6F7" w:val="clear"/>
          </w:tcPr>
          <w:p>
            <w:r>
              <w:t xml:space="preserve">Member 4 (Analytics)</w:t>
            </w:r>
          </w:p>
        </w:tc>
        <w:tc>
          <w:tcPr>
            <w:tcW w:type="dxa" w:w="2760"/>
            <w:shd w:fill="F5F6F7" w:val="clear"/>
          </w:tcPr>
          <w:p>
            <w:r>
              <w:t xml:space="preserve">Member 4 reads all JSON files to build charts; never writes to them directly</w:t>
            </w:r>
          </w:p>
        </w:tc>
      </w:tr>
    </w:tbl>
    <w:p>
      <w:pPr>
        <w:spacing w:after="200"/>
      </w:pPr>
    </w:p>
    <w:p>
      <w:pPr>
        <w:pStyle w:val="Heading1"/>
        <w:spacing w:after="160" w:before="320"/>
      </w:pPr>
      <w:r>
        <w:t xml:space="preserve">9. Summary</w:t>
      </w:r>
    </w:p>
    <w:p>
      <w:pPr>
        <w:spacing w:after="160"/>
      </w:pPr>
      <w:r>
        <w:t xml:space="preserve">This architecture keeps each member's work isolated to its own layer and module, while defining clear, minimal contracts (session state, shared model objects, and a common access-control check) for where those modules must agree. Any change to a shared interface listed in Section 8 should be discussed with the team before implementation, since it affects more than one member's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5a8dfc64a20ea4a445243bf313e52e13af3302.png"/><Relationship Id="rId8" Type="http://schemas.openxmlformats.org/officeDocument/2006/relationships/image" Target="media/83ca455574371761a5db67ec087dfd7995c66af8.png"/><Relationship Id="rId9" Type="http://schemas.openxmlformats.org/officeDocument/2006/relationships/image" Target="media/0f64056aa84051ae68d9770813b931f73c473e85.png"/><Relationship Id="rId10" Type="http://schemas.openxmlformats.org/officeDocument/2006/relationships/image" Target="media/fca62a2e1ac1480c6696adb5c3ee2f789465a0a9.png"/><Relationship Id="rId11" Type="http://schemas.openxmlformats.org/officeDocument/2006/relationships/image" Target="media/38c3823c3100f5a814055dc520a6a0f4397e99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2026-08-28T10:13:10.199Z</dcterms:created>
  <dcterms:modified xsi:type="dcterms:W3CDTF">2026-08-28T10:13:10.199Z</dcterms:modified>
</cp:coreProperties>
</file>

<file path=docProps/custom.xml><?xml version="1.0" encoding="utf-8"?>
<Properties xmlns="http://schemas.openxmlformats.org/officeDocument/2006/custom-properties" xmlns:vt="http://schemas.openxmlformats.org/officeDocument/2006/docPropsVTypes"/>
</file>