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300"/>
        <w:jc w:val="center"/>
      </w:pPr>
      <w:r>
        <w:rPr>
          <w:rFonts w:ascii="Calibri" w:cs="Calibri" w:eastAsia="Calibri" w:hAnsi="Calibri"/>
          <w:b/>
          <w:bCs/>
          <w:color w:val="1F4E79"/>
          <w:sz w:val="48"/>
          <w:szCs w:val="48"/>
        </w:rPr>
        <w:t xml:space="preserve">Experiment with Azure Machine Learning</w:t>
      </w:r>
    </w:p>
    <w:p>
      <w:pPr>
        <w:spacing w:after="600"/>
        <w:jc w:val="center"/>
      </w:pPr>
      <w:r>
        <w:rPr>
          <w:rFonts w:ascii="Calibri" w:cs="Calibri" w:eastAsia="Calibri" w:hAnsi="Calibri"/>
          <w:color w:val="404040"/>
          <w:sz w:val="28"/>
          <w:szCs w:val="28"/>
        </w:rPr>
        <w:t xml:space="preserve">End-to-End Documentation and Production-Grade Hands-On MLOps Guide</w:t>
      </w:r>
    </w:p>
    <w:p>
      <w:pPr>
        <w:spacing w:after="200"/>
        <w:jc w:val="center"/>
      </w:pPr>
      <w:r>
        <w:rPr>
          <w:rFonts w:ascii="Calibri" w:cs="Calibri" w:eastAsia="Calibri" w:hAnsi="Calibri"/>
          <w:i/>
          <w:iCs/>
          <w:color w:val="595959"/>
          <w:sz w:val="22"/>
          <w:szCs w:val="22"/>
        </w:rPr>
        <w:t xml:space="preserve">Covers AutoML, MLflow experiment tracking, the Responsible AI dashboard, model deployment, and full MLOps lifecycle on Azure Machine Learning (Python SDK v2)</w:t>
      </w:r>
    </w:p>
    <w:p>
      <w:pPr>
        <w:jc w:val="center"/>
      </w:pPr>
      <w:r>
        <w:rPr>
          <w:rFonts w:ascii="Calibri" w:cs="Calibri" w:eastAsia="Calibri" w:hAnsi="Calibri"/>
          <w:color w:val="808080"/>
          <w:sz w:val="20"/>
          <w:szCs w:val="20"/>
        </w:rPr>
        <w:t xml:space="preserve">Reference: Microsoft Learn — Experiment with Azure Machine Learning</w:t>
      </w:r>
    </w:p>
    <w:p>
      <w:r>
        <w:br w:type="page"/>
      </w:r>
    </w:p>
    <w:p>
      <w:pPr>
        <w:pStyle w:val="Heading1"/>
        <w:spacing w:after="200" w:before="400"/>
      </w:pPr>
      <w:r>
        <w:t xml:space="preserve">Table of Contents</w:t>
      </w:r>
    </w:p>
    <w:p>
      <w:pPr>
        <w:spacing w:after="120"/>
        <w:ind w:left="0"/>
      </w:pPr>
      <w:r>
        <w:rPr>
          <w:rFonts w:ascii="Calibri" w:cs="Calibri" w:eastAsia="Calibri" w:hAnsi="Calibri"/>
          <w:b/>
          <w:bCs/>
          <w:color w:val="1F4E79"/>
          <w:sz w:val="23"/>
          <w:szCs w:val="23"/>
        </w:rPr>
        <w:t xml:space="preserve">Part 1 — Conceptual Documentation: Experiment with Azure Machine Learning</w:t>
      </w:r>
    </w:p>
    <w:p>
      <w:pPr>
        <w:spacing w:after="80"/>
        <w:ind w:left="300"/>
      </w:pPr>
      <w:r>
        <w:rPr>
          <w:rFonts w:ascii="Calibri" w:cs="Calibri" w:eastAsia="Calibri" w:hAnsi="Calibri"/>
          <w:b w:val="false"/>
          <w:bCs w:val="false"/>
          <w:color w:val="404040"/>
          <w:sz w:val="21"/>
          <w:szCs w:val="21"/>
        </w:rPr>
        <w:t xml:space="preserve">1.1 Architecture and Conceptual Foundation</w:t>
      </w:r>
    </w:p>
    <w:p>
      <w:pPr>
        <w:spacing w:after="80"/>
        <w:ind w:left="300"/>
      </w:pPr>
      <w:r>
        <w:rPr>
          <w:rFonts w:ascii="Calibri" w:cs="Calibri" w:eastAsia="Calibri" w:hAnsi="Calibri"/>
          <w:b w:val="false"/>
          <w:bCs w:val="false"/>
          <w:color w:val="404040"/>
          <w:sz w:val="21"/>
          <w:szCs w:val="21"/>
        </w:rPr>
        <w:t xml:space="preserve">1.2 Data Preparation and Featurization</w:t>
      </w:r>
    </w:p>
    <w:p>
      <w:pPr>
        <w:spacing w:after="80"/>
        <w:ind w:left="300"/>
      </w:pPr>
      <w:r>
        <w:rPr>
          <w:rFonts w:ascii="Calibri" w:cs="Calibri" w:eastAsia="Calibri" w:hAnsi="Calibri"/>
          <w:b w:val="false"/>
          <w:bCs w:val="false"/>
          <w:color w:val="404040"/>
          <w:sz w:val="21"/>
          <w:szCs w:val="21"/>
        </w:rPr>
        <w:t xml:space="preserve">1.3 Configuring and Running an AutoML Experiment</w:t>
      </w:r>
    </w:p>
    <w:p>
      <w:pPr>
        <w:spacing w:after="80"/>
        <w:ind w:left="300"/>
      </w:pPr>
      <w:r>
        <w:rPr>
          <w:rFonts w:ascii="Calibri" w:cs="Calibri" w:eastAsia="Calibri" w:hAnsi="Calibri"/>
          <w:b w:val="false"/>
          <w:bCs w:val="false"/>
          <w:color w:val="404040"/>
          <w:sz w:val="21"/>
          <w:szCs w:val="21"/>
        </w:rPr>
        <w:t xml:space="preserve">1.4 Evaluating and Comparing AutoML Models</w:t>
      </w:r>
    </w:p>
    <w:p>
      <w:pPr>
        <w:spacing w:after="80"/>
        <w:ind w:left="300"/>
      </w:pPr>
      <w:r>
        <w:rPr>
          <w:rFonts w:ascii="Calibri" w:cs="Calibri" w:eastAsia="Calibri" w:hAnsi="Calibri"/>
          <w:b w:val="false"/>
          <w:bCs w:val="false"/>
          <w:color w:val="404040"/>
          <w:sz w:val="21"/>
          <w:szCs w:val="21"/>
        </w:rPr>
        <w:t xml:space="preserve">1.5 MLflow for Experiment Tracking in Notebooks</w:t>
      </w:r>
    </w:p>
    <w:p>
      <w:pPr>
        <w:spacing w:after="80"/>
        <w:ind w:left="300"/>
      </w:pPr>
      <w:r>
        <w:rPr>
          <w:rFonts w:ascii="Calibri" w:cs="Calibri" w:eastAsia="Calibri" w:hAnsi="Calibri"/>
          <w:b w:val="false"/>
          <w:bCs w:val="false"/>
          <w:color w:val="404040"/>
          <w:sz w:val="21"/>
          <w:szCs w:val="21"/>
        </w:rPr>
        <w:t xml:space="preserve">1.6 Training and Tracking Models in Notebooks</w:t>
      </w:r>
    </w:p>
    <w:p>
      <w:pPr>
        <w:spacing w:after="80"/>
        <w:ind w:left="300"/>
      </w:pPr>
      <w:r>
        <w:rPr>
          <w:rFonts w:ascii="Calibri" w:cs="Calibri" w:eastAsia="Calibri" w:hAnsi="Calibri"/>
          <w:b w:val="false"/>
          <w:bCs w:val="false"/>
          <w:color w:val="404040"/>
          <w:sz w:val="21"/>
          <w:szCs w:val="21"/>
        </w:rPr>
        <w:t xml:space="preserve">1.7 Evaluating Models with the Responsible AI Dashboard</w:t>
      </w:r>
    </w:p>
    <w:p>
      <w:pPr>
        <w:spacing w:after="80"/>
        <w:ind w:left="300"/>
      </w:pPr>
      <w:r>
        <w:rPr>
          <w:rFonts w:ascii="Calibri" w:cs="Calibri" w:eastAsia="Calibri" w:hAnsi="Calibri"/>
          <w:b w:val="false"/>
          <w:bCs w:val="false"/>
          <w:color w:val="404040"/>
          <w:sz w:val="21"/>
          <w:szCs w:val="21"/>
        </w:rPr>
        <w:t xml:space="preserve">1.8 Exercise Summary</w:t>
      </w:r>
    </w:p>
    <w:p>
      <w:pPr>
        <w:spacing w:after="120"/>
        <w:ind w:left="0"/>
      </w:pPr>
      <w:r>
        <w:rPr>
          <w:rFonts w:ascii="Calibri" w:cs="Calibri" w:eastAsia="Calibri" w:hAnsi="Calibri"/>
          <w:b/>
          <w:bCs/>
          <w:color w:val="1F4E79"/>
          <w:sz w:val="23"/>
          <w:szCs w:val="23"/>
        </w:rPr>
        <w:t xml:space="preserve">Part 2 — Hands-On Step-by-Step Guide: Resource Group to Full MLOps</w:t>
      </w:r>
    </w:p>
    <w:p>
      <w:pPr>
        <w:spacing w:after="80"/>
        <w:ind w:left="300"/>
      </w:pPr>
      <w:r>
        <w:rPr>
          <w:rFonts w:ascii="Calibri" w:cs="Calibri" w:eastAsia="Calibri" w:hAnsi="Calibri"/>
          <w:b w:val="false"/>
          <w:bCs w:val="false"/>
          <w:color w:val="404040"/>
          <w:sz w:val="21"/>
          <w:szCs w:val="21"/>
        </w:rPr>
        <w:t xml:space="preserve">Step 1: Create the Resource Group</w:t>
      </w:r>
    </w:p>
    <w:p>
      <w:pPr>
        <w:spacing w:after="80"/>
        <w:ind w:left="300"/>
      </w:pPr>
      <w:r>
        <w:rPr>
          <w:rFonts w:ascii="Calibri" w:cs="Calibri" w:eastAsia="Calibri" w:hAnsi="Calibri"/>
          <w:b w:val="false"/>
          <w:bCs w:val="false"/>
          <w:color w:val="404040"/>
          <w:sz w:val="21"/>
          <w:szCs w:val="21"/>
        </w:rPr>
        <w:t xml:space="preserve">Step 2: Create the Azure Machine Learning Workspace</w:t>
      </w:r>
    </w:p>
    <w:p>
      <w:pPr>
        <w:spacing w:after="80"/>
        <w:ind w:left="300"/>
      </w:pPr>
      <w:r>
        <w:rPr>
          <w:rFonts w:ascii="Calibri" w:cs="Calibri" w:eastAsia="Calibri" w:hAnsi="Calibri"/>
          <w:b w:val="false"/>
          <w:bCs w:val="false"/>
          <w:color w:val="404040"/>
          <w:sz w:val="21"/>
          <w:szCs w:val="21"/>
        </w:rPr>
        <w:t xml:space="preserve">Step 3: Provision Compute: Instance and Cluster</w:t>
      </w:r>
    </w:p>
    <w:p>
      <w:pPr>
        <w:spacing w:after="80"/>
        <w:ind w:left="300"/>
      </w:pPr>
      <w:r>
        <w:rPr>
          <w:rFonts w:ascii="Calibri" w:cs="Calibri" w:eastAsia="Calibri" w:hAnsi="Calibri"/>
          <w:b w:val="false"/>
          <w:bCs w:val="false"/>
          <w:color w:val="404040"/>
          <w:sz w:val="21"/>
          <w:szCs w:val="21"/>
        </w:rPr>
        <w:t xml:space="preserve">Step 4: Set Up the Local SDK Environment and Authenticate</w:t>
      </w:r>
    </w:p>
    <w:p>
      <w:pPr>
        <w:spacing w:after="80"/>
        <w:ind w:left="300"/>
      </w:pPr>
      <w:r>
        <w:rPr>
          <w:rFonts w:ascii="Calibri" w:cs="Calibri" w:eastAsia="Calibri" w:hAnsi="Calibri"/>
          <w:b w:val="false"/>
          <w:bCs w:val="false"/>
          <w:color w:val="404040"/>
          <w:sz w:val="21"/>
          <w:szCs w:val="21"/>
        </w:rPr>
        <w:t xml:space="preserve">Step 5: Prepare and Register the Data as an MLTable Asset</w:t>
      </w:r>
    </w:p>
    <w:p>
      <w:pPr>
        <w:spacing w:after="80"/>
        <w:ind w:left="300"/>
      </w:pPr>
      <w:r>
        <w:rPr>
          <w:rFonts w:ascii="Calibri" w:cs="Calibri" w:eastAsia="Calibri" w:hAnsi="Calibri"/>
          <w:b w:val="false"/>
          <w:bCs w:val="false"/>
          <w:color w:val="404040"/>
          <w:sz w:val="21"/>
          <w:szCs w:val="21"/>
        </w:rPr>
        <w:t xml:space="preserve">Step 6: Configure and Submit the AutoML Classification Job</w:t>
      </w:r>
    </w:p>
    <w:p>
      <w:pPr>
        <w:spacing w:after="80"/>
        <w:ind w:left="300"/>
      </w:pPr>
      <w:r>
        <w:rPr>
          <w:rFonts w:ascii="Calibri" w:cs="Calibri" w:eastAsia="Calibri" w:hAnsi="Calibri"/>
          <w:b w:val="false"/>
          <w:bCs w:val="false"/>
          <w:color w:val="404040"/>
          <w:sz w:val="21"/>
          <w:szCs w:val="21"/>
        </w:rPr>
        <w:t xml:space="preserve">Step 7: Evaluate AutoML Results and Shortlist a Model</w:t>
      </w:r>
    </w:p>
    <w:p>
      <w:pPr>
        <w:spacing w:after="80"/>
        <w:ind w:left="300"/>
      </w:pPr>
      <w:r>
        <w:rPr>
          <w:rFonts w:ascii="Calibri" w:cs="Calibri" w:eastAsia="Calibri" w:hAnsi="Calibri"/>
          <w:b w:val="false"/>
          <w:bCs w:val="false"/>
          <w:color w:val="404040"/>
          <w:sz w:val="21"/>
          <w:szCs w:val="21"/>
        </w:rPr>
        <w:t xml:space="preserve">Step 8: Set Up MLflow-Tracked Notebook Experimentation</w:t>
      </w:r>
    </w:p>
    <w:p>
      <w:pPr>
        <w:spacing w:after="80"/>
        <w:ind w:left="300"/>
      </w:pPr>
      <w:r>
        <w:rPr>
          <w:rFonts w:ascii="Calibri" w:cs="Calibri" w:eastAsia="Calibri" w:hAnsi="Calibri"/>
          <w:b w:val="false"/>
          <w:bCs w:val="false"/>
          <w:color w:val="404040"/>
          <w:sz w:val="21"/>
          <w:szCs w:val="21"/>
        </w:rPr>
        <w:t xml:space="preserve">Step 9: Train and Log Custom Models</w:t>
      </w:r>
    </w:p>
    <w:p>
      <w:pPr>
        <w:spacing w:after="80"/>
        <w:ind w:left="300"/>
      </w:pPr>
      <w:r>
        <w:rPr>
          <w:rFonts w:ascii="Calibri" w:cs="Calibri" w:eastAsia="Calibri" w:hAnsi="Calibri"/>
          <w:b w:val="false"/>
          <w:bCs w:val="false"/>
          <w:color w:val="404040"/>
          <w:sz w:val="21"/>
          <w:szCs w:val="21"/>
        </w:rPr>
        <w:t xml:space="preserve">Step 10: Register the Winning Model</w:t>
      </w:r>
    </w:p>
    <w:p>
      <w:pPr>
        <w:spacing w:after="80"/>
        <w:ind w:left="300"/>
      </w:pPr>
      <w:r>
        <w:rPr>
          <w:rFonts w:ascii="Calibri" w:cs="Calibri" w:eastAsia="Calibri" w:hAnsi="Calibri"/>
          <w:b w:val="false"/>
          <w:bCs w:val="false"/>
          <w:color w:val="404040"/>
          <w:sz w:val="21"/>
          <w:szCs w:val="21"/>
        </w:rPr>
        <w:t xml:space="preserve">Step 11: Build the Responsible AI Dashboard Pipeline</w:t>
      </w:r>
    </w:p>
    <w:p>
      <w:pPr>
        <w:spacing w:after="80"/>
        <w:ind w:left="300"/>
      </w:pPr>
      <w:r>
        <w:rPr>
          <w:rFonts w:ascii="Calibri" w:cs="Calibri" w:eastAsia="Calibri" w:hAnsi="Calibri"/>
          <w:b w:val="false"/>
          <w:bCs w:val="false"/>
          <w:color w:val="404040"/>
          <w:sz w:val="21"/>
          <w:szCs w:val="21"/>
        </w:rPr>
        <w:t xml:space="preserve">Step 12: Deploy to a Managed Online Endpoint</w:t>
      </w:r>
    </w:p>
    <w:p>
      <w:pPr>
        <w:spacing w:after="80"/>
        <w:ind w:left="300"/>
      </w:pPr>
      <w:r>
        <w:rPr>
          <w:rFonts w:ascii="Calibri" w:cs="Calibri" w:eastAsia="Calibri" w:hAnsi="Calibri"/>
          <w:b w:val="false"/>
          <w:bCs w:val="false"/>
          <w:color w:val="404040"/>
          <w:sz w:val="21"/>
          <w:szCs w:val="21"/>
        </w:rPr>
        <w:t xml:space="preserve">Step 13: Add a Batch Endpoint for Offline Scoring (Optional)</w:t>
      </w:r>
    </w:p>
    <w:p>
      <w:pPr>
        <w:spacing w:after="80"/>
        <w:ind w:left="300"/>
      </w:pPr>
      <w:r>
        <w:rPr>
          <w:rFonts w:ascii="Calibri" w:cs="Calibri" w:eastAsia="Calibri" w:hAnsi="Calibri"/>
          <w:b w:val="false"/>
          <w:bCs w:val="false"/>
          <w:color w:val="404040"/>
          <w:sz w:val="21"/>
          <w:szCs w:val="21"/>
        </w:rPr>
        <w:t xml:space="preserve">Step 14: Wire Up MLOps: CI/CD for Training and Deployment</w:t>
      </w:r>
    </w:p>
    <w:p>
      <w:pPr>
        <w:spacing w:after="80"/>
        <w:ind w:left="300"/>
      </w:pPr>
      <w:r>
        <w:rPr>
          <w:rFonts w:ascii="Calibri" w:cs="Calibri" w:eastAsia="Calibri" w:hAnsi="Calibri"/>
          <w:b w:val="false"/>
          <w:bCs w:val="false"/>
          <w:color w:val="404040"/>
          <w:sz w:val="21"/>
          <w:szCs w:val="21"/>
        </w:rPr>
        <w:t xml:space="preserve">Step 15: Monitor for Data Drift and Automate Retraining</w:t>
      </w:r>
    </w:p>
    <w:p>
      <w:pPr>
        <w:spacing w:after="80"/>
        <w:ind w:left="300"/>
      </w:pPr>
      <w:r>
        <w:rPr>
          <w:rFonts w:ascii="Calibri" w:cs="Calibri" w:eastAsia="Calibri" w:hAnsi="Calibri"/>
          <w:b w:val="false"/>
          <w:bCs w:val="false"/>
          <w:color w:val="404040"/>
          <w:sz w:val="21"/>
          <w:szCs w:val="21"/>
        </w:rPr>
        <w:t xml:space="preserve">Step 16: Security, Identity, and Network Isolation</w:t>
      </w:r>
    </w:p>
    <w:p>
      <w:pPr>
        <w:spacing w:after="80"/>
        <w:ind w:left="300"/>
      </w:pPr>
      <w:r>
        <w:rPr>
          <w:rFonts w:ascii="Calibri" w:cs="Calibri" w:eastAsia="Calibri" w:hAnsi="Calibri"/>
          <w:b w:val="false"/>
          <w:bCs w:val="false"/>
          <w:color w:val="404040"/>
          <w:sz w:val="21"/>
          <w:szCs w:val="21"/>
        </w:rPr>
        <w:t xml:space="preserve">Step 17: Cost Management and Optimization</w:t>
      </w:r>
    </w:p>
    <w:p>
      <w:pPr>
        <w:spacing w:after="80"/>
        <w:ind w:left="300"/>
      </w:pPr>
      <w:r>
        <w:rPr>
          <w:rFonts w:ascii="Calibri" w:cs="Calibri" w:eastAsia="Calibri" w:hAnsi="Calibri"/>
          <w:b w:val="false"/>
          <w:bCs w:val="false"/>
          <w:color w:val="404040"/>
          <w:sz w:val="21"/>
          <w:szCs w:val="21"/>
        </w:rPr>
        <w:t xml:space="preserve">Step 18: Governance, Documentation, and Model Cards</w:t>
      </w:r>
    </w:p>
    <w:p>
      <w:pPr>
        <w:spacing w:after="120"/>
        <w:ind w:left="0"/>
      </w:pPr>
      <w:r>
        <w:rPr>
          <w:rFonts w:ascii="Calibri" w:cs="Calibri" w:eastAsia="Calibri" w:hAnsi="Calibri"/>
          <w:b/>
          <w:bCs/>
          <w:color w:val="1F4E79"/>
          <w:sz w:val="23"/>
          <w:szCs w:val="23"/>
        </w:rPr>
        <w:t xml:space="preserve">Summary, Trade-offs, and Recommendations</w:t>
      </w:r>
    </w:p>
    <w:p>
      <w:pPr>
        <w:spacing w:after="120"/>
        <w:ind w:left="0"/>
      </w:pPr>
      <w:r>
        <w:rPr>
          <w:rFonts w:ascii="Calibri" w:cs="Calibri" w:eastAsia="Calibri" w:hAnsi="Calibri"/>
          <w:b/>
          <w:bCs/>
          <w:color w:val="1F4E79"/>
          <w:sz w:val="23"/>
          <w:szCs w:val="23"/>
        </w:rPr>
        <w:t xml:space="preserve">Next Steps</w:t>
      </w:r>
    </w:p>
    <w:p>
      <w:r>
        <w:br w:type="page"/>
      </w:r>
    </w:p>
    <w:p>
      <w:pPr>
        <w:pStyle w:val="Heading1"/>
        <w:spacing w:after="200" w:before="400"/>
      </w:pPr>
      <w:r>
        <w:t xml:space="preserve">Part 1 — Conceptual Documentation: Experiment with Azure Machine Learning</w:t>
      </w:r>
    </w:p>
    <w:p>
      <w:pPr>
        <w:spacing w:after="180" w:line="300"/>
        <w:jc w:val="both"/>
      </w:pPr>
      <w:r>
        <w:rPr>
          <w:rFonts w:ascii="Calibri" w:cs="Calibri" w:eastAsia="Calibri" w:hAnsi="Calibri"/>
          <w:sz w:val="22"/>
          <w:szCs w:val="22"/>
        </w:rPr>
        <w:t xml:space="preserve">This documentation is a complete, ground-up explanation of the Microsoft Learn module titled Experiment with Azure Machine Learning, rewritten and expanded for production engineering use. The original module teaches how to find the best machine learning model using three complementary techniques on Azure Machine Learning: automated machine learning, commonly called AutoML, for broad automated search over algorithms and preprocessing; MLflow-tracked notebooks for controlled, hypothesis-driven experimentation where a data scientist wants fine-grained control over feature engineering and hyperparameters; and the Responsible AI dashboard for evaluating a trained model along the dimensions of fairness, error distribution, explainability, and causal effect before it is trusted for production decisions. Together these three techniques form the experimentation phase of the machine learning lifecycle, which sits between data preparation and model deployment. Everything described in this document assumes the Python SDK v2 for Azure Machine Learning, which is the modern, actively maintained SDK, and it assumes a classification use case, which is the scenario used throughout the source module, although the same mechanics apply with minor changes to regression and forecasting tasks.</w:t>
      </w:r>
    </w:p>
    <w:p>
      <w:pPr>
        <w:spacing w:after="180" w:line="300"/>
        <w:jc w:val="both"/>
      </w:pPr>
      <w:r>
        <w:rPr>
          <w:rFonts w:ascii="Calibri" w:cs="Calibri" w:eastAsia="Calibri" w:hAnsi="Calibri"/>
          <w:b/>
          <w:bCs/>
          <w:sz w:val="22"/>
          <w:szCs w:val="22"/>
        </w:rPr>
        <w:t xml:space="preserve">Learning objectives. </w:t>
      </w:r>
      <w:r>
        <w:rPr>
          <w:rFonts w:ascii="Calibri" w:cs="Calibri" w:eastAsia="Calibri" w:hAnsi="Calibri"/>
          <w:sz w:val="22"/>
          <w:szCs w:val="22"/>
        </w:rPr>
        <w:t xml:space="preserve">By the end of this documentation you will understand how to prepare data as an MLTable data asset and configure featurization; how to configure and submit an AutoML classification job with the Python SDK; how to evaluate and compare the models AutoML trains; how to configure MLflow tracking for notebooks running on an Azure Machine Learning compute instance or on a local workstation; how to train and log models manually or through autologging; how to build and interpret a Responsible AI dashboard; and, beyond the scope of the original module, how to take all of this from a single experiment into a governed, monitored, cost-controlled MLOps pipeline running in production.</w:t>
      </w:r>
    </w:p>
    <w:p>
      <w:pPr>
        <w:spacing w:after="180" w:line="300"/>
        <w:jc w:val="both"/>
      </w:pPr>
      <w:r>
        <w:rPr>
          <w:rFonts w:ascii="Calibri" w:cs="Calibri" w:eastAsia="Calibri" w:hAnsi="Calibri"/>
          <w:b/>
          <w:bCs/>
          <w:sz w:val="22"/>
          <w:szCs w:val="22"/>
        </w:rPr>
        <w:t xml:space="preserve">Prerequisites. </w:t>
      </w:r>
      <w:r>
        <w:rPr>
          <w:rFonts w:ascii="Calibri" w:cs="Calibri" w:eastAsia="Calibri" w:hAnsi="Calibri"/>
          <w:sz w:val="22"/>
          <w:szCs w:val="22"/>
        </w:rPr>
        <w:t xml:space="preserve">The Microsoft Learn module itself lists no formal prerequisites, but in practice you should have working familiarity with Python, a basic understanding of supervised learning concepts such as classification and evaluation metrics, and an active Azure subscription with sufficient quota to create compute resources. This document assumes you are comfortable with the command line and with basic Git operations, since the MLOps sections rely on both.</w:t>
      </w:r>
    </w:p>
    <w:p>
      <w:pPr>
        <w:pStyle w:val="Heading2"/>
        <w:spacing w:after="150" w:before="300"/>
      </w:pPr>
      <w:r>
        <w:t xml:space="preserve">1.1 Architecture and Conceptual Foundation</w:t>
      </w:r>
    </w:p>
    <w:p>
      <w:pPr>
        <w:spacing w:after="180" w:line="300"/>
        <w:jc w:val="both"/>
      </w:pPr>
      <w:r>
        <w:rPr>
          <w:rFonts w:ascii="Calibri" w:cs="Calibri" w:eastAsia="Calibri" w:hAnsi="Calibri"/>
          <w:sz w:val="22"/>
          <w:szCs w:val="22"/>
        </w:rPr>
        <w:t xml:space="preserve">Azure Machine Learning is organized around a workspace, which is the top-level, tenant-isolated container for all machine learning assets: compute, data, environments, jobs, models, and endpoints. Every workspace is backed by four dependent Azure resources that are provisioned automatically when the workspace is created: an Azure Storage account, which stores notebooks, datasets, and job outputs; an Azure Key Vault, which stores secrets, connection strings, and credentials used by the workspace; Azure Application Insights, which collects telemetry from deployed endpoints; and, optionally, an Azure Container Registry, which stores the Docker images used for training environments and deployed models. Within a workspace, compute takes two primary forms for the experimentation scenarios in this module: a compute instance, which is a single-user, always-on virtual machine used as an interactive development environment for running notebooks, and a compute cluster, which is a multi-node, autoscaling pool of virtual machines used to execute training jobs, including AutoML trials, in parallel and at scale. Compute clusters scale to zero nodes when idle, so you only pay for compute while jobs are actually running, which is the primary lever for controlling experimentation cost.</w:t>
      </w:r>
    </w:p>
    <w:p>
      <w:pPr>
        <w:spacing w:after="180" w:line="300"/>
        <w:jc w:val="both"/>
      </w:pPr>
      <w:r>
        <w:rPr>
          <w:rFonts w:ascii="Calibri" w:cs="Calibri" w:eastAsia="Calibri" w:hAnsi="Calibri"/>
          <w:sz w:val="22"/>
          <w:szCs w:val="22"/>
        </w:rPr>
        <w:t xml:space="preserve">Data enters this architecture as a data asset, and for AutoML specifically it must be registered as an MLTable data asset, which is a schema-aware, portable definition of tabular data that references the underlying files in storage and describes how to parse them, including column types. This decoupling of the schema definition from the raw files is what allows AutoML jobs, notebooks, and pipelines to all consume the same logical dataset without re-implementing parsing logic in every consumer. Every training run, whether triggered by AutoML or written manually in a notebook, executes as a job, and every job is tracked using MLflow, which Azure Machine Learning adopts as its native experiment tracking backend rather than building a proprietary tracking system. This means that AutoML trials and manually authored notebook runs land in the same MLflow tracking store and can be compared side by side in Azure Machine Learning studio using the same experiment and run abstractions, which is a deliberate design choice that avoids fragmenting your experiment history across tools.</w:t>
      </w:r>
    </w:p>
    <w:p>
      <w:pPr>
        <w:pStyle w:val="Heading2"/>
        <w:spacing w:after="150" w:before="300"/>
      </w:pPr>
      <w:r>
        <w:t xml:space="preserve">1.2 Data Preparation and Featurization</w:t>
      </w:r>
    </w:p>
    <w:p>
      <w:pPr>
        <w:spacing w:after="180" w:line="300"/>
        <w:jc w:val="both"/>
      </w:pPr>
      <w:r>
        <w:rPr>
          <w:rFonts w:ascii="Calibri" w:cs="Calibri" w:eastAsia="Calibri" w:hAnsi="Calibri"/>
          <w:sz w:val="22"/>
          <w:szCs w:val="22"/>
        </w:rPr>
        <w:t xml:space="preserve">Before an AutoML experiment can run, the training data must exist as an MLTable data asset in the workspace. You create this asset from a folder that contains the data files alongside an MLTable file describing the schema; once registered, the asset is referenced by name and version rather than by a raw file path, which gives you reproducibility, since a specific job can always be traced back to the exact version of the data it consumed. In the Python SDK v2, you reference a registered MLTable asset as an input using the Input class from azure.ai.ml, specifying AssetTypes.MLTABLE as the type and an azureml URI that encodes the asset name and version, for example azureml:input-data-automl:1.</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azure.ai.ml.constants import AssetTypes</w:t>
      </w:r>
      <w:r>
        <w:br/>
      </w:r>
      <w:r>
        <w:rPr>
          <w:rFonts w:ascii="Consolas" w:cs="Consolas" w:eastAsia="Consolas" w:hAnsi="Consolas"/>
          <w:sz w:val="19"/>
          <w:szCs w:val="19"/>
        </w:rPr>
        <w:t xml:space="preserve">from azure.ai.ml import Input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my_training_data_input = Input(</w:t>
      </w:r>
      <w:r>
        <w:br/>
      </w:r>
      <w:r>
        <w:rPr>
          <w:rFonts w:ascii="Consolas" w:cs="Consolas" w:eastAsia="Consolas" w:hAnsi="Consolas"/>
          <w:sz w:val="19"/>
          <w:szCs w:val="19"/>
        </w:rPr>
        <w:t xml:space="preserve">    type=AssetTypes.MLTABLE,</w:t>
      </w:r>
      <w:r>
        <w:br/>
      </w:r>
      <w:r>
        <w:rPr>
          <w:rFonts w:ascii="Consolas" w:cs="Consolas" w:eastAsia="Consolas" w:hAnsi="Consolas"/>
          <w:sz w:val="19"/>
          <w:szCs w:val="19"/>
        </w:rPr>
        <w:t xml:space="preserve">    path="azureml:input-data-automl:1"</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Once the data asset exists, AutoML automatically applies scaling and normalization to numeric features before training, which prevents features on a large numeric scale, such as annual income measured in the tens of thousands, from dominating the learning signal relative to features on a small scale, such as a binary flag. Multiple scaling and normalization techniques are tried across the different trials AutoML runs, and the specific technique used for a given trial is reported alongside that trial's algorithm name once the experiment completes.</w:t>
      </w:r>
    </w:p>
    <w:p>
      <w:pPr>
        <w:spacing w:after="180" w:line="300"/>
        <w:jc w:val="both"/>
      </w:pPr>
      <w:r>
        <w:rPr>
          <w:rFonts w:ascii="Calibri" w:cs="Calibri" w:eastAsia="Calibri" w:hAnsi="Calibri"/>
          <w:sz w:val="22"/>
          <w:szCs w:val="22"/>
        </w:rPr>
        <w:t xml:space="preserve">Beyond scaling, AutoML performs a broader set of featurization transformations by default, and these are configurable rather than fixed. The transformations available include missing value imputation, which fills nulls using a strategy appropriate to the column, categorical encoding, which converts categorical text features into numeric indicator representations that algorithms can consume, automatic dropping of high-cardinality features such as record identifiers that carry no generalizable signal, and feature engineering such as decomposing a DateTime column into separate year, month, day, and day-of-week features. Featurization is enabled by default, and you can disable it entirely if you prefer to hand your own fully preprocessed data to AutoML, or you can customize individual behaviors, for instance specifying a particular imputation strategy for a specific column that you know has domain-specific missingness patterns. After the experiment finishes, Azure Machine Learning surfaces exactly which scaling and normalization methods were applied per trial, and it proactively flags any data quality issues it detected, such as missing values or class imbalance, so that these do not silently degrade model quality without your awareness.</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MLTable is specifically required as the input format for AutoML jobs; a plain CSV path input will not work for this scenario. See the Azure Machine Learning documentation on how to create an MLTable data asset for the full authoring reference.</w:t>
      </w:r>
    </w:p>
    <w:p>
      <w:pPr>
        <w:pStyle w:val="Heading2"/>
        <w:spacing w:after="150" w:before="300"/>
      </w:pPr>
      <w:r>
        <w:t xml:space="preserve">1.3 Configuring and Running an AutoML Experiment</w:t>
      </w:r>
    </w:p>
    <w:p>
      <w:pPr>
        <w:spacing w:after="180" w:line="300"/>
        <w:jc w:val="both"/>
      </w:pPr>
      <w:r>
        <w:rPr>
          <w:rFonts w:ascii="Calibri" w:cs="Calibri" w:eastAsia="Calibri" w:hAnsi="Calibri"/>
          <w:sz w:val="22"/>
          <w:szCs w:val="22"/>
        </w:rPr>
        <w:t xml:space="preserve">AutoML experiments are configured and submitted programmatically through the Python SDK v2 using the automl class, with a task-specific factory function; for classification you use automl.classification. The algorithm search space AutoML draws from depends on the task type you specify. For classification, the candidate algorithms include Logistic Regression, Light Gradient Boosting Machine, Decision Tree, Random Forest, Naive Bayes, Linear Support Vector Machine, XGBoost, and several others, and AutoML by default randomly samples from this full set across its trials rather than exhaustively trying every combination, which keeps the search tractable within your configured time and trial budget.</w:t>
      </w:r>
    </w:p>
    <w:p>
      <w:pPr>
        <w:spacing w:after="180" w:line="300"/>
        <w:jc w:val="both"/>
      </w:pPr>
      <w:r>
        <w:rPr>
          <w:rFonts w:ascii="Calibri" w:cs="Calibri" w:eastAsia="Calibri" w:hAnsi="Calibri"/>
          <w:sz w:val="22"/>
          <w:szCs w:val="22"/>
        </w:rPr>
        <w:t xml:space="preserve">You can restrict this search space when you have domain knowledge that certain algorithms are unsuitable for your data, or when an internal governance policy restricts which algorithm families may be used in your organization; algorithms can be explicitly blocked or, conversely, an allow-list can be specified so AutoML only draws from a known-safe subset. This is a meaningful production control point: in regulated industries, certain black-box algorithms may be disallowed for particular use cases regardless of predictive performance, and this configuration lets you enforce that constraint at the job level rather than relying on manual review after the fact.</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 import automl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configure the classification job</w:t>
      </w:r>
      <w:r>
        <w:br/>
      </w:r>
      <w:r>
        <w:rPr>
          <w:rFonts w:ascii="Consolas" w:cs="Consolas" w:eastAsia="Consolas" w:hAnsi="Consolas"/>
          <w:sz w:val="19"/>
          <w:szCs w:val="19"/>
        </w:rPr>
        <w:t xml:space="preserve">classification_job = automl.classification(</w:t>
      </w:r>
      <w:r>
        <w:br/>
      </w:r>
      <w:r>
        <w:rPr>
          <w:rFonts w:ascii="Consolas" w:cs="Consolas" w:eastAsia="Consolas" w:hAnsi="Consolas"/>
          <w:sz w:val="19"/>
          <w:szCs w:val="19"/>
        </w:rPr>
        <w:t xml:space="preserve">    compute="aml-cluster",</w:t>
      </w:r>
      <w:r>
        <w:br/>
      </w:r>
      <w:r>
        <w:rPr>
          <w:rFonts w:ascii="Consolas" w:cs="Consolas" w:eastAsia="Consolas" w:hAnsi="Consolas"/>
          <w:sz w:val="19"/>
          <w:szCs w:val="19"/>
        </w:rPr>
        <w:t xml:space="preserve">    experiment_name="auto-ml-class-dev",</w:t>
      </w:r>
      <w:r>
        <w:br/>
      </w:r>
      <w:r>
        <w:rPr>
          <w:rFonts w:ascii="Consolas" w:cs="Consolas" w:eastAsia="Consolas" w:hAnsi="Consolas"/>
          <w:sz w:val="19"/>
          <w:szCs w:val="19"/>
        </w:rPr>
        <w:t xml:space="preserve">    training_data=my_training_data_input,</w:t>
      </w:r>
      <w:r>
        <w:br/>
      </w:r>
      <w:r>
        <w:rPr>
          <w:rFonts w:ascii="Consolas" w:cs="Consolas" w:eastAsia="Consolas" w:hAnsi="Consolas"/>
          <w:sz w:val="19"/>
          <w:szCs w:val="19"/>
        </w:rPr>
        <w:t xml:space="preserve">    target_column_name="Diabetic",</w:t>
      </w:r>
      <w:r>
        <w:br/>
      </w:r>
      <w:r>
        <w:rPr>
          <w:rFonts w:ascii="Consolas" w:cs="Consolas" w:eastAsia="Consolas" w:hAnsi="Consolas"/>
          <w:sz w:val="19"/>
          <w:szCs w:val="19"/>
        </w:rPr>
        <w:t xml:space="preserve">    primary_metric="accuracy",</w:t>
      </w:r>
      <w:r>
        <w:br/>
      </w:r>
      <w:r>
        <w:rPr>
          <w:rFonts w:ascii="Consolas" w:cs="Consolas" w:eastAsia="Consolas" w:hAnsi="Consolas"/>
          <w:sz w:val="19"/>
          <w:szCs w:val="19"/>
        </w:rPr>
        <w:t xml:space="preserve">    n_cross_validations=5,</w:t>
      </w:r>
      <w:r>
        <w:br/>
      </w:r>
      <w:r>
        <w:rPr>
          <w:rFonts w:ascii="Consolas" w:cs="Consolas" w:eastAsia="Consolas" w:hAnsi="Consolas"/>
          <w:sz w:val="19"/>
          <w:szCs w:val="19"/>
        </w:rPr>
        <w:t xml:space="preserve">    enable_model_explainability=True</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The primary_metric parameter is one of the most consequential settings in the whole configuration, because AutoML uses this single metric to rank every trial and select the champion model; choosing the wrong primary metric for your business problem, for example optimizing accuracy on a severely imbalanced fraud dataset where accuracy is trivially high for a model that predicts the majority class every time, will produce a technically successful AutoML run that is practically useless. Azure Machine Learning exposes the full, valid set of primary metrics per task type through a metrics enumeration, so you can programmatically discover what is available rather than guessing at string values.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azure.ai.ml.automl import ClassificationPrimaryMetrics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list(ClassificationPrimaryMetrics)</w:t>
      </w:r>
    </w:p>
    <w:p>
      <w:pPr>
        <w:spacing w:after="180" w:line="300"/>
        <w:jc w:val="both"/>
      </w:pPr>
      <w:r>
        <w:rPr>
          <w:rFonts w:ascii="Calibri" w:cs="Calibri" w:eastAsia="Calibri" w:hAnsi="Calibri"/>
          <w:sz w:val="22"/>
          <w:szCs w:val="22"/>
        </w:rPr>
        <w:t xml:space="preserve">Because every AutoML trial consumes real compute and therefore real cost, the SDK exposes a set_limits method to bound both the time and the resource footprint of the overall experiment. timeout_minutes bounds the wall-clock duration of the entire AutoML job; trial_timeout_minutes bounds any single trial so that one pathologically slow configuration cannot consume the whole budget; max_trials caps the total number of models trained; and enable_early_termination allows the job to stop early if the primary metric stops improving across successive trials, which is analogous to early stopping in a single training run but applied at the level of the whole search.</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classification_job.set_limits(</w:t>
      </w:r>
      <w:r>
        <w:br/>
      </w:r>
      <w:r>
        <w:rPr>
          <w:rFonts w:ascii="Consolas" w:cs="Consolas" w:eastAsia="Consolas" w:hAnsi="Consolas"/>
          <w:sz w:val="19"/>
          <w:szCs w:val="19"/>
        </w:rPr>
        <w:t xml:space="preserve">    timeout_minutes=60,</w:t>
      </w:r>
      <w:r>
        <w:br/>
      </w:r>
      <w:r>
        <w:rPr>
          <w:rFonts w:ascii="Consolas" w:cs="Consolas" w:eastAsia="Consolas" w:hAnsi="Consolas"/>
          <w:sz w:val="19"/>
          <w:szCs w:val="19"/>
        </w:rPr>
        <w:t xml:space="preserve">    trial_timeout_minutes=20,</w:t>
      </w:r>
      <w:r>
        <w:br/>
      </w:r>
      <w:r>
        <w:rPr>
          <w:rFonts w:ascii="Consolas" w:cs="Consolas" w:eastAsia="Consolas" w:hAnsi="Consolas"/>
          <w:sz w:val="19"/>
          <w:szCs w:val="19"/>
        </w:rPr>
        <w:t xml:space="preserve">    max_trials=5,</w:t>
      </w:r>
      <w:r>
        <w:br/>
      </w:r>
      <w:r>
        <w:rPr>
          <w:rFonts w:ascii="Consolas" w:cs="Consolas" w:eastAsia="Consolas" w:hAnsi="Consolas"/>
          <w:sz w:val="19"/>
          <w:szCs w:val="19"/>
        </w:rPr>
        <w:t xml:space="preserve">    enable_early_termination=True,</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Trials can also run in parallel rather than sequentially, and the degree of parallelism is bounded by the number of nodes available in the compute cluster you target; if you want to intentionally cap parallelism below the cluster's maximum node count, for instance to leave headroom for other jobs sharing the same cluster, you set max_concurrent_trials explicitly. Finally, once the job object is fully configured, you submit it through the workspace's job client, and the SDK returns a job object whose studio_url attribute gives you a direct link into Azure Machine Learning studio to monitor progress in real time rather than polling from the notebook.</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 submit the AutoML job</w:t>
      </w:r>
      <w:r>
        <w:br/>
      </w:r>
      <w:r>
        <w:rPr>
          <w:rFonts w:ascii="Consolas" w:cs="Consolas" w:eastAsia="Consolas" w:hAnsi="Consolas"/>
          <w:sz w:val="19"/>
          <w:szCs w:val="19"/>
        </w:rPr>
        <w:t xml:space="preserve">returned_job = ml_client.jobs.create_or_update(classification_job)</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aml_url = returned_job.studio_url</w:t>
      </w:r>
      <w:r>
        <w:br/>
      </w:r>
      <w:r>
        <w:rPr>
          <w:rFonts w:ascii="Consolas" w:cs="Consolas" w:eastAsia="Consolas" w:hAnsi="Consolas"/>
          <w:sz w:val="19"/>
          <w:szCs w:val="19"/>
        </w:rPr>
        <w:t xml:space="preserve">print("Monitor your job at", aml_url)</w:t>
      </w:r>
    </w:p>
    <w:p>
      <w:pPr>
        <w:pStyle w:val="Heading2"/>
        <w:spacing w:after="150" w:before="300"/>
      </w:pPr>
      <w:r>
        <w:t xml:space="preserve">1.4 Evaluating and Comparing AutoML Models</w:t>
      </w:r>
    </w:p>
    <w:p>
      <w:pPr>
        <w:spacing w:after="180" w:line="300"/>
        <w:jc w:val="both"/>
      </w:pPr>
      <w:r>
        <w:rPr>
          <w:rFonts w:ascii="Calibri" w:cs="Calibri" w:eastAsia="Calibri" w:hAnsi="Calibri"/>
          <w:sz w:val="22"/>
          <w:szCs w:val="22"/>
        </w:rPr>
        <w:t xml:space="preserve">Once an AutoML experiment completes, the natural next step is deciding which of the trained models to trust. Azure Machine Learning studio's Overview page for the run summarizes the input data asset and the best model found, while the Models tab lists every trial that was executed, sorted automatically by the primary metric you specified, with the best-performing trial at the top. This sorting is important operationally: for a run with a five or ten trial budget you can eyeball the ranking directly, but for larger search budgets the automatic ranking is what makes the exercise tractable at all.</w:t>
      </w:r>
    </w:p>
    <w:p>
      <w:pPr>
        <w:spacing w:after="180" w:line="300"/>
        <w:jc w:val="both"/>
      </w:pPr>
      <w:r>
        <w:rPr>
          <w:rFonts w:ascii="Calibri" w:cs="Calibri" w:eastAsia="Calibri" w:hAnsi="Calibri"/>
          <w:sz w:val="22"/>
          <w:szCs w:val="22"/>
        </w:rPr>
        <w:t xml:space="preserve">When featurization is enabled, Azure Machine Learning also runs a fixed set of data guardrails specifically for classification tasks: class balancing detection, which flags whether your target classes are skewed enough to bias a naive accuracy-optimizing model; missing feature value imputation, which reports whether nulls were found and how they were handled; and high cardinality feature detection, which flags columns like identifiers that were likely dropped because they cannot generalize. Each guardrail reports one of three states. A Passed state means no problem was detected and no action is required. A Done state means AutoML detected and automatically corrected an issue, and you should still review exactly what was changed rather than trusting it blindly, since an automatic correction is a modeling decision made on your behalf. An Alerted state means an issue was detected that AutoML could not safely auto-correct, and this is the state that most warrants manual investigation before you promote any model from this run.</w:t>
      </w:r>
    </w:p>
    <w:p>
      <w:pPr>
        <w:spacing w:after="180" w:line="300"/>
        <w:jc w:val="both"/>
      </w:pPr>
      <w:r>
        <w:rPr>
          <w:rFonts w:ascii="Calibri" w:cs="Calibri" w:eastAsia="Calibri" w:hAnsi="Calibri"/>
          <w:sz w:val="22"/>
          <w:szCs w:val="22"/>
        </w:rPr>
        <w:t xml:space="preserve">Next to the guardrails, each listed model shows its full algorithm name, which encodes both the scaling technique and the classification algorithm used for that trial, for example MaxAbsScaler, LightGBM, where MaxAbsScaler indicates each feature was scaled by its own maximum absolute value and LightGBM indicates the underlying gradient boosting algorithm. You can customize which metric columns are visible in the Models tab to build a richer side-by-side comparison across precision, recall, AUC, and other metrics beyond the single primary metric, which matters because the primary metric alone rarely tells the full story of whether a model is fit for purpose.</w:t>
      </w:r>
    </w:p>
    <w:p>
      <w:pPr>
        <w:spacing w:after="180" w:line="300"/>
        <w:jc w:val="both"/>
      </w:pPr>
      <w:r>
        <w:rPr>
          <w:rFonts w:ascii="Calibri" w:cs="Calibri" w:eastAsia="Calibri" w:hAnsi="Calibri"/>
          <w:sz w:val="22"/>
          <w:szCs w:val="22"/>
        </w:rPr>
        <w:t xml:space="preserve">For any trained model you can additionally generate an explanation, either by requesting it for the best model at configuration time through enable_model_explainability, or after the fact for any other model in the list by selecting it and choosing Explain model. It is important to understand that a generated explanation is an approximation of interpretability, estimating the relative importance of each feature toward the model's predictions, not a mathematically exact decomposition; this distinction matters when explanations are used to justify a decision to a regulator or an end user.</w:t>
      </w:r>
    </w:p>
    <w:p>
      <w:pPr>
        <w:pStyle w:val="Heading2"/>
        <w:spacing w:after="150" w:before="300"/>
      </w:pPr>
      <w:r>
        <w:t xml:space="preserve">1.5 MLflow for Experiment Tracking in Notebooks</w:t>
      </w:r>
    </w:p>
    <w:p>
      <w:pPr>
        <w:spacing w:after="180" w:line="300"/>
        <w:jc w:val="both"/>
      </w:pPr>
      <w:r>
        <w:rPr>
          <w:rFonts w:ascii="Calibri" w:cs="Calibri" w:eastAsia="Calibri" w:hAnsi="Calibri"/>
          <w:sz w:val="22"/>
          <w:szCs w:val="22"/>
        </w:rPr>
        <w:t xml:space="preserve">AutoML gives you a strong, broad starting point, but there are situations where you need more control than an automated search provides: custom hyperparameter tuning strategies, bespoke feature engineering pipelines, algorithms outside AutoML's supported set, or research techniques AutoML simply does not implement. This is the point where you move into notebook-based experimentation, and the mechanism that keeps that experimentation disciplined rather than a scattered pile of untracked runs is MLflow. MLflow Tracking is the component of the open-source MLflow library responsible for logging parameters, metrics, and artifacts for each run, and Azure Machine Learning adopts it natively rather than layering a proprietary tracking API on top, which is precisely why notebook runs and AutoML trials can be compared in the same studio view.</w:t>
      </w:r>
    </w:p>
    <w:p>
      <w:pPr>
        <w:spacing w:after="180" w:line="300"/>
        <w:jc w:val="both"/>
      </w:pPr>
      <w:r>
        <w:rPr>
          <w:rFonts w:ascii="Calibri" w:cs="Calibri" w:eastAsia="Calibri" w:hAnsi="Calibri"/>
          <w:sz w:val="22"/>
          <w:szCs w:val="22"/>
        </w:rPr>
        <w:t xml:space="preserve">When you run a notebook on an Azure Machine Learning compute instance, MLflow is already installed and pre-configured to point at the workspace's tracking store, so no manual setup is required; you can confirm the relevant packages are present with a simple pip show check on both the open-source mlflow package and the azureml-mlflow package, the latter being the integration layer that wires MLflow's tracking calls to the Azure Machine Learning backend.</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pip show mlflow</w:t>
      </w:r>
      <w:r>
        <w:br/>
      </w:r>
      <w:r>
        <w:rPr>
          <w:rFonts w:ascii="Consolas" w:cs="Consolas" w:eastAsia="Consolas" w:hAnsi="Consolas"/>
          <w:sz w:val="19"/>
          <w:szCs w:val="19"/>
        </w:rPr>
        <w:t xml:space="preserve">pip show azureml-mlflow</w:t>
      </w:r>
    </w:p>
    <w:p>
      <w:pPr>
        <w:spacing w:after="180" w:line="300"/>
        <w:jc w:val="both"/>
      </w:pPr>
      <w:r>
        <w:rPr>
          <w:rFonts w:ascii="Calibri" w:cs="Calibri" w:eastAsia="Calibri" w:hAnsi="Calibri"/>
          <w:sz w:val="22"/>
          <w:szCs w:val="22"/>
        </w:rPr>
        <w:t xml:space="preserve">When you prefer developing on a local workstation instead of an Azure-hosted compute instance, MLflow still works, but you must configure the tracking URI manually so that mlflow.start_run and its associated logging calls know where to send data. The workflow is to install both packages locally, then retrieve the workspace's MLflow tracking URI from the Azure portal by opening the workspace resource and selecting View all properties in Azure portal, copying the MLflow tracking URI value shown on the overview page, and setting it in your local notebook before you begin logging.</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pip install mlflow</w:t>
      </w:r>
      <w:r>
        <w:br/>
      </w:r>
      <w:r>
        <w:rPr>
          <w:rFonts w:ascii="Consolas" w:cs="Consolas" w:eastAsia="Consolas" w:hAnsi="Consolas"/>
          <w:sz w:val="19"/>
          <w:szCs w:val="19"/>
        </w:rPr>
        <w:t xml:space="preserve">pip install azureml-mlflow</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mlflow.set_tracking_uri = "MLFLOW-TRACKING-URI"</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The Azure Machine Learning SDK v2 for Python, combined with a local workspace configuration file, offers an alternative, more idiomatic way to set the tracking URI without copying it manually from the portal every time; consult the documentation on using the MLflow CLI and tracking with Azure Machine Learning for the alternative flows.</w:t>
      </w:r>
    </w:p>
    <w:p>
      <w:pPr>
        <w:pStyle w:val="Heading2"/>
        <w:spacing w:after="150" w:before="300"/>
      </w:pPr>
      <w:r>
        <w:t xml:space="preserve">1.6 Training and Tracking Models in Notebooks</w:t>
      </w:r>
    </w:p>
    <w:p>
      <w:pPr>
        <w:spacing w:after="180" w:line="300"/>
        <w:jc w:val="both"/>
      </w:pPr>
      <w:r>
        <w:rPr>
          <w:rFonts w:ascii="Calibri" w:cs="Calibri" w:eastAsia="Calibri" w:hAnsi="Calibri"/>
          <w:sz w:val="22"/>
          <w:szCs w:val="22"/>
        </w:rPr>
        <w:t xml:space="preserve">With MLflow configured, you group related runs under an experiment, which is a named container analogous to the experiment_name you passed to the AutoML job earlier. If you never explicitly create or set an experiment, MLflow silently falls back to a catch-all experiment named Default, which quickly becomes unmanageable once you have more than a handful of runs, so explicitly naming your experiment is a best practice from the very first run rather than an afterthought.</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import mlflow</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mlflow.set_experiment(experiment_name="heart-condition-classifier")</w:t>
      </w:r>
    </w:p>
    <w:p>
      <w:pPr>
        <w:spacing w:after="180" w:line="300"/>
        <w:jc w:val="both"/>
      </w:pPr>
      <w:r>
        <w:rPr>
          <w:rFonts w:ascii="Calibri" w:cs="Calibri" w:eastAsia="Calibri" w:hAnsi="Calibri"/>
          <w:sz w:val="22"/>
          <w:szCs w:val="22"/>
        </w:rPr>
        <w:t xml:space="preserve">Every tracked training run is wrapped in a mlflow.start_run context, and within that context you choose between two complementary logging strategies. Autologging is the lower-effort option: calling mlflow.autolog(), or a framework-specific variant such as mlflow.xgboost.autolog() for more granular control, instructs MLflow to automatically capture the parameters, metrics, artifacts, and even the serialized model itself for supported frameworks, without you having to enumerate what to log. This is the right default whenever the framework you are using is on MLflow's supported list, since it captures far more than most engineers would bother logging by hand.</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xgboost import XGBClassifier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with mlflow.start_run():</w:t>
      </w:r>
      <w:r>
        <w:br/>
      </w:r>
      <w:r>
        <w:rPr>
          <w:rFonts w:ascii="Consolas" w:cs="Consolas" w:eastAsia="Consolas" w:hAnsi="Consolas"/>
          <w:sz w:val="19"/>
          <w:szCs w:val="19"/>
        </w:rPr>
        <w:t xml:space="preserve">    mlflow.autolog()</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model = XGBClassifier(eval_metric="logloss")</w:t>
      </w:r>
      <w:r>
        <w:br/>
      </w:r>
      <w:r>
        <w:rPr>
          <w:rFonts w:ascii="Consolas" w:cs="Consolas" w:eastAsia="Consolas" w:hAnsi="Consolas"/>
          <w:sz w:val="19"/>
          <w:szCs w:val="19"/>
        </w:rPr>
        <w:t xml:space="preserve">    model.fit(X_train, y_train, eval_set=[(X_test, y_test)], verbose=False)</w:t>
      </w:r>
    </w:p>
    <w:p>
      <w:pPr>
        <w:spacing w:after="180" w:line="300"/>
        <w:jc w:val="both"/>
      </w:pPr>
      <w:r>
        <w:rPr>
          <w:rFonts w:ascii="Calibri" w:cs="Calibri" w:eastAsia="Calibri" w:hAnsi="Calibri"/>
          <w:sz w:val="22"/>
          <w:szCs w:val="22"/>
        </w:rPr>
        <w:t xml:space="preserve">Custom logging is the complementary, lower-level option, useful either on its own or layered alongside autologging when you need to capture something the framework's autolog integration does not know about, such as a business-specific derived metric or a custom diagnostic plot. The core custom logging functions are log_param for a single scalar input hyperparameter, log_metric for a single scalar output measurement such as accuracy, log_figure for a Matplotlib figure logged directly as an artifact, log_image for a raw image array or PIL image, log_artifact for any arbitrary existing file such as a serialized preprocessing object, and log_model for persisting the trained model itself as an MLflow model with an associated signature, environment definition, and input example, which is the artifact format that downstream deployment tooling expects.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xgboost import XGBClassifier</w:t>
      </w:r>
      <w:r>
        <w:br/>
      </w:r>
      <w:r>
        <w:rPr>
          <w:rFonts w:ascii="Consolas" w:cs="Consolas" w:eastAsia="Consolas" w:hAnsi="Consolas"/>
          <w:sz w:val="19"/>
          <w:szCs w:val="19"/>
        </w:rPr>
        <w:t xml:space="preserve">from sklearn.metrics import accuracy_score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with mlflow.start_run():</w:t>
      </w:r>
      <w:r>
        <w:br/>
      </w:r>
      <w:r>
        <w:rPr>
          <w:rFonts w:ascii="Consolas" w:cs="Consolas" w:eastAsia="Consolas" w:hAnsi="Consolas"/>
          <w:sz w:val="19"/>
          <w:szCs w:val="19"/>
        </w:rPr>
        <w:t xml:space="preserve">    model = XGBClassifier(eval_metric="logloss")</w:t>
      </w:r>
      <w:r>
        <w:br/>
      </w:r>
      <w:r>
        <w:rPr>
          <w:rFonts w:ascii="Consolas" w:cs="Consolas" w:eastAsia="Consolas" w:hAnsi="Consolas"/>
          <w:sz w:val="19"/>
          <w:szCs w:val="19"/>
        </w:rPr>
        <w:t xml:space="preserve">    model.fit(X_train, y_train, eval_set=[(X_test, y_test)], verbose=False)</w:t>
      </w:r>
      <w:r>
        <w:br/>
      </w:r>
      <w:r>
        <w:rPr>
          <w:rFonts w:ascii="Consolas" w:cs="Consolas" w:eastAsia="Consolas" w:hAnsi="Consolas"/>
          <w:sz w:val="19"/>
          <w:szCs w:val="19"/>
        </w:rPr>
        <w:t xml:space="preserve">    y_pred = model.predict(X_test)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accuracy = accuracy_score(y_test, y_pred)</w:t>
      </w:r>
      <w:r>
        <w:br/>
      </w:r>
      <w:r>
        <w:rPr>
          <w:rFonts w:ascii="Consolas" w:cs="Consolas" w:eastAsia="Consolas" w:hAnsi="Consolas"/>
          <w:sz w:val="19"/>
          <w:szCs w:val="19"/>
        </w:rPr>
        <w:t xml:space="preserve">    mlflow.log_metric("accuracy", accuracy)</w:t>
      </w:r>
    </w:p>
    <w:p>
      <w:pPr>
        <w:spacing w:after="180" w:line="300"/>
        <w:jc w:val="both"/>
      </w:pPr>
      <w:r>
        <w:rPr>
          <w:rFonts w:ascii="Calibri" w:cs="Calibri" w:eastAsia="Calibri" w:hAnsi="Calibri"/>
          <w:sz w:val="22"/>
          <w:szCs w:val="22"/>
        </w:rPr>
        <w:t xml:space="preserve">Custom logging trades convenience for control: you gain the flexibility to log exactly what your problem domain requires, but you also take on the responsibility of remembering to log it, since nothing happens automatically. In practice, a mature notebook workflow uses autologging as the baseline and layers a small number of custom log_metric or log_artifact calls on top for anything business-specific that the framework's autolog does not already capture. Once a run completes, whether logged automatically or manually, its parameters, metrics, and artifacts appear in Azure Machine Learning studio alongside every AutoML trial in the same workspace, which is what enables a true apples-to-apples comparison between an automated search result and a hand-tuned notebook model.</w:t>
      </w:r>
    </w:p>
    <w:p>
      <w:pPr>
        <w:pStyle w:val="Heading2"/>
        <w:spacing w:after="150" w:before="300"/>
      </w:pPr>
      <w:r>
        <w:t xml:space="preserve">1.7 Evaluating Models with the Responsible AI Dashboard</w:t>
      </w:r>
    </w:p>
    <w:p>
      <w:pPr>
        <w:spacing w:after="180" w:line="300"/>
        <w:jc w:val="both"/>
      </w:pPr>
      <w:r>
        <w:rPr>
          <w:rFonts w:ascii="Calibri" w:cs="Calibri" w:eastAsia="Calibri" w:hAnsi="Calibri"/>
          <w:sz w:val="22"/>
          <w:szCs w:val="22"/>
        </w:rPr>
        <w:t xml:space="preserve">Accuracy alone is an insufficient basis for trusting a model that will influence real decisions about real people, whether that is credit approval, medical risk scoring, or hiring. The Responsible AI dashboard in Azure Machine Learning exists to bring fairness, transparency, and reliability evaluation into the same interactive workflow as performance evaluation, rather than treating them as a separate, bolted-on compliance exercise performed after the model is already in production.</w:t>
      </w:r>
    </w:p>
    <w:p>
      <w:pPr>
        <w:spacing w:after="180" w:line="300"/>
        <w:jc w:val="both"/>
      </w:pPr>
      <w:r>
        <w:rPr>
          <w:rFonts w:ascii="Calibri" w:cs="Calibri" w:eastAsia="Calibri" w:hAnsi="Calibri"/>
          <w:sz w:val="22"/>
          <w:szCs w:val="22"/>
        </w:rPr>
        <w:t xml:space="preserve">Microsoft frames this evaluation around six Responsible AI principles that should inform how you build and evaluate any model. Fairness means testing for and actively mitigating harmful bias so that outcomes are equitable across demographic and other sensitive groups. Reliability and safety mean building, testing, and continuously monitoring the model so that it performs consistently and does not exhibit unsafe behavior under distribution shift or adversarial input. Privacy and security mean minimizing data collection and handling any data that is collected responsibly, including access controls and encryption. Inclusiveness means designing and evaluating the system so that people of diverse abilities and backgrounds can use it effectively, which extends beyond the model itself into the surrounding product experience. Transparency means being able to clearly communicate how the model works and how its outputs should be interpreted by the humans who consume them. Accountability means assigning explicit human oversight so that any decision influenced by the model remains traceable to a responsible party and is governed rather than autonomous and unchecked.</w:t>
      </w:r>
    </w:p>
    <w:p>
      <w:pPr>
        <w:spacing w:after="180" w:line="300"/>
        <w:jc w:val="both"/>
      </w:pPr>
      <w:r>
        <w:rPr>
          <w:rFonts w:ascii="Calibri" w:cs="Calibri" w:eastAsia="Calibri" w:hAnsi="Calibri"/>
          <w:sz w:val="22"/>
          <w:szCs w:val="22"/>
        </w:rPr>
        <w:t xml:space="preserve">Mechanically, a Responsible AI dashboard is produced by constructing a pipeline out of built-in Azure Machine Learning RAI components rather than being a single button click. The pipeline must begin with the RAI Insights dashboard constructor component, which initializes the dashboard against your registered model and dataset; it then includes one or more RAI tool components chosen based on which insights you actually need; and it must end with the Gather RAI Insights dashboard component, which assembles everything the preceding components produced into one coherent, interactive dashboard artifact. The available tool components are Add Explanation, which quantifies how much each input feature influences predictions; Add Error Analysis, which surfaces subgroups of the data where the model's error rate is disproportionately high; Add Counterfactuals, which shows how a minimal change to an input would flip the model's output, useful for both interpretability and actionable recourse; and Add Causal, which uses historical data to estimate the causal, rather than merely correlational, effect of specific features on the outcome. This pipeline can be authored through the Python SDK, the CLI, or the no-code designer experience in Azure Machine Learning studio, so the choice of authoring surface can match your team's existing MLOps tooling rather than forcing a new one.</w:t>
      </w:r>
    </w:p>
    <w:p>
      <w:pPr>
        <w:spacing w:after="180" w:line="300"/>
        <w:jc w:val="both"/>
      </w:pPr>
      <w:r>
        <w:rPr>
          <w:rFonts w:ascii="Calibri" w:cs="Calibri" w:eastAsia="Calibri" w:hAnsi="Calibri"/>
          <w:sz w:val="22"/>
          <w:szCs w:val="22"/>
        </w:rPr>
        <w:t xml:space="preserve">Once the pipeline completes, the resulting dashboard is accessible either directly from the pipeline run's overview page or from the Responsible AI tab of the corresponding registered model in the studio, which means the dashboard travels with the model artifact itself rather than living as a disconnected report. Within the dashboard, the error analysis view is typically the first stop: an error tree map lets you drill into combinations of feature subgroups with elevated error rates, while an error heat map visualizes error concentration across one or two chosen features at a time, and both views are essential for catching a model that performs well in aggregate but fails badly for a specific, often minority, subpopulation, which is exactly the kind of failure that a single aggregate accuracy number will never reveal.</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Treat the Responsible AI dashboard as a mandatory gate before promotion to production for any model influencing consequential decisions about people, not as an optional add-on. Document the findings, even the ones that do not block release, as part of the model's governance record.</w:t>
      </w:r>
    </w:p>
    <w:p>
      <w:pPr>
        <w:pStyle w:val="Heading2"/>
        <w:spacing w:after="150" w:before="300"/>
      </w:pPr>
      <w:r>
        <w:t xml:space="preserve">1.8 Exercise Summary</w:t>
      </w:r>
    </w:p>
    <w:p>
      <w:pPr>
        <w:spacing w:after="180" w:line="300"/>
        <w:jc w:val="both"/>
      </w:pPr>
      <w:r>
        <w:rPr>
          <w:rFonts w:ascii="Calibri" w:cs="Calibri" w:eastAsia="Calibri" w:hAnsi="Calibri"/>
          <w:sz w:val="22"/>
          <w:szCs w:val="22"/>
        </w:rPr>
        <w:t xml:space="preserve">The Microsoft Learn module closes with a hands-on lab structured in three phases that mirror the conceptual flow of this documentation: first, running AutoML to determine the strongest algorithm and preprocessing combination through parallel automated trials; second, continuing experimentation in an interactive, MLflow-tracked notebook to explore configurations AutoML does not cover; and third, comparing performance metrics and Responsible AI dashboard findings across everything trained to select the model that will move forward. Part 2 of this document operationalizes exactly that three-phase flow, plus everything beyond it that a production deployment requires, as a complete, ordered, hands-on walkthrough starting from an empty Azure subscription.</w:t>
      </w:r>
    </w:p>
    <w:p>
      <w:r>
        <w:br w:type="page"/>
      </w:r>
    </w:p>
    <w:p>
      <w:pPr>
        <w:pStyle w:val="Heading1"/>
        <w:spacing w:after="200" w:before="400"/>
      </w:pPr>
      <w:r>
        <w:t xml:space="preserve">Part 2 — Hands-On Step-by-Step Guide: Resource Group to Full MLOps</w:t>
      </w:r>
    </w:p>
    <w:p>
      <w:pPr>
        <w:spacing w:after="180" w:line="300"/>
        <w:jc w:val="both"/>
      </w:pPr>
      <w:r>
        <w:rPr>
          <w:rFonts w:ascii="Calibri" w:cs="Calibri" w:eastAsia="Calibri" w:hAnsi="Calibri"/>
          <w:sz w:val="22"/>
          <w:szCs w:val="22"/>
        </w:rPr>
        <w:t xml:space="preserve">This part of the document is a linear, executable walkthrough. Every step includes what you are doing, why it matters from a production engineering standpoint, and the exact Azure CLI or Python SDK v2 commands to run. It is written so that a data scientist or ML engineer with an empty Azure subscription can follow it start to finish and end with a governed, monitored, cost-aware MLOps pipeline rather than a single one-off experiment. Azure CLI commands assume you have already run az login and have the Azure Machine Learning CLI extension installed via az extension add --name ml. Replace placeholder values such as subscription IDs, resource names, and regions with values appropriate to your environment, and treat every resource name shown as illustrative rather than mandatory.</w:t>
      </w:r>
    </w:p>
    <w:p>
      <w:pPr>
        <w:pStyle w:val="Heading2"/>
        <w:spacing w:after="150" w:before="400"/>
      </w:pPr>
      <w:r>
        <w:rPr>
          <w:rFonts w:ascii="Calibri" w:cs="Calibri" w:eastAsia="Calibri" w:hAnsi="Calibri"/>
          <w:b/>
          <w:bCs/>
          <w:color w:val="1F4E79"/>
          <w:sz w:val="26"/>
          <w:szCs w:val="26"/>
        </w:rPr>
        <w:t xml:space="preserve">Step 1: Create the Resource Group</w:t>
      </w:r>
    </w:p>
    <w:p>
      <w:pPr>
        <w:spacing w:after="180" w:line="300"/>
        <w:jc w:val="both"/>
      </w:pPr>
      <w:r>
        <w:rPr>
          <w:rFonts w:ascii="Calibri" w:cs="Calibri" w:eastAsia="Calibri" w:hAnsi="Calibri"/>
          <w:sz w:val="22"/>
          <w:szCs w:val="22"/>
        </w:rPr>
        <w:t xml:space="preserve">A resource group is the logical container that scopes billing, access control, and lifecycle management for every resource you create in the following steps. Creating one dedicated resource group per environment, for example separate groups for development, staging, and production, is the recommended production pattern because it lets you apply distinct budgets, role assignments, and deletion policies per environment without any risk of cross-environment interference.</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group create \</w:t>
      </w:r>
      <w:r>
        <w:br/>
      </w:r>
      <w:r>
        <w:rPr>
          <w:rFonts w:ascii="Consolas" w:cs="Consolas" w:eastAsia="Consolas" w:hAnsi="Consolas"/>
          <w:sz w:val="19"/>
          <w:szCs w:val="19"/>
        </w:rPr>
        <w:t xml:space="preserve">  --name rg-mlops-dev \</w:t>
      </w:r>
      <w:r>
        <w:br/>
      </w:r>
      <w:r>
        <w:rPr>
          <w:rFonts w:ascii="Consolas" w:cs="Consolas" w:eastAsia="Consolas" w:hAnsi="Consolas"/>
          <w:sz w:val="19"/>
          <w:szCs w:val="19"/>
        </w:rPr>
        <w:t xml:space="preserve">  --location eastus</w:t>
      </w:r>
    </w:p>
    <w:p>
      <w:pPr>
        <w:spacing w:after="180" w:line="300"/>
        <w:jc w:val="both"/>
      </w:pPr>
      <w:r>
        <w:rPr>
          <w:rFonts w:ascii="Calibri" w:cs="Calibri" w:eastAsia="Calibri" w:hAnsi="Calibri"/>
          <w:sz w:val="22"/>
          <w:szCs w:val="22"/>
        </w:rPr>
        <w:t xml:space="preserve">Choose a region with both sufficient GPU or CPU quota for your expected training workload and acceptable data residency characteristics for your organization's compliance requirements; region choice cannot be changed later without recreating every resource, so verify quota availability for the VM SKUs you intend to use before proceeding, using az vm list-usage --location eastus.</w:t>
      </w:r>
    </w:p>
    <w:p>
      <w:pPr>
        <w:pStyle w:val="Heading2"/>
        <w:spacing w:after="150" w:before="400"/>
      </w:pPr>
      <w:r>
        <w:rPr>
          <w:rFonts w:ascii="Calibri" w:cs="Calibri" w:eastAsia="Calibri" w:hAnsi="Calibri"/>
          <w:b/>
          <w:bCs/>
          <w:color w:val="1F4E79"/>
          <w:sz w:val="26"/>
          <w:szCs w:val="26"/>
        </w:rPr>
        <w:t xml:space="preserve">Step 2: Create the Azure Machine Learning Workspace</w:t>
      </w:r>
    </w:p>
    <w:p>
      <w:pPr>
        <w:spacing w:after="180" w:line="300"/>
        <w:jc w:val="both"/>
      </w:pPr>
      <w:r>
        <w:rPr>
          <w:rFonts w:ascii="Calibri" w:cs="Calibri" w:eastAsia="Calibri" w:hAnsi="Calibri"/>
          <w:sz w:val="22"/>
          <w:szCs w:val="22"/>
        </w:rPr>
        <w:t xml:space="preserve">The workspace command provisions the workspace itself along with its four dependent resources: storage account, key vault, application insights, and, if you opt in, a container registry. For production workloads you should explicitly attach a user-assigned managed identity rather than relying on the default system-assigned identity, since a user-assigned identity can be reused consistently across the workspace, its compute, and any CI/CD service principal, which simplifies role assignment auditing later.</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workspace create \</w:t>
      </w:r>
      <w:r>
        <w:br/>
      </w:r>
      <w:r>
        <w:rPr>
          <w:rFonts w:ascii="Consolas" w:cs="Consolas" w:eastAsia="Consolas" w:hAnsi="Consolas"/>
          <w:sz w:val="19"/>
          <w:szCs w:val="19"/>
        </w:rPr>
        <w:t xml:space="preserve">  --name mlw-experimentation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--location eastus</w:t>
      </w:r>
    </w:p>
    <w:p>
      <w:pPr>
        <w:spacing w:after="180" w:line="300"/>
        <w:jc w:val="both"/>
      </w:pPr>
      <w:r>
        <w:rPr>
          <w:rFonts w:ascii="Calibri" w:cs="Calibri" w:eastAsia="Calibri" w:hAnsi="Calibri"/>
          <w:sz w:val="22"/>
          <w:szCs w:val="22"/>
        </w:rPr>
        <w:t xml:space="preserve">After creation, verify the workspace and note its MLflow tracking URI, which you will need if you ever develop from a local machine instead of a hosted compute instance, as described in Part 1, section 1.5.</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workspace show \</w:t>
      </w:r>
      <w:r>
        <w:br/>
      </w:r>
      <w:r>
        <w:rPr>
          <w:rFonts w:ascii="Consolas" w:cs="Consolas" w:eastAsia="Consolas" w:hAnsi="Consolas"/>
          <w:sz w:val="19"/>
          <w:szCs w:val="19"/>
        </w:rPr>
        <w:t xml:space="preserve">  --name mlw-experimentation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--query mlflow_tracking_uri -o tsv</w:t>
      </w:r>
    </w:p>
    <w:p>
      <w:pPr>
        <w:pStyle w:val="Heading2"/>
        <w:spacing w:after="150" w:before="400"/>
      </w:pPr>
      <w:r>
        <w:rPr>
          <w:rFonts w:ascii="Calibri" w:cs="Calibri" w:eastAsia="Calibri" w:hAnsi="Calibri"/>
          <w:b/>
          <w:bCs/>
          <w:color w:val="1F4E79"/>
          <w:sz w:val="26"/>
          <w:szCs w:val="26"/>
        </w:rPr>
        <w:t xml:space="preserve">Step 3: Provision Compute: Instance and Cluster</w:t>
      </w:r>
    </w:p>
    <w:p>
      <w:pPr>
        <w:spacing w:after="180" w:line="300"/>
        <w:jc w:val="both"/>
      </w:pPr>
      <w:r>
        <w:rPr>
          <w:rFonts w:ascii="Calibri" w:cs="Calibri" w:eastAsia="Calibri" w:hAnsi="Calibri"/>
          <w:sz w:val="22"/>
          <w:szCs w:val="22"/>
        </w:rPr>
        <w:t xml:space="preserve">Two distinct compute types serve two distinct purposes and should not be conflated. A compute instance is a persistent, single-user development environment used for interactive notebook work; it is convenient but bills continuously while running, so it should be stopped when not in active use or configured with an idle shutdown schedule. A compute cluster is the execution target for actual training jobs, including every AutoML trial; it autoscales from zero nodes, so it costs nothing while idle and only accrues cost while a job is executing on it.</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 Interactive development compute instance</w:t>
      </w:r>
      <w:r>
        <w:br/>
      </w:r>
      <w:r>
        <w:rPr>
          <w:rFonts w:ascii="Consolas" w:cs="Consolas" w:eastAsia="Consolas" w:hAnsi="Consolas"/>
          <w:sz w:val="19"/>
          <w:szCs w:val="19"/>
        </w:rPr>
        <w:t xml:space="preserve">az ml compute create \</w:t>
      </w:r>
      <w:r>
        <w:br/>
      </w:r>
      <w:r>
        <w:rPr>
          <w:rFonts w:ascii="Consolas" w:cs="Consolas" w:eastAsia="Consolas" w:hAnsi="Consolas"/>
          <w:sz w:val="19"/>
          <w:szCs w:val="19"/>
        </w:rPr>
        <w:t xml:space="preserve">  --name ci-dev-instance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mlw-experimentation \</w:t>
      </w:r>
      <w:r>
        <w:br/>
      </w:r>
      <w:r>
        <w:rPr>
          <w:rFonts w:ascii="Consolas" w:cs="Consolas" w:eastAsia="Consolas" w:hAnsi="Consolas"/>
          <w:sz w:val="19"/>
          <w:szCs w:val="19"/>
        </w:rPr>
        <w:t xml:space="preserve">  --type ComputeInstance \</w:t>
      </w:r>
      <w:r>
        <w:br/>
      </w:r>
      <w:r>
        <w:rPr>
          <w:rFonts w:ascii="Consolas" w:cs="Consolas" w:eastAsia="Consolas" w:hAnsi="Consolas"/>
          <w:sz w:val="19"/>
          <w:szCs w:val="19"/>
        </w:rPr>
        <w:t xml:space="preserve">  --size Standard_DS3_v2</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Autoscaling training cluster used by AutoML and pipeline jobs</w:t>
      </w:r>
      <w:r>
        <w:br/>
      </w:r>
      <w:r>
        <w:rPr>
          <w:rFonts w:ascii="Consolas" w:cs="Consolas" w:eastAsia="Consolas" w:hAnsi="Consolas"/>
          <w:sz w:val="19"/>
          <w:szCs w:val="19"/>
        </w:rPr>
        <w:t xml:space="preserve">az ml compute create \</w:t>
      </w:r>
      <w:r>
        <w:br/>
      </w:r>
      <w:r>
        <w:rPr>
          <w:rFonts w:ascii="Consolas" w:cs="Consolas" w:eastAsia="Consolas" w:hAnsi="Consolas"/>
          <w:sz w:val="19"/>
          <w:szCs w:val="19"/>
        </w:rPr>
        <w:t xml:space="preserve">  --name aml-cluster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mlw-experimentation \</w:t>
      </w:r>
      <w:r>
        <w:br/>
      </w:r>
      <w:r>
        <w:rPr>
          <w:rFonts w:ascii="Consolas" w:cs="Consolas" w:eastAsia="Consolas" w:hAnsi="Consolas"/>
          <w:sz w:val="19"/>
          <w:szCs w:val="19"/>
        </w:rPr>
        <w:t xml:space="preserve">  --type AmlCompute \</w:t>
      </w:r>
      <w:r>
        <w:br/>
      </w:r>
      <w:r>
        <w:rPr>
          <w:rFonts w:ascii="Consolas" w:cs="Consolas" w:eastAsia="Consolas" w:hAnsi="Consolas"/>
          <w:sz w:val="19"/>
          <w:szCs w:val="19"/>
        </w:rPr>
        <w:t xml:space="preserve">  --size Standard_DS3_v2 \</w:t>
      </w:r>
      <w:r>
        <w:br/>
      </w:r>
      <w:r>
        <w:rPr>
          <w:rFonts w:ascii="Consolas" w:cs="Consolas" w:eastAsia="Consolas" w:hAnsi="Consolas"/>
          <w:sz w:val="19"/>
          <w:szCs w:val="19"/>
        </w:rPr>
        <w:t xml:space="preserve">  --min-instances 0 \</w:t>
      </w:r>
      <w:r>
        <w:br/>
      </w:r>
      <w:r>
        <w:rPr>
          <w:rFonts w:ascii="Consolas" w:cs="Consolas" w:eastAsia="Consolas" w:hAnsi="Consolas"/>
          <w:sz w:val="19"/>
          <w:szCs w:val="19"/>
        </w:rPr>
        <w:t xml:space="preserve">  --max-instances 4</w:t>
      </w:r>
    </w:p>
    <w:p>
      <w:pPr>
        <w:pBdr>
          <w:left w:val="single" w:color="2E74B5" w:sz="12" w:space="8"/>
        </w:pBdr>
        <w:spacing w:after="200" w:before="100"/>
        <w:ind w:left="200"/>
      </w:pPr>
      <w:r>
        <w:rPr>
          <w:rFonts w:ascii="Calibri" w:cs="Calibri" w:eastAsia="Calibri" w:hAnsi="Calibri"/>
          <w:b/>
          <w:bCs/>
          <w:i/>
          <w:iCs/>
          <w:color w:val="2E74B5"/>
          <w:sz w:val="20"/>
          <w:szCs w:val="20"/>
        </w:rPr>
        <w:t xml:space="preserve">Note: </w:t>
      </w:r>
      <w:r>
        <w:rPr>
          <w:rFonts w:ascii="Calibri" w:cs="Calibri" w:eastAsia="Calibri" w:hAnsi="Calibri"/>
          <w:i/>
          <w:iCs/>
          <w:color w:val="2E74B5"/>
          <w:sz w:val="20"/>
          <w:szCs w:val="20"/>
        </w:rPr>
        <w:t xml:space="preserve">Setting min-instances to 0 on the training cluster is the single highest-leverage cost control available at the compute layer; every node above zero that sits idle is pure waste. For a compute instance, configure an idle shutdown policy through the portal or the ComputeInstance schedule properties so a forgotten notebook session does not run, and bill, indefinitely.</w:t>
      </w:r>
    </w:p>
    <w:p>
      <w:pPr>
        <w:pStyle w:val="Heading2"/>
        <w:spacing w:after="150" w:before="400"/>
      </w:pPr>
      <w:r>
        <w:rPr>
          <w:rFonts w:ascii="Calibri" w:cs="Calibri" w:eastAsia="Calibri" w:hAnsi="Calibri"/>
          <w:b/>
          <w:bCs/>
          <w:color w:val="1F4E79"/>
          <w:sz w:val="26"/>
          <w:szCs w:val="26"/>
        </w:rPr>
        <w:t xml:space="preserve">Step 4: Set Up the Local SDK Environment and Authenticate</w:t>
      </w:r>
    </w:p>
    <w:p>
      <w:pPr>
        <w:spacing w:after="180" w:line="300"/>
        <w:jc w:val="both"/>
      </w:pPr>
      <w:r>
        <w:rPr>
          <w:rFonts w:ascii="Calibri" w:cs="Calibri" w:eastAsia="Calibri" w:hAnsi="Calibri"/>
          <w:sz w:val="22"/>
          <w:szCs w:val="22"/>
        </w:rPr>
        <w:t xml:space="preserve">Whether you develop from the hosted compute instance or from a local workstation, you need the Python SDK v2 installed and an authenticated MLClient pointed at your workspace. The MLClient object is the single entry point used throughout the rest of this guide to submit jobs, register data and models, and create endpoints.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pip install azure-ai-ml azure-identity mlflow azureml-mlflow</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 import MLClient</w:t>
      </w:r>
      <w:r>
        <w:br/>
      </w:r>
      <w:r>
        <w:rPr>
          <w:rFonts w:ascii="Consolas" w:cs="Consolas" w:eastAsia="Consolas" w:hAnsi="Consolas"/>
          <w:sz w:val="19"/>
          <w:szCs w:val="19"/>
        </w:rPr>
        <w:t xml:space="preserve">from azure.identity import DefaultAzureCredential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ml_client = MLClient(</w:t>
      </w:r>
      <w:r>
        <w:br/>
      </w:r>
      <w:r>
        <w:rPr>
          <w:rFonts w:ascii="Consolas" w:cs="Consolas" w:eastAsia="Consolas" w:hAnsi="Consolas"/>
          <w:sz w:val="19"/>
          <w:szCs w:val="19"/>
        </w:rPr>
        <w:t xml:space="preserve">    credential=DefaultAzureCredential(),</w:t>
      </w:r>
      <w:r>
        <w:br/>
      </w:r>
      <w:r>
        <w:rPr>
          <w:rFonts w:ascii="Consolas" w:cs="Consolas" w:eastAsia="Consolas" w:hAnsi="Consolas"/>
          <w:sz w:val="19"/>
          <w:szCs w:val="19"/>
        </w:rPr>
        <w:t xml:space="preserve">    subscription_id="&lt;your-subscription-id&gt;",</w:t>
      </w:r>
      <w:r>
        <w:br/>
      </w:r>
      <w:r>
        <w:rPr>
          <w:rFonts w:ascii="Consolas" w:cs="Consolas" w:eastAsia="Consolas" w:hAnsi="Consolas"/>
          <w:sz w:val="19"/>
          <w:szCs w:val="19"/>
        </w:rPr>
        <w:t xml:space="preserve">    resource_group_name="rg-mlops-dev",</w:t>
      </w:r>
      <w:r>
        <w:br/>
      </w:r>
      <w:r>
        <w:rPr>
          <w:rFonts w:ascii="Consolas" w:cs="Consolas" w:eastAsia="Consolas" w:hAnsi="Consolas"/>
          <w:sz w:val="19"/>
          <w:szCs w:val="19"/>
        </w:rPr>
        <w:t xml:space="preserve">    workspace_name="mlw-experimentation",</w:t>
      </w:r>
      <w:r>
        <w:br/>
      </w:r>
      <w:r>
        <w:rPr>
          <w:rFonts w:ascii="Consolas" w:cs="Consolas" w:eastAsia="Consolas" w:hAnsi="Consolas"/>
          <w:sz w:val="19"/>
          <w:szCs w:val="19"/>
        </w:rPr>
        <w:t xml:space="preserve">)</w:t>
      </w:r>
    </w:p>
    <w:p>
      <w:pPr>
        <w:spacing w:after="180" w:line="300"/>
        <w:jc w:val="both"/>
      </w:pPr>
      <w:r>
        <w:rPr>
          <w:rFonts w:ascii="Calibri" w:cs="Calibri" w:eastAsia="Calibri" w:hAnsi="Calibri"/>
          <w:sz w:val="22"/>
          <w:szCs w:val="22"/>
        </w:rPr>
        <w:t xml:space="preserve">DefaultAzureCredential transparently tries multiple authentication mechanisms in sequence, including managed identity when running inside Azure and interactive browser or Azure CLI credentials when running locally, which is why the same code works unmodified whether it executes on a compute instance, a local laptop, or later inside a CI/CD pipeline that authenticates with a service principal.</w:t>
      </w:r>
    </w:p>
    <w:p>
      <w:pPr>
        <w:pStyle w:val="Heading2"/>
        <w:spacing w:after="150" w:before="400"/>
      </w:pPr>
      <w:r>
        <w:rPr>
          <w:rFonts w:ascii="Calibri" w:cs="Calibri" w:eastAsia="Calibri" w:hAnsi="Calibri"/>
          <w:b/>
          <w:bCs/>
          <w:color w:val="1F4E79"/>
          <w:sz w:val="26"/>
          <w:szCs w:val="26"/>
        </w:rPr>
        <w:t xml:space="preserve">Step 5: Prepare and Register the Data as an MLTable Asset</w:t>
      </w:r>
    </w:p>
    <w:p>
      <w:pPr>
        <w:spacing w:after="180" w:line="300"/>
        <w:jc w:val="both"/>
      </w:pPr>
      <w:r>
        <w:rPr>
          <w:rFonts w:ascii="Calibri" w:cs="Calibri" w:eastAsia="Calibri" w:hAnsi="Calibri"/>
          <w:sz w:val="22"/>
          <w:szCs w:val="22"/>
        </w:rPr>
        <w:t xml:space="preserve">Upload your raw training data to a folder alongside an MLTable definition file, then register that folder as a versioned data asset in the workspace. Registering a version, rather than pointing directly at a mutable blob path, is what gives every downstream job full data lineage: a specific AutoML run or pipeline execution can always be traced back to the exact, immutable version of the data it consumed.</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azure.ai.ml.entities import Data</w:t>
      </w:r>
      <w:r>
        <w:br/>
      </w:r>
      <w:r>
        <w:rPr>
          <w:rFonts w:ascii="Consolas" w:cs="Consolas" w:eastAsia="Consolas" w:hAnsi="Consolas"/>
          <w:sz w:val="19"/>
          <w:szCs w:val="19"/>
        </w:rPr>
        <w:t xml:space="preserve">from azure.ai.ml.constants import AssetTypes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data_asset = Data(</w:t>
      </w:r>
      <w:r>
        <w:br/>
      </w:r>
      <w:r>
        <w:rPr>
          <w:rFonts w:ascii="Consolas" w:cs="Consolas" w:eastAsia="Consolas" w:hAnsi="Consolas"/>
          <w:sz w:val="19"/>
          <w:szCs w:val="19"/>
        </w:rPr>
        <w:t xml:space="preserve">    path="./data/diabetes-training",</w:t>
      </w:r>
      <w:r>
        <w:br/>
      </w:r>
      <w:r>
        <w:rPr>
          <w:rFonts w:ascii="Consolas" w:cs="Consolas" w:eastAsia="Consolas" w:hAnsi="Consolas"/>
          <w:sz w:val="19"/>
          <w:szCs w:val="19"/>
        </w:rPr>
        <w:t xml:space="preserve">    type=AssetTypes.MLTABLE,</w:t>
      </w:r>
      <w:r>
        <w:br/>
      </w:r>
      <w:r>
        <w:rPr>
          <w:rFonts w:ascii="Consolas" w:cs="Consolas" w:eastAsia="Consolas" w:hAnsi="Consolas"/>
          <w:sz w:val="19"/>
          <w:szCs w:val="19"/>
        </w:rPr>
        <w:t xml:space="preserve">    description="Diabetes classification training data",</w:t>
      </w:r>
      <w:r>
        <w:br/>
      </w:r>
      <w:r>
        <w:rPr>
          <w:rFonts w:ascii="Consolas" w:cs="Consolas" w:eastAsia="Consolas" w:hAnsi="Consolas"/>
          <w:sz w:val="19"/>
          <w:szCs w:val="19"/>
        </w:rPr>
        <w:t xml:space="preserve">    name="input-data-automl",</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ml_client.data.create_or_update(data_asset)</w:t>
      </w:r>
    </w:p>
    <w:p>
      <w:pPr>
        <w:pStyle w:val="Heading2"/>
        <w:spacing w:after="150" w:before="400"/>
      </w:pPr>
      <w:r>
        <w:rPr>
          <w:rFonts w:ascii="Calibri" w:cs="Calibri" w:eastAsia="Calibri" w:hAnsi="Calibri"/>
          <w:b/>
          <w:bCs/>
          <w:color w:val="1F4E79"/>
          <w:sz w:val="26"/>
          <w:szCs w:val="26"/>
        </w:rPr>
        <w:t xml:space="preserve">Step 6: Configure and Submit the AutoML Classification Job</w:t>
      </w:r>
    </w:p>
    <w:p>
      <w:pPr>
        <w:spacing w:after="180" w:line="300"/>
        <w:jc w:val="both"/>
      </w:pPr>
      <w:r>
        <w:rPr>
          <w:rFonts w:ascii="Calibri" w:cs="Calibri" w:eastAsia="Calibri" w:hAnsi="Calibri"/>
          <w:sz w:val="22"/>
          <w:szCs w:val="22"/>
        </w:rPr>
        <w:t xml:space="preserve">With data registered and a training cluster available, submit the AutoML job exactly as described conceptually in Part 1, section 1.3. Setting sensible limits here is not optional in a production subscription shared with other teams; an unbounded AutoML job can consume the entire compute cluster and starve other workloads.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 import automl, Input</w:t>
      </w:r>
      <w:r>
        <w:br/>
      </w:r>
      <w:r>
        <w:rPr>
          <w:rFonts w:ascii="Consolas" w:cs="Consolas" w:eastAsia="Consolas" w:hAnsi="Consolas"/>
          <w:sz w:val="19"/>
          <w:szCs w:val="19"/>
        </w:rPr>
        <w:t xml:space="preserve">from azure.ai.ml.constants import AssetTypes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training_data_input = Input(type=AssetTypes.MLTABLE, path="azureml:input-data-automl:1")</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classification_job = automl.classification(</w:t>
      </w:r>
      <w:r>
        <w:br/>
      </w:r>
      <w:r>
        <w:rPr>
          <w:rFonts w:ascii="Consolas" w:cs="Consolas" w:eastAsia="Consolas" w:hAnsi="Consolas"/>
          <w:sz w:val="19"/>
          <w:szCs w:val="19"/>
        </w:rPr>
        <w:t xml:space="preserve">    compute="aml-cluster",</w:t>
      </w:r>
      <w:r>
        <w:br/>
      </w:r>
      <w:r>
        <w:rPr>
          <w:rFonts w:ascii="Consolas" w:cs="Consolas" w:eastAsia="Consolas" w:hAnsi="Consolas"/>
          <w:sz w:val="19"/>
          <w:szCs w:val="19"/>
        </w:rPr>
        <w:t xml:space="preserve">    experiment_name="auto-ml-class-dev",</w:t>
      </w:r>
      <w:r>
        <w:br/>
      </w:r>
      <w:r>
        <w:rPr>
          <w:rFonts w:ascii="Consolas" w:cs="Consolas" w:eastAsia="Consolas" w:hAnsi="Consolas"/>
          <w:sz w:val="19"/>
          <w:szCs w:val="19"/>
        </w:rPr>
        <w:t xml:space="preserve">    training_data=training_data_input,</w:t>
      </w:r>
      <w:r>
        <w:br/>
      </w:r>
      <w:r>
        <w:rPr>
          <w:rFonts w:ascii="Consolas" w:cs="Consolas" w:eastAsia="Consolas" w:hAnsi="Consolas"/>
          <w:sz w:val="19"/>
          <w:szCs w:val="19"/>
        </w:rPr>
        <w:t xml:space="preserve">    target_column_name="Diabetic",</w:t>
      </w:r>
      <w:r>
        <w:br/>
      </w:r>
      <w:r>
        <w:rPr>
          <w:rFonts w:ascii="Consolas" w:cs="Consolas" w:eastAsia="Consolas" w:hAnsi="Consolas"/>
          <w:sz w:val="19"/>
          <w:szCs w:val="19"/>
        </w:rPr>
        <w:t xml:space="preserve">    primary_metric="accuracy",</w:t>
      </w:r>
      <w:r>
        <w:br/>
      </w:r>
      <w:r>
        <w:rPr>
          <w:rFonts w:ascii="Consolas" w:cs="Consolas" w:eastAsia="Consolas" w:hAnsi="Consolas"/>
          <w:sz w:val="19"/>
          <w:szCs w:val="19"/>
        </w:rPr>
        <w:t xml:space="preserve">    n_cross_validations=5,</w:t>
      </w:r>
      <w:r>
        <w:br/>
      </w:r>
      <w:r>
        <w:rPr>
          <w:rFonts w:ascii="Consolas" w:cs="Consolas" w:eastAsia="Consolas" w:hAnsi="Consolas"/>
          <w:sz w:val="19"/>
          <w:szCs w:val="19"/>
        </w:rPr>
        <w:t xml:space="preserve">    enable_model_explainability=True,</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classification_job.set_limits(</w:t>
      </w:r>
      <w:r>
        <w:br/>
      </w:r>
      <w:r>
        <w:rPr>
          <w:rFonts w:ascii="Consolas" w:cs="Consolas" w:eastAsia="Consolas" w:hAnsi="Consolas"/>
          <w:sz w:val="19"/>
          <w:szCs w:val="19"/>
        </w:rPr>
        <w:t xml:space="preserve">    timeout_minutes=60,</w:t>
      </w:r>
      <w:r>
        <w:br/>
      </w:r>
      <w:r>
        <w:rPr>
          <w:rFonts w:ascii="Consolas" w:cs="Consolas" w:eastAsia="Consolas" w:hAnsi="Consolas"/>
          <w:sz w:val="19"/>
          <w:szCs w:val="19"/>
        </w:rPr>
        <w:t xml:space="preserve">    trial_timeout_minutes=20,</w:t>
      </w:r>
      <w:r>
        <w:br/>
      </w:r>
      <w:r>
        <w:rPr>
          <w:rFonts w:ascii="Consolas" w:cs="Consolas" w:eastAsia="Consolas" w:hAnsi="Consolas"/>
          <w:sz w:val="19"/>
          <w:szCs w:val="19"/>
        </w:rPr>
        <w:t xml:space="preserve">    max_trials=10,</w:t>
      </w:r>
      <w:r>
        <w:br/>
      </w:r>
      <w:r>
        <w:rPr>
          <w:rFonts w:ascii="Consolas" w:cs="Consolas" w:eastAsia="Consolas" w:hAnsi="Consolas"/>
          <w:sz w:val="19"/>
          <w:szCs w:val="19"/>
        </w:rPr>
        <w:t xml:space="preserve">    max_concurrent_trials=4,</w:t>
      </w:r>
      <w:r>
        <w:br/>
      </w:r>
      <w:r>
        <w:rPr>
          <w:rFonts w:ascii="Consolas" w:cs="Consolas" w:eastAsia="Consolas" w:hAnsi="Consolas"/>
          <w:sz w:val="19"/>
          <w:szCs w:val="19"/>
        </w:rPr>
        <w:t xml:space="preserve">    enable_early_termination=True,</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returned_job = ml_client.jobs.create_or_update(classification_job)</w:t>
      </w:r>
      <w:r>
        <w:br/>
      </w:r>
      <w:r>
        <w:rPr>
          <w:rFonts w:ascii="Consolas" w:cs="Consolas" w:eastAsia="Consolas" w:hAnsi="Consolas"/>
          <w:sz w:val="19"/>
          <w:szCs w:val="19"/>
        </w:rPr>
        <w:t xml:space="preserve">print("Monitor at:", returned_job.studio_url)</w:t>
      </w:r>
    </w:p>
    <w:p>
      <w:pPr>
        <w:pStyle w:val="Heading2"/>
        <w:spacing w:after="150" w:before="400"/>
      </w:pPr>
      <w:r>
        <w:rPr>
          <w:rFonts w:ascii="Calibri" w:cs="Calibri" w:eastAsia="Calibri" w:hAnsi="Calibri"/>
          <w:b/>
          <w:bCs/>
          <w:color w:val="1F4E79"/>
          <w:sz w:val="26"/>
          <w:szCs w:val="26"/>
        </w:rPr>
        <w:t xml:space="preserve">Step 7: Evaluate AutoML Results and Shortlist a Model</w:t>
      </w:r>
    </w:p>
    <w:p>
      <w:pPr>
        <w:spacing w:after="180" w:line="300"/>
        <w:jc w:val="both"/>
      </w:pPr>
      <w:r>
        <w:rPr>
          <w:rFonts w:ascii="Calibri" w:cs="Calibri" w:eastAsia="Calibri" w:hAnsi="Calibri"/>
          <w:sz w:val="22"/>
          <w:szCs w:val="22"/>
        </w:rPr>
        <w:t xml:space="preserve">Open the studio URL printed above, review the Models tab sorted by your primary metric, check that every data guardrail reports Passed or a reviewed and accepted Done state, and confirm no guardrail is left in an unresolved Alerted state. Programmatically, you can also retrieve the best child run through the SDK for use in automated pipeline steps rather than only through the studio UI, which becomes important once this workflow is wired into CI/CD in step 14.</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 import MLClient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best_run = ml_client.jobs.get(returned_job.name)</w:t>
      </w:r>
      <w:r>
        <w:br/>
      </w:r>
      <w:r>
        <w:rPr>
          <w:rFonts w:ascii="Consolas" w:cs="Consolas" w:eastAsia="Consolas" w:hAnsi="Consolas"/>
          <w:sz w:val="19"/>
          <w:szCs w:val="19"/>
        </w:rPr>
        <w:t xml:space="preserve"># List child trials and inspect the best one via the studio or</w:t>
      </w:r>
      <w:r>
        <w:br/>
      </w:r>
      <w:r>
        <w:rPr>
          <w:rFonts w:ascii="Consolas" w:cs="Consolas" w:eastAsia="Consolas" w:hAnsi="Consolas"/>
          <w:sz w:val="19"/>
          <w:szCs w:val="19"/>
        </w:rPr>
        <w:t xml:space="preserve"># mlflow.search_runs() against the experiment for programmatic selection</w:t>
      </w:r>
    </w:p>
    <w:p>
      <w:pPr>
        <w:pStyle w:val="Heading2"/>
        <w:spacing w:after="150" w:before="400"/>
      </w:pPr>
      <w:r>
        <w:rPr>
          <w:rFonts w:ascii="Calibri" w:cs="Calibri" w:eastAsia="Calibri" w:hAnsi="Calibri"/>
          <w:b/>
          <w:bCs/>
          <w:color w:val="1F4E79"/>
          <w:sz w:val="26"/>
          <w:szCs w:val="26"/>
        </w:rPr>
        <w:t xml:space="preserve">Step 8: Set Up MLflow-Tracked Notebook Experimentation</w:t>
      </w:r>
    </w:p>
    <w:p>
      <w:pPr>
        <w:spacing w:after="180" w:line="300"/>
        <w:jc w:val="both"/>
      </w:pPr>
      <w:r>
        <w:rPr>
          <w:rFonts w:ascii="Calibri" w:cs="Calibri" w:eastAsia="Calibri" w:hAnsi="Calibri"/>
          <w:sz w:val="22"/>
          <w:szCs w:val="22"/>
        </w:rPr>
        <w:t xml:space="preserve">For any modeling approach AutoML does not cover, or for deliberate hyperparameter tuning beyond AutoML's automated search, open a notebook on your compute instance, where MLflow tracking is already wired to the workspace, and explicitly name your experiment so runs group sensibly alongside the AutoML trials from step 6.</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import mlflow</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mlflow.set_experiment(experiment_name="heart-condition-classifier")</w:t>
      </w:r>
    </w:p>
    <w:p>
      <w:pPr>
        <w:spacing w:after="180" w:line="300"/>
        <w:jc w:val="both"/>
      </w:pPr>
      <w:r>
        <w:rPr>
          <w:rFonts w:ascii="Calibri" w:cs="Calibri" w:eastAsia="Calibri" w:hAnsi="Calibri"/>
          <w:sz w:val="22"/>
          <w:szCs w:val="22"/>
        </w:rPr>
        <w:t xml:space="preserve">If you are instead working from a local machine, set the tracking URI you captured in step 2 before logging anything, exactly as documented in Part 1, section 1.5.</w:t>
      </w:r>
    </w:p>
    <w:p>
      <w:pPr>
        <w:pStyle w:val="Heading2"/>
        <w:spacing w:after="150" w:before="400"/>
      </w:pPr>
      <w:r>
        <w:rPr>
          <w:rFonts w:ascii="Calibri" w:cs="Calibri" w:eastAsia="Calibri" w:hAnsi="Calibri"/>
          <w:b/>
          <w:bCs/>
          <w:color w:val="1F4E79"/>
          <w:sz w:val="26"/>
          <w:szCs w:val="26"/>
        </w:rPr>
        <w:t xml:space="preserve">Step 9: Train and Log Custom Models</w:t>
      </w:r>
    </w:p>
    <w:p>
      <w:pPr>
        <w:spacing w:after="180" w:line="300"/>
        <w:jc w:val="both"/>
      </w:pPr>
      <w:r>
        <w:rPr>
          <w:rFonts w:ascii="Calibri" w:cs="Calibri" w:eastAsia="Calibri" w:hAnsi="Calibri"/>
          <w:sz w:val="22"/>
          <w:szCs w:val="22"/>
        </w:rPr>
        <w:t xml:space="preserve">Use autologging as your default and layer custom metrics on top only where the framework's autolog integration does not already capture what you need, following the pattern from Part 1, section 1.6. Running several notebook experiments with different feature engineering or hyperparameter choices, each wrapped in its own mlflow.start_run, is what lets you build a genuinely comparable leaderboard against the AutoML trials.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xgboost import XGBClassifier</w:t>
      </w:r>
      <w:r>
        <w:br/>
      </w:r>
      <w:r>
        <w:rPr>
          <w:rFonts w:ascii="Consolas" w:cs="Consolas" w:eastAsia="Consolas" w:hAnsi="Consolas"/>
          <w:sz w:val="19"/>
          <w:szCs w:val="19"/>
        </w:rPr>
        <w:t xml:space="preserve">from sklearn.metrics import accuracy_score, f1_score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with mlflow.start_run(run_name="xgb-manual-tuned"):</w:t>
      </w:r>
      <w:r>
        <w:br/>
      </w:r>
      <w:r>
        <w:rPr>
          <w:rFonts w:ascii="Consolas" w:cs="Consolas" w:eastAsia="Consolas" w:hAnsi="Consolas"/>
          <w:sz w:val="19"/>
          <w:szCs w:val="19"/>
        </w:rPr>
        <w:t xml:space="preserve">    mlflow.autolog()</w:t>
      </w:r>
      <w:r>
        <w:br/>
      </w:r>
      <w:r>
        <w:rPr>
          <w:rFonts w:ascii="Consolas" w:cs="Consolas" w:eastAsia="Consolas" w:hAnsi="Consolas"/>
          <w:sz w:val="19"/>
          <w:szCs w:val="19"/>
        </w:rPr>
        <w:t xml:space="preserve">    model = XGBClassifier(</w:t>
      </w:r>
      <w:r>
        <w:br/>
      </w:r>
      <w:r>
        <w:rPr>
          <w:rFonts w:ascii="Consolas" w:cs="Consolas" w:eastAsia="Consolas" w:hAnsi="Consolas"/>
          <w:sz w:val="19"/>
          <w:szCs w:val="19"/>
        </w:rPr>
        <w:t xml:space="preserve">        eval_metric="logloss",</w:t>
      </w:r>
      <w:r>
        <w:br/>
      </w:r>
      <w:r>
        <w:rPr>
          <w:rFonts w:ascii="Consolas" w:cs="Consolas" w:eastAsia="Consolas" w:hAnsi="Consolas"/>
          <w:sz w:val="19"/>
          <w:szCs w:val="19"/>
        </w:rPr>
        <w:t xml:space="preserve">        max_depth=6,</w:t>
      </w:r>
      <w:r>
        <w:br/>
      </w:r>
      <w:r>
        <w:rPr>
          <w:rFonts w:ascii="Consolas" w:cs="Consolas" w:eastAsia="Consolas" w:hAnsi="Consolas"/>
          <w:sz w:val="19"/>
          <w:szCs w:val="19"/>
        </w:rPr>
        <w:t xml:space="preserve">        n_estimators=300,</w:t>
      </w:r>
      <w:r>
        <w:br/>
      </w:r>
      <w:r>
        <w:rPr>
          <w:rFonts w:ascii="Consolas" w:cs="Consolas" w:eastAsia="Consolas" w:hAnsi="Consolas"/>
          <w:sz w:val="19"/>
          <w:szCs w:val="19"/>
        </w:rPr>
        <w:t xml:space="preserve">        learning_rate=0.05,</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model.fit(X_train, y_train, eval_set=[(X_test, y_test)], verbose=False)</w:t>
      </w:r>
      <w:r>
        <w:br/>
      </w:r>
      <w:r>
        <w:rPr>
          <w:rFonts w:ascii="Consolas" w:cs="Consolas" w:eastAsia="Consolas" w:hAnsi="Consolas"/>
          <w:sz w:val="19"/>
          <w:szCs w:val="19"/>
        </w:rPr>
        <w:t xml:space="preserve">    y_pred = model.predict(X_test)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mlflow.log_metric("f1_score", f1_score(y_test, y_pred))</w:t>
      </w:r>
    </w:p>
    <w:p>
      <w:pPr>
        <w:pStyle w:val="Heading2"/>
        <w:spacing w:after="150" w:before="400"/>
      </w:pPr>
      <w:r>
        <w:rPr>
          <w:rFonts w:ascii="Calibri" w:cs="Calibri" w:eastAsia="Calibri" w:hAnsi="Calibri"/>
          <w:b/>
          <w:bCs/>
          <w:color w:val="1F4E79"/>
          <w:sz w:val="26"/>
          <w:szCs w:val="26"/>
        </w:rPr>
        <w:t xml:space="preserve">Step 10: Register the Winning Model</w:t>
      </w:r>
    </w:p>
    <w:p>
      <w:pPr>
        <w:spacing w:after="180" w:line="300"/>
        <w:jc w:val="both"/>
      </w:pPr>
      <w:r>
        <w:rPr>
          <w:rFonts w:ascii="Calibri" w:cs="Calibri" w:eastAsia="Calibri" w:hAnsi="Calibri"/>
          <w:sz w:val="22"/>
          <w:szCs w:val="22"/>
        </w:rPr>
        <w:t xml:space="preserve">After comparing every AutoML trial and every notebook run on your primary metric, secondary metrics, and Responsible AI findings, register the single model you intend to deploy into the workspace model registry. Registration is the point at which a run's artifact becomes a durable, versioned entity that deployment, monitoring, and rollback tooling can all reference by a stable name.</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azure.ai.ml.entities import Model</w:t>
      </w:r>
      <w:r>
        <w:br/>
      </w:r>
      <w:r>
        <w:rPr>
          <w:rFonts w:ascii="Consolas" w:cs="Consolas" w:eastAsia="Consolas" w:hAnsi="Consolas"/>
          <w:sz w:val="19"/>
          <w:szCs w:val="19"/>
        </w:rPr>
        <w:t xml:space="preserve">from azure.ai.ml.constants import AssetTypes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registered_model = ml_client.models.create_or_update(</w:t>
      </w:r>
      <w:r>
        <w:br/>
      </w:r>
      <w:r>
        <w:rPr>
          <w:rFonts w:ascii="Consolas" w:cs="Consolas" w:eastAsia="Consolas" w:hAnsi="Consolas"/>
          <w:sz w:val="19"/>
          <w:szCs w:val="19"/>
        </w:rPr>
        <w:t xml:space="preserve">    Model(</w:t>
      </w:r>
      <w:r>
        <w:br/>
      </w:r>
      <w:r>
        <w:rPr>
          <w:rFonts w:ascii="Consolas" w:cs="Consolas" w:eastAsia="Consolas" w:hAnsi="Consolas"/>
          <w:sz w:val="19"/>
          <w:szCs w:val="19"/>
        </w:rPr>
        <w:t xml:space="preserve">        path=f"azureml://jobs/{returned_job.name}/outputs/artifacts/paths/model/",</w:t>
      </w:r>
      <w:r>
        <w:br/>
      </w:r>
      <w:r>
        <w:rPr>
          <w:rFonts w:ascii="Consolas" w:cs="Consolas" w:eastAsia="Consolas" w:hAnsi="Consolas"/>
          <w:sz w:val="19"/>
          <w:szCs w:val="19"/>
        </w:rPr>
        <w:t xml:space="preserve">        name="diabetes-classifier",</w:t>
      </w:r>
      <w:r>
        <w:br/>
      </w:r>
      <w:r>
        <w:rPr>
          <w:rFonts w:ascii="Consolas" w:cs="Consolas" w:eastAsia="Consolas" w:hAnsi="Consolas"/>
          <w:sz w:val="19"/>
          <w:szCs w:val="19"/>
        </w:rPr>
        <w:t xml:space="preserve">        type=AssetTypes.MLFLOW_MODEL,</w:t>
      </w:r>
      <w:r>
        <w:br/>
      </w:r>
      <w:r>
        <w:rPr>
          <w:rFonts w:ascii="Consolas" w:cs="Consolas" w:eastAsia="Consolas" w:hAnsi="Consolas"/>
          <w:sz w:val="19"/>
          <w:szCs w:val="19"/>
        </w:rPr>
        <w:t xml:space="preserve">        description="Best classification model selected after AutoML and notebook comparison",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p>
    <w:p>
      <w:pPr>
        <w:pStyle w:val="Heading2"/>
        <w:spacing w:after="150" w:before="400"/>
      </w:pPr>
      <w:r>
        <w:rPr>
          <w:rFonts w:ascii="Calibri" w:cs="Calibri" w:eastAsia="Calibri" w:hAnsi="Calibri"/>
          <w:b/>
          <w:bCs/>
          <w:color w:val="1F4E79"/>
          <w:sz w:val="26"/>
          <w:szCs w:val="26"/>
        </w:rPr>
        <w:t xml:space="preserve">Step 11: Build the Responsible AI Dashboard Pipeline</w:t>
      </w:r>
    </w:p>
    <w:p>
      <w:pPr>
        <w:spacing w:after="180" w:line="300"/>
        <w:jc w:val="both"/>
      </w:pPr>
      <w:r>
        <w:rPr>
          <w:rFonts w:ascii="Calibri" w:cs="Calibri" w:eastAsia="Calibri" w:hAnsi="Calibri"/>
          <w:sz w:val="22"/>
          <w:szCs w:val="22"/>
        </w:rPr>
        <w:t xml:space="preserve">Construct the RAI pipeline against the registered model from step 10, chaining the constructor, the specific insight components your governance process requires, and the gather component, exactly as described conceptually in Part 1, section 1.7. In practice this pipeline is most maintainably authored as a YAML pipeline definition submitted through the CLI or SDK so it can be version-controlled alongside the rest of your MLOps code rather than built ad hoc through the no-code designer every time.</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job create \</w:t>
      </w:r>
      <w:r>
        <w:br/>
      </w:r>
      <w:r>
        <w:rPr>
          <w:rFonts w:ascii="Consolas" w:cs="Consolas" w:eastAsia="Consolas" w:hAnsi="Consolas"/>
          <w:sz w:val="19"/>
          <w:szCs w:val="19"/>
        </w:rPr>
        <w:t xml:space="preserve">  --file rai-pipeline.yml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mlw-experimentation</w:t>
      </w:r>
    </w:p>
    <w:p>
      <w:pPr>
        <w:spacing w:after="180" w:line="300"/>
        <w:jc w:val="both"/>
      </w:pPr>
      <w:r>
        <w:rPr>
          <w:rFonts w:ascii="Calibri" w:cs="Calibri" w:eastAsia="Calibri" w:hAnsi="Calibri"/>
          <w:sz w:val="22"/>
          <w:szCs w:val="22"/>
        </w:rPr>
        <w:t xml:space="preserve">Review the resulting dashboard's error tree map and, if included, the fairness and causal views, against your organization's Responsible AI sign-off checklist before proceeding to deployment. Store the sign-off decision, including who approved it and what, if anything, was flagged, as part of your model's governance record; several organizations attach this directly as tags or a description on the registered model entity so the approval travels with the artifact.</w:t>
      </w:r>
    </w:p>
    <w:p>
      <w:pPr>
        <w:pStyle w:val="Heading2"/>
        <w:spacing w:after="150" w:before="400"/>
      </w:pPr>
      <w:r>
        <w:rPr>
          <w:rFonts w:ascii="Calibri" w:cs="Calibri" w:eastAsia="Calibri" w:hAnsi="Calibri"/>
          <w:b/>
          <w:bCs/>
          <w:color w:val="1F4E79"/>
          <w:sz w:val="26"/>
          <w:szCs w:val="26"/>
        </w:rPr>
        <w:t xml:space="preserve">Step 12: Deploy to a Managed Online Endpoint</w:t>
      </w:r>
    </w:p>
    <w:p>
      <w:pPr>
        <w:spacing w:after="180" w:line="300"/>
        <w:jc w:val="both"/>
      </w:pPr>
      <w:r>
        <w:rPr>
          <w:rFonts w:ascii="Calibri" w:cs="Calibri" w:eastAsia="Calibri" w:hAnsi="Calibri"/>
          <w:sz w:val="22"/>
          <w:szCs w:val="22"/>
        </w:rPr>
        <w:t xml:space="preserve">For real-time, low-latency inference, deploy the registered model behind a managed online endpoint, which Azure Machine Learning operates as a fully managed, autoscaling scoring service with built-in traffic splitting, so you can route a small percentage of live traffic to a new deployment before committing to a full cutover.</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azure.ai.ml.entities import ManagedOnlineEndpoint, ManagedOnlineDeployment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endpoint = ManagedOnlineEndpoint(name="diabetes-classifier-endpoint", auth_mode="key")</w:t>
      </w:r>
      <w:r>
        <w:br/>
      </w:r>
      <w:r>
        <w:rPr>
          <w:rFonts w:ascii="Consolas" w:cs="Consolas" w:eastAsia="Consolas" w:hAnsi="Consolas"/>
          <w:sz w:val="19"/>
          <w:szCs w:val="19"/>
        </w:rPr>
        <w:t xml:space="preserve">ml_client.online_endpoints.begin_create_or_update(endpoint).result()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deployment = ManagedOnlineDeployment(</w:t>
      </w:r>
      <w:r>
        <w:br/>
      </w:r>
      <w:r>
        <w:rPr>
          <w:rFonts w:ascii="Consolas" w:cs="Consolas" w:eastAsia="Consolas" w:hAnsi="Consolas"/>
          <w:sz w:val="19"/>
          <w:szCs w:val="19"/>
        </w:rPr>
        <w:t xml:space="preserve">    name="blue",</w:t>
      </w:r>
      <w:r>
        <w:br/>
      </w:r>
      <w:r>
        <w:rPr>
          <w:rFonts w:ascii="Consolas" w:cs="Consolas" w:eastAsia="Consolas" w:hAnsi="Consolas"/>
          <w:sz w:val="19"/>
          <w:szCs w:val="19"/>
        </w:rPr>
        <w:t xml:space="preserve">    endpoint_name="diabetes-classifier-endpoint",</w:t>
      </w:r>
      <w:r>
        <w:br/>
      </w:r>
      <w:r>
        <w:rPr>
          <w:rFonts w:ascii="Consolas" w:cs="Consolas" w:eastAsia="Consolas" w:hAnsi="Consolas"/>
          <w:sz w:val="19"/>
          <w:szCs w:val="19"/>
        </w:rPr>
        <w:t xml:space="preserve">    model=registered_model.id,</w:t>
      </w:r>
      <w:r>
        <w:br/>
      </w:r>
      <w:r>
        <w:rPr>
          <w:rFonts w:ascii="Consolas" w:cs="Consolas" w:eastAsia="Consolas" w:hAnsi="Consolas"/>
          <w:sz w:val="19"/>
          <w:szCs w:val="19"/>
        </w:rPr>
        <w:t xml:space="preserve">    instance_type="Standard_DS3_v2",</w:t>
      </w:r>
      <w:r>
        <w:br/>
      </w:r>
      <w:r>
        <w:rPr>
          <w:rFonts w:ascii="Consolas" w:cs="Consolas" w:eastAsia="Consolas" w:hAnsi="Consolas"/>
          <w:sz w:val="19"/>
          <w:szCs w:val="19"/>
        </w:rPr>
        <w:t xml:space="preserve">    instance_count=2,</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ml_client.online_deployments.begin_create_or_update(deployment).result()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Route 100 percent of traffic to the new deployment once validated</w:t>
      </w:r>
      <w:r>
        <w:br/>
      </w:r>
      <w:r>
        <w:rPr>
          <w:rFonts w:ascii="Consolas" w:cs="Consolas" w:eastAsia="Consolas" w:hAnsi="Consolas"/>
          <w:sz w:val="19"/>
          <w:szCs w:val="19"/>
        </w:rPr>
        <w:t xml:space="preserve">endpoint.traffic = {"blue": 100}</w:t>
      </w:r>
      <w:r>
        <w:br/>
      </w:r>
      <w:r>
        <w:rPr>
          <w:rFonts w:ascii="Consolas" w:cs="Consolas" w:eastAsia="Consolas" w:hAnsi="Consolas"/>
          <w:sz w:val="19"/>
          <w:szCs w:val="19"/>
        </w:rPr>
        <w:t xml:space="preserve">ml_client.online_endpoints.begin_create_or_update(endpoint).result()</w:t>
      </w:r>
    </w:p>
    <w:p>
      <w:pPr>
        <w:spacing w:after="180" w:line="300"/>
        <w:jc w:val="both"/>
      </w:pPr>
      <w:r>
        <w:rPr>
          <w:rFonts w:ascii="Calibri" w:cs="Calibri" w:eastAsia="Calibri" w:hAnsi="Calibri"/>
          <w:sz w:val="22"/>
          <w:szCs w:val="22"/>
        </w:rPr>
        <w:t xml:space="preserve">Setting instance_count to two or more from the very first production deployment, rather than one, is a deliberate reliability decision: a single-instance deployment has no redundancy during a node reboot or an in-place update, which will produce a visible latency spike or dropped requests for any caller during that window.</w:t>
      </w:r>
    </w:p>
    <w:p>
      <w:pPr>
        <w:pStyle w:val="Heading2"/>
        <w:spacing w:after="150" w:before="400"/>
      </w:pPr>
      <w:r>
        <w:rPr>
          <w:rFonts w:ascii="Calibri" w:cs="Calibri" w:eastAsia="Calibri" w:hAnsi="Calibri"/>
          <w:b/>
          <w:bCs/>
          <w:color w:val="1F4E79"/>
          <w:sz w:val="26"/>
          <w:szCs w:val="26"/>
        </w:rPr>
        <w:t xml:space="preserve">Step 13: Add a Batch Endpoint for Offline Scoring (Optional)</w:t>
      </w:r>
    </w:p>
    <w:p>
      <w:pPr>
        <w:spacing w:after="180" w:line="300"/>
        <w:jc w:val="both"/>
      </w:pPr>
      <w:r>
        <w:rPr>
          <w:rFonts w:ascii="Calibri" w:cs="Calibri" w:eastAsia="Calibri" w:hAnsi="Calibri"/>
          <w:sz w:val="22"/>
          <w:szCs w:val="22"/>
        </w:rPr>
        <w:t xml:space="preserve">When you need to score large volumes of data on a schedule rather than respond to individual real-time requests, for example scoring an entire customer base nightly, a batch endpoint is more cost-efficient than an always-on online endpoint, since batch compute spins up only for the duration of the scoring job and scales down afterward.</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from azure.ai.ml.entities import BatchEndpoint, BatchDeployment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batch_endpoint = BatchEndpoint(name="diabetes-classifier-batch")</w:t>
      </w:r>
      <w:r>
        <w:br/>
      </w:r>
      <w:r>
        <w:rPr>
          <w:rFonts w:ascii="Consolas" w:cs="Consolas" w:eastAsia="Consolas" w:hAnsi="Consolas"/>
          <w:sz w:val="19"/>
          <w:szCs w:val="19"/>
        </w:rPr>
        <w:t xml:space="preserve">ml_client.batch_endpoints.begin_create_or_update(batch_endpoint).result()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batch_deployment = BatchDeployment(</w:t>
      </w:r>
      <w:r>
        <w:br/>
      </w:r>
      <w:r>
        <w:rPr>
          <w:rFonts w:ascii="Consolas" w:cs="Consolas" w:eastAsia="Consolas" w:hAnsi="Consolas"/>
          <w:sz w:val="19"/>
          <w:szCs w:val="19"/>
        </w:rPr>
        <w:t xml:space="preserve">    name="default",</w:t>
      </w:r>
      <w:r>
        <w:br/>
      </w:r>
      <w:r>
        <w:rPr>
          <w:rFonts w:ascii="Consolas" w:cs="Consolas" w:eastAsia="Consolas" w:hAnsi="Consolas"/>
          <w:sz w:val="19"/>
          <w:szCs w:val="19"/>
        </w:rPr>
        <w:t xml:space="preserve">    endpoint_name="diabetes-classifier-batch",</w:t>
      </w:r>
      <w:r>
        <w:br/>
      </w:r>
      <w:r>
        <w:rPr>
          <w:rFonts w:ascii="Consolas" w:cs="Consolas" w:eastAsia="Consolas" w:hAnsi="Consolas"/>
          <w:sz w:val="19"/>
          <w:szCs w:val="19"/>
        </w:rPr>
        <w:t xml:space="preserve">    model=registered_model.id,</w:t>
      </w:r>
      <w:r>
        <w:br/>
      </w:r>
      <w:r>
        <w:rPr>
          <w:rFonts w:ascii="Consolas" w:cs="Consolas" w:eastAsia="Consolas" w:hAnsi="Consolas"/>
          <w:sz w:val="19"/>
          <w:szCs w:val="19"/>
        </w:rPr>
        <w:t xml:space="preserve">    compute="aml-cluster",</w:t>
      </w:r>
      <w:r>
        <w:br/>
      </w:r>
      <w:r>
        <w:rPr>
          <w:rFonts w:ascii="Consolas" w:cs="Consolas" w:eastAsia="Consolas" w:hAnsi="Consolas"/>
          <w:sz w:val="19"/>
          <w:szCs w:val="19"/>
        </w:rPr>
        <w:t xml:space="preserve">    instance_count=2,</w:t>
      </w:r>
      <w:r>
        <w:br/>
      </w:r>
      <w:r>
        <w:rPr>
          <w:rFonts w:ascii="Consolas" w:cs="Consolas" w:eastAsia="Consolas" w:hAnsi="Consolas"/>
          <w:sz w:val="19"/>
          <w:szCs w:val="19"/>
        </w:rPr>
        <w:t xml:space="preserve">    max_concurrency_per_instance=2,</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ml_client.batch_deployments.begin_create_or_update(batch_deployment).result()</w:t>
      </w:r>
    </w:p>
    <w:p>
      <w:pPr>
        <w:pStyle w:val="Heading2"/>
        <w:spacing w:after="150" w:before="400"/>
      </w:pPr>
      <w:r>
        <w:rPr>
          <w:rFonts w:ascii="Calibri" w:cs="Calibri" w:eastAsia="Calibri" w:hAnsi="Calibri"/>
          <w:b/>
          <w:bCs/>
          <w:color w:val="1F4E79"/>
          <w:sz w:val="26"/>
          <w:szCs w:val="26"/>
        </w:rPr>
        <w:t xml:space="preserve">Step 14: Wire Up MLOps: CI/CD for Training and Deployment</w:t>
      </w:r>
    </w:p>
    <w:p>
      <w:pPr>
        <w:spacing w:after="180" w:line="300"/>
        <w:jc w:val="both"/>
      </w:pPr>
      <w:r>
        <w:rPr>
          <w:rFonts w:ascii="Calibri" w:cs="Calibri" w:eastAsia="Calibri" w:hAnsi="Calibri"/>
          <w:sz w:val="22"/>
          <w:szCs w:val="22"/>
        </w:rPr>
        <w:t xml:space="preserve">Everything demonstrated so far as notebook cells or ad hoc CLI commands should ultimately live as version-controlled code executed by a pipeline rather than run manually, which is the difference between a one-off experiment and a repeatable MLOps process. The recommended pattern is a Git repository containing your data preparation code, an Azure Machine Learning pipeline YAML that chains the AutoML or training job, model registration, and the Responsible AI pipeline as sequential steps, and a GitHub Actions workflow, or an equivalent Azure DevOps pipeline, that triggers this Azure Machine Learning pipeline whenever code is merged to a protected branch or on a defined schedule.</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 .github/workflows/train-and-deploy.yml</w:t>
      </w:r>
      <w:r>
        <w:br/>
      </w:r>
      <w:r>
        <w:rPr>
          <w:rFonts w:ascii="Consolas" w:cs="Consolas" w:eastAsia="Consolas" w:hAnsi="Consolas"/>
          <w:sz w:val="19"/>
          <w:szCs w:val="19"/>
        </w:rPr>
        <w:t xml:space="preserve">name: train-and-deploy</w:t>
      </w:r>
      <w:r>
        <w:br/>
      </w:r>
      <w:r>
        <w:rPr>
          <w:rFonts w:ascii="Consolas" w:cs="Consolas" w:eastAsia="Consolas" w:hAnsi="Consolas"/>
          <w:sz w:val="19"/>
          <w:szCs w:val="19"/>
        </w:rPr>
        <w:t xml:space="preserve">on:</w:t>
      </w:r>
      <w:r>
        <w:br/>
      </w:r>
      <w:r>
        <w:rPr>
          <w:rFonts w:ascii="Consolas" w:cs="Consolas" w:eastAsia="Consolas" w:hAnsi="Consolas"/>
          <w:sz w:val="19"/>
          <w:szCs w:val="19"/>
        </w:rPr>
        <w:t xml:space="preserve">  push:</w:t>
      </w:r>
      <w:r>
        <w:br/>
      </w:r>
      <w:r>
        <w:rPr>
          <w:rFonts w:ascii="Consolas" w:cs="Consolas" w:eastAsia="Consolas" w:hAnsi="Consolas"/>
          <w:sz w:val="19"/>
          <w:szCs w:val="19"/>
        </w:rPr>
        <w:t xml:space="preserve">    branches: [main]</w:t>
      </w:r>
      <w:r>
        <w:br/>
      </w:r>
      <w:r>
        <w:rPr>
          <w:rFonts w:ascii="Consolas" w:cs="Consolas" w:eastAsia="Consolas" w:hAnsi="Consolas"/>
          <w:sz w:val="19"/>
          <w:szCs w:val="19"/>
        </w:rPr>
        <w:t xml:space="preserve">    paths: ["src/**", "pipelines/**"]</w:t>
      </w:r>
      <w:r>
        <w:br/>
      </w:r>
      <w:r>
        <w:rPr>
          <w:rFonts w:ascii="Consolas" w:cs="Consolas" w:eastAsia="Consolas" w:hAnsi="Consolas"/>
          <w:sz w:val="19"/>
          <w:szCs w:val="19"/>
        </w:rPr>
        <w:t xml:space="preserve">  schedule:</w:t>
      </w:r>
      <w:r>
        <w:br/>
      </w:r>
      <w:r>
        <w:rPr>
          <w:rFonts w:ascii="Consolas" w:cs="Consolas" w:eastAsia="Consolas" w:hAnsi="Consolas"/>
          <w:sz w:val="19"/>
          <w:szCs w:val="19"/>
        </w:rPr>
        <w:t xml:space="preserve">    - cron: "0 3 * * 1"   # weekly retrain, Monday 03:00 UTC</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jobs:</w:t>
      </w:r>
      <w:r>
        <w:br/>
      </w:r>
      <w:r>
        <w:rPr>
          <w:rFonts w:ascii="Consolas" w:cs="Consolas" w:eastAsia="Consolas" w:hAnsi="Consolas"/>
          <w:sz w:val="19"/>
          <w:szCs w:val="19"/>
        </w:rPr>
        <w:t xml:space="preserve">  run-training-pipeline:</w:t>
      </w:r>
      <w:r>
        <w:br/>
      </w:r>
      <w:r>
        <w:rPr>
          <w:rFonts w:ascii="Consolas" w:cs="Consolas" w:eastAsia="Consolas" w:hAnsi="Consolas"/>
          <w:sz w:val="19"/>
          <w:szCs w:val="19"/>
        </w:rPr>
        <w:t xml:space="preserve">    runs-on: ubuntu-latest</w:t>
      </w:r>
      <w:r>
        <w:br/>
      </w:r>
      <w:r>
        <w:rPr>
          <w:rFonts w:ascii="Consolas" w:cs="Consolas" w:eastAsia="Consolas" w:hAnsi="Consolas"/>
          <w:sz w:val="19"/>
          <w:szCs w:val="19"/>
        </w:rPr>
        <w:t xml:space="preserve">    steps:</w:t>
      </w:r>
      <w:r>
        <w:br/>
      </w:r>
      <w:r>
        <w:rPr>
          <w:rFonts w:ascii="Consolas" w:cs="Consolas" w:eastAsia="Consolas" w:hAnsi="Consolas"/>
          <w:sz w:val="19"/>
          <w:szCs w:val="19"/>
        </w:rPr>
        <w:t xml:space="preserve">      - uses: actions/checkout@v4</w:t>
      </w:r>
      <w:r>
        <w:br/>
      </w:r>
      <w:r>
        <w:rPr>
          <w:rFonts w:ascii="Consolas" w:cs="Consolas" w:eastAsia="Consolas" w:hAnsi="Consolas"/>
          <w:sz w:val="19"/>
          <w:szCs w:val="19"/>
        </w:rPr>
        <w:t xml:space="preserve">      - uses: azure/login@v2</w:t>
      </w:r>
      <w:r>
        <w:br/>
      </w:r>
      <w:r>
        <w:rPr>
          <w:rFonts w:ascii="Consolas" w:cs="Consolas" w:eastAsia="Consolas" w:hAnsi="Consolas"/>
          <w:sz w:val="19"/>
          <w:szCs w:val="19"/>
        </w:rPr>
        <w:t xml:space="preserve">        with:</w:t>
      </w:r>
      <w:r>
        <w:br/>
      </w:r>
      <w:r>
        <w:rPr>
          <w:rFonts w:ascii="Consolas" w:cs="Consolas" w:eastAsia="Consolas" w:hAnsi="Consolas"/>
          <w:sz w:val="19"/>
          <w:szCs w:val="19"/>
        </w:rPr>
        <w:t xml:space="preserve">          creds: ${{ secrets.AZURE_CREDENTIALS }}</w:t>
      </w:r>
      <w:r>
        <w:br/>
      </w:r>
      <w:r>
        <w:rPr>
          <w:rFonts w:ascii="Consolas" w:cs="Consolas" w:eastAsia="Consolas" w:hAnsi="Consolas"/>
          <w:sz w:val="19"/>
          <w:szCs w:val="19"/>
        </w:rPr>
        <w:t xml:space="preserve">      - name: Submit training pipeline</w:t>
      </w:r>
      <w:r>
        <w:br/>
      </w:r>
      <w:r>
        <w:rPr>
          <w:rFonts w:ascii="Consolas" w:cs="Consolas" w:eastAsia="Consolas" w:hAnsi="Consolas"/>
          <w:sz w:val="19"/>
          <w:szCs w:val="19"/>
        </w:rPr>
        <w:t xml:space="preserve">        run: |</w:t>
      </w:r>
      <w:r>
        <w:br/>
      </w:r>
      <w:r>
        <w:rPr>
          <w:rFonts w:ascii="Consolas" w:cs="Consolas" w:eastAsia="Consolas" w:hAnsi="Consolas"/>
          <w:sz w:val="19"/>
          <w:szCs w:val="19"/>
        </w:rPr>
        <w:t xml:space="preserve">          az extension add --name ml -y</w:t>
      </w:r>
      <w:r>
        <w:br/>
      </w:r>
      <w:r>
        <w:rPr>
          <w:rFonts w:ascii="Consolas" w:cs="Consolas" w:eastAsia="Consolas" w:hAnsi="Consolas"/>
          <w:sz w:val="19"/>
          <w:szCs w:val="19"/>
        </w:rPr>
        <w:t xml:space="preserve">          az ml job create --file pipelines/train-pipeline.yml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mlw-experimentation</w:t>
      </w:r>
    </w:p>
    <w:p>
      <w:pPr>
        <w:spacing w:after="180" w:line="300"/>
        <w:jc w:val="both"/>
      </w:pPr>
      <w:r>
        <w:rPr>
          <w:rFonts w:ascii="Calibri" w:cs="Calibri" w:eastAsia="Calibri" w:hAnsi="Calibri"/>
          <w:sz w:val="22"/>
          <w:szCs w:val="22"/>
        </w:rPr>
        <w:t xml:space="preserve">The service principal referenced by AZURE_CREDENTIALS should be granted the narrowest role that satisfies the pipeline's needs, typically AzureML Data Scientist scoped to the single workspace rather than Owner or Contributor at the subscription level, and its credentials should be stored exclusively as encrypted repository or environment secrets, never committed to source control. A separate, distinct service principal and a separate approval gate should govern the promotion from staging to production deployment, so that a merge to main can automatically retrain and validate a model but cannot, by itself, push a new model in front of live production traffic without an explicit, auditable approval step.</w:t>
      </w:r>
    </w:p>
    <w:p>
      <w:pPr>
        <w:pStyle w:val="Heading2"/>
        <w:spacing w:after="150" w:before="400"/>
      </w:pPr>
      <w:r>
        <w:rPr>
          <w:rFonts w:ascii="Calibri" w:cs="Calibri" w:eastAsia="Calibri" w:hAnsi="Calibri"/>
          <w:b/>
          <w:bCs/>
          <w:color w:val="1F4E79"/>
          <w:sz w:val="26"/>
          <w:szCs w:val="26"/>
        </w:rPr>
        <w:t xml:space="preserve">Step 15: Monitor for Data Drift and Automate Retraining</w:t>
      </w:r>
    </w:p>
    <w:p>
      <w:pPr>
        <w:spacing w:after="180" w:line="300"/>
        <w:jc w:val="both"/>
      </w:pPr>
      <w:r>
        <w:rPr>
          <w:rFonts w:ascii="Calibri" w:cs="Calibri" w:eastAsia="Calibri" w:hAnsi="Calibri"/>
          <w:sz w:val="22"/>
          <w:szCs w:val="22"/>
        </w:rPr>
        <w:t xml:space="preserve">A model's performance at deployment time is not its performance six months later; the real-world data distribution shifts, a phenomenon generally called drift, and an undetected drift is one of the most common causes of silent production model degradation. Enable Azure Machine Learning's model monitoring on the online endpoint from step 12 to continuously compare the statistical distribution of live inference inputs against the training data distribution, and configure alerting, through Azure Monitor, so that a drift score crossing a defined threshold notifies the owning team rather than being discovered only after a downstream business metric visibly degrades.</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online-deployment update \</w:t>
      </w:r>
      <w:r>
        <w:br/>
      </w:r>
      <w:r>
        <w:rPr>
          <w:rFonts w:ascii="Consolas" w:cs="Consolas" w:eastAsia="Consolas" w:hAnsi="Consolas"/>
          <w:sz w:val="19"/>
          <w:szCs w:val="19"/>
        </w:rPr>
        <w:t xml:space="preserve">  --name blue \</w:t>
      </w:r>
      <w:r>
        <w:br/>
      </w:r>
      <w:r>
        <w:rPr>
          <w:rFonts w:ascii="Consolas" w:cs="Consolas" w:eastAsia="Consolas" w:hAnsi="Consolas"/>
          <w:sz w:val="19"/>
          <w:szCs w:val="19"/>
        </w:rPr>
        <w:t xml:space="preserve">  --endpoint-name diabetes-classifier-endpoint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--workspace-name mlw-experimentation \</w:t>
      </w:r>
      <w:r>
        <w:br/>
      </w:r>
      <w:r>
        <w:rPr>
          <w:rFonts w:ascii="Consolas" w:cs="Consolas" w:eastAsia="Consolas" w:hAnsi="Consolas"/>
          <w:sz w:val="19"/>
          <w:szCs w:val="19"/>
        </w:rPr>
        <w:t xml:space="preserve">  --set data_collector.enabled=true</w:t>
      </w:r>
    </w:p>
    <w:p>
      <w:pPr>
        <w:spacing w:after="180" w:line="300"/>
        <w:jc w:val="both"/>
      </w:pPr>
      <w:r>
        <w:rPr>
          <w:rFonts w:ascii="Calibri" w:cs="Calibri" w:eastAsia="Calibri" w:hAnsi="Calibri"/>
          <w:sz w:val="22"/>
          <w:szCs w:val="22"/>
        </w:rPr>
        <w:t xml:space="preserve">Once monitoring and alerting are in place, close the loop by connecting a sustained drift alert to the same GitHub Actions retraining workflow defined in step 14, either through a webhook that triggers the workflow directly or through a scheduled retrain cadence, shown as a weekly cron trigger in the workflow above, that is conservative enough to catch drift within an acceptable business latency without retraining so frequently that you incur unnecessary compute cost and introduce unnecessary model churn for downstream consumers.</w:t>
      </w:r>
    </w:p>
    <w:p>
      <w:pPr>
        <w:pStyle w:val="Heading2"/>
        <w:spacing w:after="150" w:before="400"/>
      </w:pPr>
      <w:r>
        <w:rPr>
          <w:rFonts w:ascii="Calibri" w:cs="Calibri" w:eastAsia="Calibri" w:hAnsi="Calibri"/>
          <w:b/>
          <w:bCs/>
          <w:color w:val="1F4E79"/>
          <w:sz w:val="26"/>
          <w:szCs w:val="26"/>
        </w:rPr>
        <w:t xml:space="preserve">Step 16: Security, Identity, and Network Isolation</w:t>
      </w:r>
    </w:p>
    <w:p>
      <w:pPr>
        <w:spacing w:after="180" w:line="300"/>
        <w:jc w:val="both"/>
      </w:pPr>
      <w:r>
        <w:rPr>
          <w:rFonts w:ascii="Calibri" w:cs="Calibri" w:eastAsia="Calibri" w:hAnsi="Calibri"/>
          <w:sz w:val="22"/>
          <w:szCs w:val="22"/>
        </w:rPr>
        <w:t xml:space="preserve">Production Azure Machine Learning workspaces should authenticate service-to-service access exclusively through managed identity rather than long-lived keys or secrets embedded in code, and every role assignment should follow least privilege, granting AzureML Data Scientist for day-to-day experimentation and reserving AzureML Compute Operator and Owner-level roles for a small number of platform administrators. For workspaces handling regulated or sensitive data, deploy the workspace and its dependent storage account, key vault, and container registry behind private endpoints within a dedicated virtual network, disable public network access on the workspace, and route compute instance and compute cluster traffic through the same virtual network so that no training data or model artifact ever traverses the public internet.</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ml workspace update \</w:t>
      </w:r>
      <w:r>
        <w:br/>
      </w:r>
      <w:r>
        <w:rPr>
          <w:rFonts w:ascii="Consolas" w:cs="Consolas" w:eastAsia="Consolas" w:hAnsi="Consolas"/>
          <w:sz w:val="19"/>
          <w:szCs w:val="19"/>
        </w:rPr>
        <w:t xml:space="preserve">  --name mlw-experimentation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--public-network-access Disabled</w:t>
      </w:r>
    </w:p>
    <w:p>
      <w:pPr>
        <w:spacing w:after="180" w:line="300"/>
        <w:jc w:val="both"/>
      </w:pPr>
      <w:r>
        <w:rPr>
          <w:rFonts w:ascii="Calibri" w:cs="Calibri" w:eastAsia="Calibri" w:hAnsi="Calibri"/>
          <w:sz w:val="22"/>
          <w:szCs w:val="22"/>
        </w:rPr>
        <w:t xml:space="preserve">Secrets such as third-party API keys used inside training scripts should be stored exclusively in the workspace's associated Key Vault and retrieved at runtime through the SDK's keyvault client, never hardcoded in a notebook cell or committed alongside pipeline YAML, both of which are common and easily avoidable sources of credential leakage in ML codebases.</w:t>
      </w:r>
    </w:p>
    <w:p>
      <w:pPr>
        <w:pStyle w:val="Heading2"/>
        <w:spacing w:after="150" w:before="400"/>
      </w:pPr>
      <w:r>
        <w:rPr>
          <w:rFonts w:ascii="Calibri" w:cs="Calibri" w:eastAsia="Calibri" w:hAnsi="Calibri"/>
          <w:b/>
          <w:bCs/>
          <w:color w:val="1F4E79"/>
          <w:sz w:val="26"/>
          <w:szCs w:val="26"/>
        </w:rPr>
        <w:t xml:space="preserve">Step 17: Cost Management and Optimization</w:t>
      </w:r>
    </w:p>
    <w:p>
      <w:pPr>
        <w:spacing w:after="180" w:line="300"/>
        <w:jc w:val="both"/>
      </w:pPr>
      <w:r>
        <w:rPr>
          <w:rFonts w:ascii="Calibri" w:cs="Calibri" w:eastAsia="Calibri" w:hAnsi="Calibri"/>
          <w:sz w:val="22"/>
          <w:szCs w:val="22"/>
        </w:rPr>
        <w:t xml:space="preserve">The two highest-leverage cost controls in this entire workflow are the ones already introduced in steps 3 and 6: scaling the training cluster to zero minimum instances so idle time costs nothing, and bounding every AutoML job with explicit timeout_minutes, trial_timeout_minutes, and max_trials rather than leaving them unbounded. Beyond these, apply an Azure budget with an alert threshold to the resource group created in step 1 so that unexpected spend, for example from a compute instance left running over a weekend, generates a proactive notification rather than an unpleasant surprise on the monthly invoice.</w:t>
      </w:r>
    </w:p>
    <w:p>
      <w:pPr>
        <w:pBdr>
          <w:top w:val="single" w:color="CCCCCC" w:sz="4" w:space="4"/>
          <w:bottom w:val="single" w:color="CCCCCC" w:sz="4" w:space="4"/>
          <w:left w:val="single" w:color="CCCCCC" w:sz="4" w:space="4"/>
          <w:right w:val="single" w:color="CCCCCC" w:sz="4" w:space="4"/>
        </w:pBdr>
        <w:shd w:fill="F2F2F2" w:val="clear"/>
        <w:spacing w:after="200" w:before="100"/>
        <w:ind w:left="120" w:right="120"/>
      </w:pPr>
      <w:r>
        <w:rPr>
          <w:rFonts w:ascii="Consolas" w:cs="Consolas" w:eastAsia="Consolas" w:hAnsi="Consolas"/>
          <w:sz w:val="19"/>
          <w:szCs w:val="19"/>
        </w:rPr>
        <w:t xml:space="preserve">az consumption budget create \</w:t>
      </w:r>
      <w:r>
        <w:br/>
      </w:r>
      <w:r>
        <w:rPr>
          <w:rFonts w:ascii="Consolas" w:cs="Consolas" w:eastAsia="Consolas" w:hAnsi="Consolas"/>
          <w:sz w:val="19"/>
          <w:szCs w:val="19"/>
        </w:rPr>
        <w:t xml:space="preserve">  --resource-group rg-mlops-dev \</w:t>
      </w:r>
      <w:r>
        <w:br/>
      </w:r>
      <w:r>
        <w:rPr>
          <w:rFonts w:ascii="Consolas" w:cs="Consolas" w:eastAsia="Consolas" w:hAnsi="Consolas"/>
          <w:sz w:val="19"/>
          <w:szCs w:val="19"/>
        </w:rPr>
        <w:t xml:space="preserve">  --budget-name mlops-dev-monthly \</w:t>
      </w:r>
      <w:r>
        <w:br/>
      </w:r>
      <w:r>
        <w:rPr>
          <w:rFonts w:ascii="Consolas" w:cs="Consolas" w:eastAsia="Consolas" w:hAnsi="Consolas"/>
          <w:sz w:val="19"/>
          <w:szCs w:val="19"/>
        </w:rPr>
        <w:t xml:space="preserve">  --amount 500 \</w:t>
      </w:r>
      <w:r>
        <w:br/>
      </w:r>
      <w:r>
        <w:rPr>
          <w:rFonts w:ascii="Consolas" w:cs="Consolas" w:eastAsia="Consolas" w:hAnsi="Consolas"/>
          <w:sz w:val="19"/>
          <w:szCs w:val="19"/>
        </w:rPr>
        <w:t xml:space="preserve">  --time-grain Monthly \</w:t>
      </w:r>
      <w:r>
        <w:br/>
      </w:r>
      <w:r>
        <w:rPr>
          <w:rFonts w:ascii="Consolas" w:cs="Consolas" w:eastAsia="Consolas" w:hAnsi="Consolas"/>
          <w:sz w:val="19"/>
          <w:szCs w:val="19"/>
        </w:rPr>
        <w:t xml:space="preserve">  --start-date 2026-08-01 \</w:t>
      </w:r>
      <w:r>
        <w:br/>
      </w:r>
      <w:r>
        <w:rPr>
          <w:rFonts w:ascii="Consolas" w:cs="Consolas" w:eastAsia="Consolas" w:hAnsi="Consolas"/>
          <w:sz w:val="19"/>
          <w:szCs w:val="19"/>
        </w:rPr>
        <w:t xml:space="preserve">  --end-date 2027-08-01</w:t>
      </w:r>
    </w:p>
    <w:p>
      <w:pPr>
        <w:spacing w:after="180" w:line="300"/>
        <w:jc w:val="both"/>
      </w:pPr>
      <w:r>
        <w:rPr>
          <w:rFonts w:ascii="Calibri" w:cs="Calibri" w:eastAsia="Calibri" w:hAnsi="Calibri"/>
          <w:sz w:val="22"/>
          <w:szCs w:val="22"/>
        </w:rPr>
        <w:t xml:space="preserve">For compute instances used only during business hours, configure an automatic idle shutdown schedule rather than relying on individual users to remember to stop the instance manually; for large-scale batch scoring in step 13, favor low-priority or spot virtual machine SKUs on the compute cluster where the workload can tolerate preemption, since spot pricing is typically substantially cheaper than dedicated on-demand pricing for interruptible batch work.</w:t>
      </w:r>
    </w:p>
    <w:p>
      <w:pPr>
        <w:pStyle w:val="Heading2"/>
        <w:spacing w:after="150" w:before="400"/>
      </w:pPr>
      <w:r>
        <w:rPr>
          <w:rFonts w:ascii="Calibri" w:cs="Calibri" w:eastAsia="Calibri" w:hAnsi="Calibri"/>
          <w:b/>
          <w:bCs/>
          <w:color w:val="1F4E79"/>
          <w:sz w:val="26"/>
          <w:szCs w:val="26"/>
        </w:rPr>
        <w:t xml:space="preserve">Step 18: Governance, Documentation, and Model Cards</w:t>
      </w:r>
    </w:p>
    <w:p>
      <w:pPr>
        <w:spacing w:after="180" w:line="300"/>
        <w:jc w:val="both"/>
      </w:pPr>
      <w:r>
        <w:rPr>
          <w:rFonts w:ascii="Calibri" w:cs="Calibri" w:eastAsia="Calibri" w:hAnsi="Calibri"/>
          <w:sz w:val="22"/>
          <w:szCs w:val="22"/>
        </w:rPr>
        <w:t xml:space="preserve">Close the loop on every model that reaches production by attaching a model card, a short, structured document recording the training data version, the primary and secondary metrics achieved, the Responsible AI dashboard findings and sign-off from step 11, the intended use case, and any known limitations or populations for which the model should not be used. Store this alongside the registered model's tags and description in the workspace so that any future engineer or auditor reviewing the model can reconstruct its full provenance without needing to reverse-engineer the training pipeline from scratch.</w:t>
      </w:r>
    </w:p>
    <w:p>
      <w:pPr>
        <w:spacing w:after="180" w:line="300"/>
        <w:jc w:val="both"/>
      </w:pPr>
      <w:r>
        <w:rPr>
          <w:rFonts w:ascii="Calibri" w:cs="Calibri" w:eastAsia="Calibri" w:hAnsi="Calibri"/>
          <w:sz w:val="22"/>
          <w:szCs w:val="22"/>
        </w:rPr>
        <w:t xml:space="preserve">Establish a recurring review cadence, for example quarterly, in which the owning team revisits the Responsible AI dashboard against fresh production data rather than only the original training-time snapshot, since fairness and error characteristics that were acceptable at training time can shift as the live population served by the model evolves. Treat this review as a first-class, scheduled MLOps activity with the same rigor as the retraining cadence established in step 15, not as an optional exercise performed only when something has already gone visibly wrong.</w:t>
      </w:r>
    </w:p>
    <w:p>
      <w:r>
        <w:br w:type="page"/>
      </w:r>
    </w:p>
    <w:p>
      <w:pPr>
        <w:pStyle w:val="Heading1"/>
        <w:spacing w:after="200" w:before="400"/>
      </w:pPr>
      <w:r>
        <w:t xml:space="preserve">Summary, Trade-offs, and Recommendations</w:t>
      </w:r>
    </w:p>
    <w:p>
      <w:pPr>
        <w:spacing w:after="180" w:line="300"/>
        <w:jc w:val="both"/>
      </w:pPr>
      <w:r>
        <w:rPr>
          <w:rFonts w:ascii="Calibri" w:cs="Calibri" w:eastAsia="Calibri" w:hAnsi="Calibri"/>
          <w:sz w:val="22"/>
          <w:szCs w:val="22"/>
        </w:rPr>
        <w:t xml:space="preserve">Three techniques, used together, cover the full experimentation surface on Azure Machine Learning. AutoML is the correct default starting point for almost any new classification, regression, or forecasting problem, because it searches broadly across algorithms and preprocessing with minimal setup cost and gives you a strong, well-documented baseline within a bounded time and cost budget. Notebook-based, MLflow-tracked experimentation is the correct next step whenever you need control AutoML does not offer, whether that is a bespoke architecture, an unusual feature engineering pipeline, or a hyperparameter search strategy tailored to your specific data. The Responsible AI dashboard is not optional for any model that will influence a consequential decision about a person, and it should be treated as a required gate in your promotion pipeline rather than a discretionary check performed only when time permits.</w:t>
      </w:r>
    </w:p>
    <w:p>
      <w:pPr>
        <w:spacing w:after="180" w:line="300"/>
        <w:jc w:val="both"/>
      </w:pPr>
      <w:r>
        <w:rPr>
          <w:rFonts w:ascii="Calibri" w:cs="Calibri" w:eastAsia="Calibri" w:hAnsi="Calibri"/>
          <w:sz w:val="22"/>
          <w:szCs w:val="22"/>
        </w:rPr>
        <w:t xml:space="preserve">The principal trade-off across this entire workflow is breadth of automated search versus depth of manual control, and the right allocation of effort between the two shifts over the lifetime of a project: early in a project, AutoML's breadth gets you to a credible baseline fastest and cheapest, while later, once you understand your data and its failure modes deeply, targeted manual experimentation on top of that baseline typically yields the larger remaining performance gains for a given unit of engineering effort. The second major trade-off is between the operational simplicity of a single always-on online endpoint and the cost efficiency of a scale-to-zero batch endpoint; choose based on your actual latency requirement rather than defaulting to real-time serving out of habit, since a genuinely batch use case served through an always-on endpoint is pure wasted spend.</w:t>
      </w:r>
    </w:p>
    <w:p>
      <w:pPr>
        <w:spacing w:after="180" w:line="300"/>
        <w:jc w:val="both"/>
      </w:pPr>
      <w:r>
        <w:rPr>
          <w:rFonts w:ascii="Calibri" w:cs="Calibri" w:eastAsia="Calibri" w:hAnsi="Calibri"/>
          <w:sz w:val="22"/>
          <w:szCs w:val="22"/>
        </w:rPr>
        <w:t xml:space="preserve">Recommended best practices to carry forward from this guide are to always register data as a versioned MLTable asset rather than referencing raw file paths directly, to always name your MLflow experiment explicitly rather than accepting the Default fallback, to always bound AutoML jobs with explicit timeouts and trial limits, to never promote a model past the Responsible AI dashboard gate without a documented sign-off, to always deploy production online endpoints with at least two instances for redundancy, and to always drive training and deployment through version-controlled CI/CD pipelines rather than manual notebook execution once a model moves beyond initial exploration.</w:t>
      </w:r>
    </w:p>
    <w:p>
      <w:pPr>
        <w:pStyle w:val="Heading2"/>
        <w:spacing w:after="150" w:before="300"/>
      </w:pPr>
      <w:r>
        <w:t xml:space="preserve">Next Steps</w:t>
      </w:r>
    </w:p>
    <w:p>
      <w:pPr>
        <w:spacing w:after="180" w:line="300"/>
        <w:jc w:val="both"/>
      </w:pPr>
      <w:r>
        <w:rPr>
          <w:rFonts w:ascii="Calibri" w:cs="Calibri" w:eastAsia="Calibri" w:hAnsi="Calibri"/>
          <w:sz w:val="22"/>
          <w:szCs w:val="22"/>
        </w:rPr>
        <w:t xml:space="preserve">As an immediate next step, work through the guided exercise referenced in the original Microsoft Learn module to practice the AutoML and MLflow notebook flow hands-on inside a Microsoft-provided sandbox environment before applying it to your own subscription and data. As an intermediate next step, implement the CI/CD workflow from step 14 against a real Git repository so that retraining becomes automatic rather than manual. As an advanced next step, extend the monitoring configuration from step 15 into a fully closed-loop system where a sustained drift alert automatically triggers retraining, automatic Responsible AI re-evaluation, and a staged, traffic-split rollout to the online endpoint, with human approval required only for the final full cutover, which is the operating model most mature ML platform teams converge on for their highest-value production models.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2026-07-18T17:42:36.472Z</dcterms:created>
  <dcterms:modified xsi:type="dcterms:W3CDTF">2026-07-18T17:42:36.472Z</dcterms:modified>
</cp:coreProperties>
</file>

<file path=docProps/custom.xml><?xml version="1.0" encoding="utf-8"?>
<Properties xmlns="http://schemas.openxmlformats.org/officeDocument/2006/custom-properties" xmlns:vt="http://schemas.openxmlformats.org/officeDocument/2006/docPropsVTypes"/>
</file>