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B1226"/>
          <w:sz w:val="44"/>
          <w:szCs w:val="44"/>
        </w:rPr>
        <w:t xml:space="preserve">PRISMA vs SCADERO</w:t>
      </w:r>
    </w:p>
    <w:p>
      <w:pPr>
        <w:spacing w:after="60"/>
      </w:pPr>
      <w:r>
        <w:rPr>
          <w:color w:val="667085"/>
          <w:sz w:val="24"/>
          <w:szCs w:val="24"/>
        </w:rPr>
        <w:t xml:space="preserve">Test comparativo — fedeltà dati, funzionalità, calcolo scadenze, impatto grafico e vendibilità</w:t>
      </w:r>
    </w:p>
    <w:p>
      <w:pPr>
        <w:spacing w:after="300"/>
      </w:pPr>
      <w:r>
        <w:rPr>
          <w:i/>
          <w:iCs/>
          <w:color w:val="667085"/>
          <w:sz w:val="19"/>
          <w:szCs w:val="19"/>
        </w:rPr>
        <w:t xml:space="preserve">Preparato per Matteo Palombo — Studio Quadra · 9 settembre 2026</w:t>
      </w:r>
    </w:p>
    <w:p>
      <w:pPr>
        <w:pBdr>
          <w:bottom w:val="single" w:color="CCCCCC" w:sz="6" w:space="1"/>
        </w:pBdr>
        <w:spacing w:after="200"/>
      </w:pPr>
    </w:p>
    <w:p>
      <w:pPr>
        <w:pStyle w:val="Heading1"/>
        <w:spacing w:after="200" w:before="400"/>
      </w:pPr>
      <w:r>
        <w:t xml:space="preserve">Sintesi</w:t>
      </w:r>
    </w:p>
    <w:p>
      <w:pPr>
        <w:spacing w:after="140"/>
      </w:pPr>
      <w:r>
        <w:t xml:space="preserve">Scadero, nella versione attuale, ha spostato il posizionamento su "scadenzario AI-native": il marketing è centrato sul collegamento MCP con Claude/ChatGPT, i prezzi Premium ed Enterprise non sono più pubblici (solo preventivo su richiesta) e la prova gratuita di 3 mesi resta il solo piano con prezzo dichiarato (0€). Sul piano dei dati, l'anagrafica ditta di Scadero è volutamente minimale (dati di contatto + un codice ATECO): non esiste un campo per regime fiscale, periodicità IVA, forma giuridica specifica, responsabile dello studio o previdenza — questi si gestiscono altrove o non si gestiscono affatto. Le scadenze fiscali sono un catalogo fisso di ~13 voci per ditta, attivate/disattivate manualmente (compresa la coesistenza di IVA mensile e trimestrale entrambe attive di default, da disattivare a mano). Prisma, al contrario, deriva automaticamente da un'unica anagrafica cliente (tipo, regime, periodicità, previdenza, flag) l'intero pacchetto di adempimenti applicabili — circa 40 tipologie fra periodiche e annuali, queste ultime con workflow a più passaggi e responsabile per singolo passaggio, cosa che in Scadero non esiste.</w:t>
      </w:r>
    </w:p>
    <w:p>
      <w:pPr>
        <w:spacing w:after="140"/>
      </w:pPr>
      <w:r>
        <w:t xml:space="preserve">Il vantaggio più concreto emerso dal test è che Prisma ha già un proprio server MCP funzionante (7 tool in sola lettura, 19/19 test superati) che offre la stessa promessa "AI-native" di Scadero — ma incluso di default, in locale, senza dover salire a un piano Premium/Enterprise a preventivo. Il divario reale da colmare per una vendita credibile riguarda le funzioni di scrittura via AI (Scadero le ha: crea ditte/soci, scadenze personalizzate, bozze di comunicazione, inviti al portale, F24; Prisma per ora è sola lettura) e l'ecosistema attorno al prodotto (app mobile per i clienti, notifiche push, storage illimitato, multi-utente con ruoli) che oggi esiste solo in Scadero.</w:t>
      </w:r>
    </w:p>
    <w:p>
      <w:pPr>
        <w:pBdr>
          <w:bottom w:val="single" w:color="CCCCCC" w:sz="6" w:space="1"/>
        </w:pBdr>
        <w:spacing w:after="200"/>
      </w:pPr>
    </w:p>
    <w:p>
      <w:pPr>
        <w:pStyle w:val="Heading1"/>
        <w:spacing w:after="200" w:before="400"/>
      </w:pPr>
      <w:r>
        <w:t xml:space="preserve">Metodologia</w:t>
      </w:r>
    </w:p>
    <w:p>
      <w:pPr>
        <w:spacing w:after="140"/>
      </w:pPr>
      <w:r>
        <w:t xml:space="preserve">Il confronto è stato condotto su quattro fronti, con evidenza verificabile per ciascuno:</w:t>
      </w:r>
    </w:p>
    <w:p>
      <w:pPr>
        <w:pStyle w:val="ListParagraph"/>
        <w:numPr>
          <w:ilvl w:val="0"/>
          <w:numId w:val="1"/>
        </w:numPr>
        <w:spacing w:after="80"/>
      </w:pPr>
      <w:r>
        <w:t xml:space="preserve">Fedeltà dati: ispezione dello schema di create_ditta esposto dal connettore MCP di Scadero e creazione di un record di test ("TEST PRISMA CONFRONTO SRL (da eliminare)", id 1777) per osservare esattamente quali campi vengono accettati/restituiti, confrontati con lo schema anagrafica di Prisma.</w:t>
      </w:r>
    </w:p>
    <w:p>
      <w:pPr>
        <w:pStyle w:val="ListParagraph"/>
        <w:numPr>
          <w:ilvl w:val="0"/>
          <w:numId w:val="1"/>
        </w:numPr>
        <w:spacing w:after="80"/>
      </w:pPr>
      <w:r>
        <w:t xml:space="preserve">Funzionalità: enumerazione di tutti i tool MCP di Scadero disponibili (lettura e scrittura) più il confronto diretto con il codice sorgente di gestionale.htm e del server MCP di Prisma.</w:t>
      </w:r>
    </w:p>
    <w:p>
      <w:pPr>
        <w:pStyle w:val="ListParagraph"/>
        <w:numPr>
          <w:ilvl w:val="0"/>
          <w:numId w:val="1"/>
        </w:numPr>
        <w:spacing w:after="80"/>
      </w:pPr>
      <w:r>
        <w:t xml:space="preserve">Calcolo scadenze: lettura del calendario fiscale reale via list_fiscal_deadlines e delle notifiche fiscali configurate di default sulla ditta di test, confrontate con il catalogo scadenze di Prisma (DEFAULT_CATALOGO_PERIODICO / DEFAULT_CATALOGO_ANNUALE).</w:t>
      </w:r>
    </w:p>
    <w:p>
      <w:pPr>
        <w:pStyle w:val="ListParagraph"/>
        <w:numPr>
          <w:ilvl w:val="0"/>
          <w:numId w:val="1"/>
        </w:numPr>
        <w:spacing w:after="80"/>
      </w:pPr>
      <w:r>
        <w:t xml:space="preserve">Impatto grafico e vendibilità: sito pubblico scadero.it (pagine Funzionalità e Prezzi, settembre 2026) e le decisioni di design già prese per Prisma in questa sessione (brand, palette, iconografia).</w:t>
      </w:r>
    </w:p>
    <w:p>
      <w:pPr>
        <w:spacing w:after="140"/>
      </w:pPr>
      <w:r>
        <w:rPr>
          <w:i/>
          <w:iCs/>
          <w:color w:val="667085"/>
          <w:sz w:val="18"/>
          <w:szCs w:val="18"/>
        </w:rPr>
        <w:t xml:space="preserve">Nota di trasparenza: l'account Scadero di Matteo è un trial attivato il 1° settembre 2026 (scade il 1° dicembre 2026), con 0 ditte caricate. Il record di test creato per la verifica dei campi resta visibile nell'anagrafica con un nome che ne segnala la natura ("da eliminare"); l'API MCP di Scadero non espone un tool di cancellazione ditta, quindi va rimosso a mano dalla dashboard se non lo si vuole tenere.</w:t>
      </w:r>
    </w:p>
    <w:p>
      <w:pPr>
        <w:pBdr>
          <w:bottom w:val="single" w:color="CCCCCC" w:sz="6" w:space="1"/>
        </w:pBdr>
        <w:spacing w:after="200"/>
      </w:pPr>
    </w:p>
    <w:p>
      <w:pPr>
        <w:pStyle w:val="Heading1"/>
        <w:spacing w:after="200" w:before="400"/>
      </w:pPr>
      <w:r>
        <w:t xml:space="preserve">1. Fedeltà dei dati importati</w:t>
      </w:r>
    </w:p>
    <w:p>
      <w:pPr>
        <w:spacing w:after="140"/>
      </w:pPr>
      <w:r>
        <w:t xml:space="preserve">Il confronto è tra i campi effettivamente scrivibili/leggibili in Scadero (create_ditta + get_notification_settings) e lo schema cliente di Prisma (STATE.clienti, esteso quest'anno con l'import Excel/CSV a 20 colonne).</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2000"/>
        <w:gridCol w:w="2600"/>
      </w:tblGrid>
      <w:tr>
        <w:trPr>
          <w:tblHeader/>
        </w:trPr>
        <w:tc>
          <w:tcPr>
            <w:tcW w:type="dxa" w:w="3600"/>
            <w:shd w:fill="0B1226" w:val="clear"/>
            <w:tcMar>
              <w:top w:type="dxa" w:w="80"/>
              <w:left w:type="dxa" w:w="100"/>
              <w:bottom w:type="dxa" w:w="80"/>
              <w:right w:type="dxa" w:w="100"/>
            </w:tcMar>
          </w:tcPr>
          <w:p>
            <w:pPr>
              <w:jc w:val="left"/>
            </w:pPr>
            <w:r>
              <w:rPr>
                <w:b/>
                <w:bCs/>
                <w:color w:val="FFFFFF"/>
                <w:sz w:val="19"/>
                <w:szCs w:val="19"/>
              </w:rPr>
              <w:t xml:space="preserve">Campo anagrafica</w:t>
            </w:r>
          </w:p>
        </w:tc>
        <w:tc>
          <w:tcPr>
            <w:tcW w:type="dxa" w:w="2000"/>
            <w:shd w:fill="0B1226" w:val="clear"/>
            <w:tcMar>
              <w:top w:type="dxa" w:w="80"/>
              <w:left w:type="dxa" w:w="100"/>
              <w:bottom w:type="dxa" w:w="80"/>
              <w:right w:type="dxa" w:w="100"/>
            </w:tcMar>
          </w:tcPr>
          <w:p>
            <w:pPr>
              <w:jc w:val="left"/>
            </w:pPr>
            <w:r>
              <w:rPr>
                <w:b/>
                <w:bCs/>
                <w:color w:val="FFFFFF"/>
                <w:sz w:val="19"/>
                <w:szCs w:val="19"/>
              </w:rPr>
              <w:t xml:space="preserve">Prisma</w:t>
            </w:r>
          </w:p>
        </w:tc>
        <w:tc>
          <w:tcPr>
            <w:tcW w:type="dxa" w:w="2000"/>
            <w:shd w:fill="0B1226" w:val="clear"/>
            <w:tcMar>
              <w:top w:type="dxa" w:w="80"/>
              <w:left w:type="dxa" w:w="100"/>
              <w:bottom w:type="dxa" w:w="80"/>
              <w:right w:type="dxa" w:w="100"/>
            </w:tcMar>
          </w:tcPr>
          <w:p>
            <w:pPr>
              <w:jc w:val="left"/>
            </w:pPr>
            <w:r>
              <w:rPr>
                <w:b/>
                <w:bCs/>
                <w:color w:val="FFFFFF"/>
                <w:sz w:val="19"/>
                <w:szCs w:val="19"/>
              </w:rPr>
              <w:t xml:space="preserve">Scadero</w:t>
            </w:r>
          </w:p>
        </w:tc>
        <w:tc>
          <w:tcPr>
            <w:tcW w:type="dxa" w:w="2600"/>
            <w:shd w:fill="0B1226" w:val="clear"/>
            <w:tcMar>
              <w:top w:type="dxa" w:w="80"/>
              <w:left w:type="dxa" w:w="100"/>
              <w:bottom w:type="dxa" w:w="80"/>
              <w:right w:type="dxa" w:w="100"/>
            </w:tcMar>
          </w:tcPr>
          <w:p>
            <w:pPr>
              <w:jc w:val="left"/>
            </w:pPr>
            <w:r>
              <w:rPr>
                <w:b/>
                <w:bCs/>
                <w:color w:val="FFFFFF"/>
                <w:sz w:val="19"/>
                <w:szCs w:val="19"/>
              </w:rPr>
              <w:t xml:space="preserve">Nota</w:t>
            </w:r>
          </w:p>
        </w:tc>
      </w:tr>
      <w:tr>
        <w:tc>
          <w:tcPr>
            <w:tcW w:type="dxa" w:w="3600"/>
            <w:tcMar>
              <w:top w:type="dxa" w:w="80"/>
              <w:left w:type="dxa" w:w="100"/>
              <w:bottom w:type="dxa" w:w="80"/>
              <w:right w:type="dxa" w:w="100"/>
            </w:tcMar>
          </w:tcPr>
          <w:p>
            <w:pPr>
              <w:jc w:val="left"/>
            </w:pPr>
            <w:r>
              <w:rPr>
                <w:b w:val="false"/>
                <w:bCs w:val="false"/>
                <w:sz w:val="19"/>
                <w:szCs w:val="19"/>
              </w:rPr>
              <w:t xml:space="preserve">Ragione sociale / nome</w:t>
            </w:r>
          </w:p>
        </w:tc>
        <w:tc>
          <w:tcPr>
            <w:tcW w:type="dxa" w:w="2000"/>
            <w:tcMar>
              <w:top w:type="dxa" w:w="80"/>
              <w:left w:type="dxa" w:w="100"/>
              <w:bottom w:type="dxa" w:w="80"/>
              <w:right w:type="dxa" w:w="100"/>
            </w:tcMar>
          </w:tcPr>
          <w:p>
            <w:pPr>
              <w:jc w:val="left"/>
            </w:pPr>
            <w:r>
              <w:rPr>
                <w:b w:val="false"/>
                <w:bCs w:val="false"/>
                <w:sz w:val="19"/>
                <w:szCs w:val="19"/>
              </w:rPr>
              <w:t xml:space="preserve">Sì</w:t>
            </w:r>
          </w:p>
        </w:tc>
        <w:tc>
          <w:tcPr>
            <w:tcW w:type="dxa" w:w="2000"/>
            <w:tcMar>
              <w:top w:type="dxa" w:w="80"/>
              <w:left w:type="dxa" w:w="100"/>
              <w:bottom w:type="dxa" w:w="80"/>
              <w:right w:type="dxa" w:w="100"/>
            </w:tcMar>
          </w:tcPr>
          <w:p>
            <w:pPr>
              <w:jc w:val="left"/>
            </w:pPr>
            <w:r>
              <w:rPr>
                <w:b w:val="false"/>
                <w:bCs w:val="false"/>
                <w:sz w:val="19"/>
                <w:szCs w:val="19"/>
              </w:rPr>
              <w:t xml:space="preserve">Sì</w:t>
            </w:r>
          </w:p>
        </w:tc>
        <w:tc>
          <w:tcPr>
            <w:tcW w:type="dxa" w:w="2600"/>
            <w:tcMar>
              <w:top w:type="dxa" w:w="80"/>
              <w:left w:type="dxa" w:w="100"/>
              <w:bottom w:type="dxa" w:w="80"/>
              <w:right w:type="dxa" w:w="100"/>
            </w:tcMar>
          </w:tcPr>
          <w:p>
            <w:pPr>
              <w:jc w:val="left"/>
            </w:pPr>
            <w:r>
              <w:rPr>
                <w:b w:val="false"/>
                <w:bCs w:val="false"/>
                <w:sz w:val="19"/>
                <w:szCs w:val="19"/>
              </w:rPr>
              <w:t xml:space="preserve"/>
            </w:r>
          </w:p>
        </w:tc>
      </w:tr>
      <w:tr>
        <w:tc>
          <w:tcPr>
            <w:tcW w:type="dxa" w:w="3600"/>
            <w:tcMar>
              <w:top w:type="dxa" w:w="80"/>
              <w:left w:type="dxa" w:w="100"/>
              <w:bottom w:type="dxa" w:w="80"/>
              <w:right w:type="dxa" w:w="100"/>
            </w:tcMar>
          </w:tcPr>
          <w:p>
            <w:pPr>
              <w:jc w:val="left"/>
            </w:pPr>
            <w:r>
              <w:rPr>
                <w:b w:val="false"/>
                <w:bCs w:val="false"/>
                <w:sz w:val="19"/>
                <w:szCs w:val="19"/>
              </w:rPr>
              <w:t xml:space="preserve">Partita IVA / Codice fiscale</w:t>
            </w:r>
          </w:p>
        </w:tc>
        <w:tc>
          <w:tcPr>
            <w:tcW w:type="dxa" w:w="2000"/>
            <w:tcMar>
              <w:top w:type="dxa" w:w="80"/>
              <w:left w:type="dxa" w:w="100"/>
              <w:bottom w:type="dxa" w:w="80"/>
              <w:right w:type="dxa" w:w="100"/>
            </w:tcMar>
          </w:tcPr>
          <w:p>
            <w:pPr>
              <w:jc w:val="left"/>
            </w:pPr>
            <w:r>
              <w:rPr>
                <w:b w:val="false"/>
                <w:bCs w:val="false"/>
                <w:sz w:val="19"/>
                <w:szCs w:val="19"/>
              </w:rPr>
              <w:t xml:space="preserve">Sì</w:t>
            </w:r>
          </w:p>
        </w:tc>
        <w:tc>
          <w:tcPr>
            <w:tcW w:type="dxa" w:w="2000"/>
            <w:tcMar>
              <w:top w:type="dxa" w:w="80"/>
              <w:left w:type="dxa" w:w="100"/>
              <w:bottom w:type="dxa" w:w="80"/>
              <w:right w:type="dxa" w:w="100"/>
            </w:tcMar>
          </w:tcPr>
          <w:p>
            <w:pPr>
              <w:jc w:val="left"/>
            </w:pPr>
            <w:r>
              <w:rPr>
                <w:b w:val="false"/>
                <w:bCs w:val="false"/>
                <w:sz w:val="19"/>
                <w:szCs w:val="19"/>
              </w:rPr>
              <w:t xml:space="preserve">Sì</w:t>
            </w:r>
          </w:p>
        </w:tc>
        <w:tc>
          <w:tcPr>
            <w:tcW w:type="dxa" w:w="2600"/>
            <w:tcMar>
              <w:top w:type="dxa" w:w="80"/>
              <w:left w:type="dxa" w:w="100"/>
              <w:bottom w:type="dxa" w:w="80"/>
              <w:right w:type="dxa" w:w="100"/>
            </w:tcMar>
          </w:tcPr>
          <w:p>
            <w:pPr>
              <w:jc w:val="left"/>
            </w:pPr>
            <w:r>
              <w:rPr>
                <w:b w:val="false"/>
                <w:bCs w:val="false"/>
                <w:sz w:val="19"/>
                <w:szCs w:val="19"/>
              </w:rPr>
              <w:t xml:space="preserve"/>
            </w:r>
          </w:p>
        </w:tc>
      </w:tr>
      <w:tr>
        <w:tc>
          <w:tcPr>
            <w:tcW w:type="dxa" w:w="3600"/>
            <w:tcMar>
              <w:top w:type="dxa" w:w="80"/>
              <w:left w:type="dxa" w:w="100"/>
              <w:bottom w:type="dxa" w:w="80"/>
              <w:right w:type="dxa" w:w="100"/>
            </w:tcMar>
          </w:tcPr>
          <w:p>
            <w:pPr>
              <w:jc w:val="left"/>
            </w:pPr>
            <w:r>
              <w:rPr>
                <w:b w:val="false"/>
                <w:bCs w:val="false"/>
                <w:sz w:val="19"/>
                <w:szCs w:val="19"/>
              </w:rPr>
              <w:t xml:space="preserve">Email / PEC / telefono / indirizzo</w:t>
            </w:r>
          </w:p>
        </w:tc>
        <w:tc>
          <w:tcPr>
            <w:tcW w:type="dxa" w:w="2000"/>
            <w:tcMar>
              <w:top w:type="dxa" w:w="80"/>
              <w:left w:type="dxa" w:w="100"/>
              <w:bottom w:type="dxa" w:w="80"/>
              <w:right w:type="dxa" w:w="100"/>
            </w:tcMar>
          </w:tcPr>
          <w:p>
            <w:pPr>
              <w:jc w:val="left"/>
            </w:pPr>
            <w:r>
              <w:rPr>
                <w:b w:val="false"/>
                <w:bCs w:val="false"/>
                <w:sz w:val="19"/>
                <w:szCs w:val="19"/>
              </w:rPr>
              <w:t xml:space="preserve">Sì</w:t>
            </w:r>
          </w:p>
        </w:tc>
        <w:tc>
          <w:tcPr>
            <w:tcW w:type="dxa" w:w="2000"/>
            <w:tcMar>
              <w:top w:type="dxa" w:w="80"/>
              <w:left w:type="dxa" w:w="100"/>
              <w:bottom w:type="dxa" w:w="80"/>
              <w:right w:type="dxa" w:w="100"/>
            </w:tcMar>
          </w:tcPr>
          <w:p>
            <w:pPr>
              <w:jc w:val="left"/>
            </w:pPr>
            <w:r>
              <w:rPr>
                <w:b w:val="false"/>
                <w:bCs w:val="false"/>
                <w:sz w:val="19"/>
                <w:szCs w:val="19"/>
              </w:rPr>
              <w:t xml:space="preserve">Sì</w:t>
            </w:r>
          </w:p>
        </w:tc>
        <w:tc>
          <w:tcPr>
            <w:tcW w:type="dxa" w:w="2600"/>
            <w:tcMar>
              <w:top w:type="dxa" w:w="80"/>
              <w:left w:type="dxa" w:w="100"/>
              <w:bottom w:type="dxa" w:w="80"/>
              <w:right w:type="dxa" w:w="100"/>
            </w:tcMar>
          </w:tcPr>
          <w:p>
            <w:pPr>
              <w:jc w:val="left"/>
            </w:pPr>
            <w:r>
              <w:rPr>
                <w:b w:val="false"/>
                <w:bCs w:val="false"/>
                <w:sz w:val="19"/>
                <w:szCs w:val="19"/>
              </w:rPr>
              <w:t xml:space="preserve"/>
            </w:r>
          </w:p>
        </w:tc>
      </w:tr>
      <w:tr>
        <w:tc>
          <w:tcPr>
            <w:tcW w:type="dxa" w:w="3600"/>
            <w:tcMar>
              <w:top w:type="dxa" w:w="80"/>
              <w:left w:type="dxa" w:w="100"/>
              <w:bottom w:type="dxa" w:w="80"/>
              <w:right w:type="dxa" w:w="100"/>
            </w:tcMar>
          </w:tcPr>
          <w:p>
            <w:pPr>
              <w:jc w:val="left"/>
            </w:pPr>
            <w:r>
              <w:rPr>
                <w:b w:val="false"/>
                <w:bCs w:val="false"/>
                <w:sz w:val="19"/>
                <w:szCs w:val="19"/>
              </w:rPr>
              <w:t xml:space="preserve">Codice ATECO</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Multipli (array)</w:t>
            </w:r>
          </w:p>
        </w:tc>
        <w:tc>
          <w:tcPr>
            <w:tcW w:type="dxa" w:w="2000"/>
            <w:shd w:fill="FFF3D6" w:val="clear"/>
            <w:tcMar>
              <w:top w:type="dxa" w:w="80"/>
              <w:left w:type="dxa" w:w="100"/>
              <w:bottom w:type="dxa" w:w="80"/>
              <w:right w:type="dxa" w:w="100"/>
            </w:tcMar>
          </w:tcPr>
          <w:p>
            <w:pPr>
              <w:jc w:val="left"/>
            </w:pPr>
            <w:r>
              <w:rPr>
                <w:b w:val="false"/>
                <w:bCs w:val="false"/>
                <w:sz w:val="19"/>
                <w:szCs w:val="19"/>
              </w:rPr>
              <w:t xml:space="preserve">Uno solo</w:t>
            </w:r>
          </w:p>
        </w:tc>
        <w:tc>
          <w:tcPr>
            <w:tcW w:type="dxa" w:w="2600"/>
            <w:tcMar>
              <w:top w:type="dxa" w:w="80"/>
              <w:left w:type="dxa" w:w="100"/>
              <w:bottom w:type="dxa" w:w="80"/>
              <w:right w:type="dxa" w:w="100"/>
            </w:tcMar>
          </w:tcPr>
          <w:p>
            <w:pPr>
              <w:jc w:val="left"/>
            </w:pPr>
            <w:r>
              <w:rPr>
                <w:b w:val="false"/>
                <w:bCs w:val="false"/>
                <w:sz w:val="19"/>
                <w:szCs w:val="19"/>
              </w:rPr>
              <w:t xml:space="preserve">Scadero accetta un solo codice_ateco per ditta</w:t>
            </w:r>
          </w:p>
        </w:tc>
      </w:tr>
      <w:tr>
        <w:tc>
          <w:tcPr>
            <w:tcW w:type="dxa" w:w="3600"/>
            <w:tcMar>
              <w:top w:type="dxa" w:w="80"/>
              <w:left w:type="dxa" w:w="100"/>
              <w:bottom w:type="dxa" w:w="80"/>
              <w:right w:type="dxa" w:w="100"/>
            </w:tcMar>
          </w:tcPr>
          <w:p>
            <w:pPr>
              <w:jc w:val="left"/>
            </w:pPr>
            <w:r>
              <w:rPr>
                <w:b w:val="false"/>
                <w:bCs w:val="false"/>
                <w:sz w:val="19"/>
                <w:szCs w:val="19"/>
              </w:rPr>
              <w:t xml:space="preserve">Tipo/forma giuridica granulare</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8 forme distinte</w:t>
            </w:r>
          </w:p>
        </w:tc>
        <w:tc>
          <w:tcPr>
            <w:tcW w:type="dxa" w:w="2000"/>
            <w:shd w:fill="FBE2E2" w:val="clear"/>
            <w:tcMar>
              <w:top w:type="dxa" w:w="80"/>
              <w:left w:type="dxa" w:w="100"/>
              <w:bottom w:type="dxa" w:w="80"/>
              <w:right w:type="dxa" w:w="100"/>
            </w:tcMar>
          </w:tcPr>
          <w:p>
            <w:pPr>
              <w:jc w:val="left"/>
            </w:pPr>
            <w:r>
              <w:rPr>
                <w:b w:val="false"/>
                <w:bCs w:val="false"/>
                <w:sz w:val="19"/>
                <w:szCs w:val="19"/>
              </w:rPr>
              <w:t xml:space="preserve">Assente</w:t>
            </w:r>
          </w:p>
        </w:tc>
        <w:tc>
          <w:tcPr>
            <w:tcW w:type="dxa" w:w="2600"/>
            <w:tcMar>
              <w:top w:type="dxa" w:w="80"/>
              <w:left w:type="dxa" w:w="100"/>
              <w:bottom w:type="dxa" w:w="80"/>
              <w:right w:type="dxa" w:w="100"/>
            </w:tcMar>
          </w:tcPr>
          <w:p>
            <w:pPr>
              <w:jc w:val="left"/>
            </w:pPr>
            <w:r>
              <w:rPr>
                <w:b w:val="false"/>
                <w:bCs w:val="false"/>
                <w:sz w:val="19"/>
                <w:szCs w:val="19"/>
              </w:rPr>
              <w:t xml:space="preserve">Nessun campo tipo in create_ditta</w:t>
            </w:r>
          </w:p>
        </w:tc>
      </w:tr>
      <w:tr>
        <w:tc>
          <w:tcPr>
            <w:tcW w:type="dxa" w:w="3600"/>
            <w:tcMar>
              <w:top w:type="dxa" w:w="80"/>
              <w:left w:type="dxa" w:w="100"/>
              <w:bottom w:type="dxa" w:w="80"/>
              <w:right w:type="dxa" w:w="100"/>
            </w:tcMar>
          </w:tcPr>
          <w:p>
            <w:pPr>
              <w:jc w:val="left"/>
            </w:pPr>
            <w:r>
              <w:rPr>
                <w:b w:val="false"/>
                <w:bCs w:val="false"/>
                <w:sz w:val="19"/>
                <w:szCs w:val="19"/>
              </w:rPr>
              <w:t xml:space="preserve">Regime fiscale (Ordinario/Forfettario/…)</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w:t>
            </w:r>
          </w:p>
        </w:tc>
        <w:tc>
          <w:tcPr>
            <w:tcW w:type="dxa" w:w="2000"/>
            <w:shd w:fill="FBE2E2" w:val="clear"/>
            <w:tcMar>
              <w:top w:type="dxa" w:w="80"/>
              <w:left w:type="dxa" w:w="100"/>
              <w:bottom w:type="dxa" w:w="80"/>
              <w:right w:type="dxa" w:w="100"/>
            </w:tcMar>
          </w:tcPr>
          <w:p>
            <w:pPr>
              <w:jc w:val="left"/>
            </w:pPr>
            <w:r>
              <w:rPr>
                <w:b w:val="false"/>
                <w:bCs w:val="false"/>
                <w:sz w:val="19"/>
                <w:szCs w:val="19"/>
              </w:rPr>
              <w:t xml:space="preserve">Assente</w:t>
            </w:r>
          </w:p>
        </w:tc>
        <w:tc>
          <w:tcPr>
            <w:tcW w:type="dxa" w:w="2600"/>
            <w:tcMar>
              <w:top w:type="dxa" w:w="80"/>
              <w:left w:type="dxa" w:w="100"/>
              <w:bottom w:type="dxa" w:w="80"/>
              <w:right w:type="dxa" w:w="100"/>
            </w:tcMar>
          </w:tcPr>
          <w:p>
            <w:pPr>
              <w:jc w:val="left"/>
            </w:pPr>
            <w:r>
              <w:rPr>
                <w:b w:val="false"/>
                <w:bCs w:val="false"/>
                <w:sz w:val="19"/>
                <w:szCs w:val="19"/>
              </w:rPr>
              <w:t xml:space="preserve">Nessun campo regime in create_ditta né in update_ditta</w:t>
            </w:r>
          </w:p>
        </w:tc>
      </w:tr>
      <w:tr>
        <w:tc>
          <w:tcPr>
            <w:tcW w:type="dxa" w:w="3600"/>
            <w:tcMar>
              <w:top w:type="dxa" w:w="80"/>
              <w:left w:type="dxa" w:w="100"/>
              <w:bottom w:type="dxa" w:w="80"/>
              <w:right w:type="dxa" w:w="100"/>
            </w:tcMar>
          </w:tcPr>
          <w:p>
            <w:pPr>
              <w:jc w:val="left"/>
            </w:pPr>
            <w:r>
              <w:rPr>
                <w:b w:val="false"/>
                <w:bCs w:val="false"/>
                <w:sz w:val="19"/>
                <w:szCs w:val="19"/>
              </w:rPr>
              <w:t xml:space="preserve">Periodicità IVA (mensile/trimestrale)</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 un campo → deriva scadenze</w:t>
            </w:r>
          </w:p>
        </w:tc>
        <w:tc>
          <w:tcPr>
            <w:tcW w:type="dxa" w:w="2000"/>
            <w:shd w:fill="FBE2E2" w:val="clear"/>
            <w:tcMar>
              <w:top w:type="dxa" w:w="80"/>
              <w:left w:type="dxa" w:w="100"/>
              <w:bottom w:type="dxa" w:w="80"/>
              <w:right w:type="dxa" w:w="100"/>
            </w:tcMar>
          </w:tcPr>
          <w:p>
            <w:pPr>
              <w:jc w:val="left"/>
            </w:pPr>
            <w:r>
              <w:rPr>
                <w:b w:val="false"/>
                <w:bCs w:val="false"/>
                <w:sz w:val="19"/>
                <w:szCs w:val="19"/>
              </w:rPr>
              <w:t xml:space="preserve">No, si abilitano entrambe le notifiche a mano</w:t>
            </w:r>
          </w:p>
        </w:tc>
        <w:tc>
          <w:tcPr>
            <w:tcW w:type="dxa" w:w="2600"/>
            <w:tcMar>
              <w:top w:type="dxa" w:w="80"/>
              <w:left w:type="dxa" w:w="100"/>
              <w:bottom w:type="dxa" w:w="80"/>
              <w:right w:type="dxa" w:w="100"/>
            </w:tcMar>
          </w:tcPr>
          <w:p>
            <w:pPr>
              <w:jc w:val="left"/>
            </w:pPr>
            <w:r>
              <w:rPr>
                <w:b w:val="false"/>
                <w:bCs w:val="false"/>
                <w:sz w:val="19"/>
                <w:szCs w:val="19"/>
              </w:rPr>
              <w:t xml:space="preserve">m1 e tr1 risultano entrambe attivo:1 di default</w:t>
            </w:r>
          </w:p>
        </w:tc>
      </w:tr>
      <w:tr>
        <w:tc>
          <w:tcPr>
            <w:tcW w:type="dxa" w:w="3600"/>
            <w:tcMar>
              <w:top w:type="dxa" w:w="80"/>
              <w:left w:type="dxa" w:w="100"/>
              <w:bottom w:type="dxa" w:w="80"/>
              <w:right w:type="dxa" w:w="100"/>
            </w:tcMar>
          </w:tcPr>
          <w:p>
            <w:pPr>
              <w:jc w:val="left"/>
            </w:pPr>
            <w:r>
              <w:rPr>
                <w:b w:val="false"/>
                <w:bCs w:val="false"/>
                <w:sz w:val="19"/>
                <w:szCs w:val="19"/>
              </w:rPr>
              <w:t xml:space="preserve">Previdenza (Artigiani, Gestione sep., ecc.)</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w:t>
            </w:r>
          </w:p>
        </w:tc>
        <w:tc>
          <w:tcPr>
            <w:tcW w:type="dxa" w:w="2000"/>
            <w:shd w:fill="FBE2E2" w:val="clear"/>
            <w:tcMar>
              <w:top w:type="dxa" w:w="80"/>
              <w:left w:type="dxa" w:w="100"/>
              <w:bottom w:type="dxa" w:w="80"/>
              <w:right w:type="dxa" w:w="100"/>
            </w:tcMar>
          </w:tcPr>
          <w:p>
            <w:pPr>
              <w:jc w:val="left"/>
            </w:pPr>
            <w:r>
              <w:rPr>
                <w:b w:val="false"/>
                <w:bCs w:val="false"/>
                <w:sz w:val="19"/>
                <w:szCs w:val="19"/>
              </w:rPr>
              <w:t xml:space="preserve">Assente come campo dedicato</w:t>
            </w:r>
          </w:p>
        </w:tc>
        <w:tc>
          <w:tcPr>
            <w:tcW w:type="dxa" w:w="2600"/>
            <w:tcMar>
              <w:top w:type="dxa" w:w="80"/>
              <w:left w:type="dxa" w:w="100"/>
              <w:bottom w:type="dxa" w:w="80"/>
              <w:right w:type="dxa" w:w="100"/>
            </w:tcMar>
          </w:tcPr>
          <w:p>
            <w:pPr>
              <w:jc w:val="left"/>
            </w:pPr>
            <w:r>
              <w:rPr>
                <w:b w:val="false"/>
                <w:bCs w:val="false"/>
                <w:sz w:val="19"/>
                <w:szCs w:val="19"/>
              </w:rPr>
              <w:t xml:space="preserve"/>
            </w:r>
          </w:p>
        </w:tc>
      </w:tr>
      <w:tr>
        <w:tc>
          <w:tcPr>
            <w:tcW w:type="dxa" w:w="3600"/>
            <w:tcMar>
              <w:top w:type="dxa" w:w="80"/>
              <w:left w:type="dxa" w:w="100"/>
              <w:bottom w:type="dxa" w:w="80"/>
              <w:right w:type="dxa" w:w="100"/>
            </w:tcMar>
          </w:tcPr>
          <w:p>
            <w:pPr>
              <w:jc w:val="left"/>
            </w:pPr>
            <w:r>
              <w:rPr>
                <w:b w:val="false"/>
                <w:bCs w:val="false"/>
                <w:sz w:val="19"/>
                <w:szCs w:val="19"/>
              </w:rPr>
              <w:t xml:space="preserve">Responsabile dello studio</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 per cliente e per singolo step</w:t>
            </w:r>
          </w:p>
        </w:tc>
        <w:tc>
          <w:tcPr>
            <w:tcW w:type="dxa" w:w="2000"/>
            <w:shd w:fill="FBE2E2" w:val="clear"/>
            <w:tcMar>
              <w:top w:type="dxa" w:w="80"/>
              <w:left w:type="dxa" w:w="100"/>
              <w:bottom w:type="dxa" w:w="80"/>
              <w:right w:type="dxa" w:w="100"/>
            </w:tcMar>
          </w:tcPr>
          <w:p>
            <w:pPr>
              <w:jc w:val="left"/>
            </w:pPr>
            <w:r>
              <w:rPr>
                <w:b w:val="false"/>
                <w:bCs w:val="false"/>
                <w:sz w:val="19"/>
                <w:szCs w:val="19"/>
              </w:rPr>
              <w:t xml:space="preserve">Assente (solo utente che opera)</w:t>
            </w:r>
          </w:p>
        </w:tc>
        <w:tc>
          <w:tcPr>
            <w:tcW w:type="dxa" w:w="2600"/>
            <w:tcMar>
              <w:top w:type="dxa" w:w="80"/>
              <w:left w:type="dxa" w:w="100"/>
              <w:bottom w:type="dxa" w:w="80"/>
              <w:right w:type="dxa" w:w="100"/>
            </w:tcMar>
          </w:tcPr>
          <w:p>
            <w:pPr>
              <w:jc w:val="left"/>
            </w:pPr>
            <w:r>
              <w:rPr>
                <w:b w:val="false"/>
                <w:bCs w:val="false"/>
                <w:sz w:val="19"/>
                <w:szCs w:val="19"/>
              </w:rPr>
              <w:t xml:space="preserve"/>
            </w:r>
          </w:p>
        </w:tc>
      </w:tr>
      <w:tr>
        <w:tc>
          <w:tcPr>
            <w:tcW w:type="dxa" w:w="3600"/>
            <w:tcMar>
              <w:top w:type="dxa" w:w="80"/>
              <w:left w:type="dxa" w:w="100"/>
              <w:bottom w:type="dxa" w:w="80"/>
              <w:right w:type="dxa" w:w="100"/>
            </w:tcMar>
          </w:tcPr>
          <w:p>
            <w:pPr>
              <w:jc w:val="left"/>
            </w:pPr>
            <w:r>
              <w:rPr>
                <w:b w:val="false"/>
                <w:bCs w:val="false"/>
                <w:sz w:val="19"/>
                <w:szCs w:val="19"/>
              </w:rPr>
              <w:t xml:space="preserve">Tenuta contabilità int./est., addebito F24</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w:t>
            </w:r>
          </w:p>
        </w:tc>
        <w:tc>
          <w:tcPr>
            <w:tcW w:type="dxa" w:w="2000"/>
            <w:shd w:fill="FBE2E2" w:val="clear"/>
            <w:tcMar>
              <w:top w:type="dxa" w:w="80"/>
              <w:left w:type="dxa" w:w="100"/>
              <w:bottom w:type="dxa" w:w="80"/>
              <w:right w:type="dxa" w:w="100"/>
            </w:tcMar>
          </w:tcPr>
          <w:p>
            <w:pPr>
              <w:jc w:val="left"/>
            </w:pPr>
            <w:r>
              <w:rPr>
                <w:b w:val="false"/>
                <w:bCs w:val="false"/>
                <w:sz w:val="19"/>
                <w:szCs w:val="19"/>
              </w:rPr>
              <w:t xml:space="preserve">Assente</w:t>
            </w:r>
          </w:p>
        </w:tc>
        <w:tc>
          <w:tcPr>
            <w:tcW w:type="dxa" w:w="2600"/>
            <w:tcMar>
              <w:top w:type="dxa" w:w="80"/>
              <w:left w:type="dxa" w:w="100"/>
              <w:bottom w:type="dxa" w:w="80"/>
              <w:right w:type="dxa" w:w="100"/>
            </w:tcMar>
          </w:tcPr>
          <w:p>
            <w:pPr>
              <w:jc w:val="left"/>
            </w:pPr>
            <w:r>
              <w:rPr>
                <w:b w:val="false"/>
                <w:bCs w:val="false"/>
                <w:sz w:val="19"/>
                <w:szCs w:val="19"/>
              </w:rPr>
              <w:t xml:space="preserve"/>
            </w:r>
          </w:p>
        </w:tc>
      </w:tr>
      <w:tr>
        <w:tc>
          <w:tcPr>
            <w:tcW w:type="dxa" w:w="3600"/>
            <w:tcMar>
              <w:top w:type="dxa" w:w="80"/>
              <w:left w:type="dxa" w:w="100"/>
              <w:bottom w:type="dxa" w:w="80"/>
              <w:right w:type="dxa" w:w="100"/>
            </w:tcMar>
          </w:tcPr>
          <w:p>
            <w:pPr>
              <w:jc w:val="left"/>
            </w:pPr>
            <w:r>
              <w:rPr>
                <w:b w:val="false"/>
                <w:bCs w:val="false"/>
                <w:sz w:val="19"/>
                <w:szCs w:val="19"/>
              </w:rPr>
              <w:t xml:space="preserve">Note libere</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w:t>
            </w:r>
          </w:p>
        </w:tc>
        <w:tc>
          <w:tcPr>
            <w:tcW w:type="dxa" w:w="2000"/>
            <w:shd w:fill="FBE2E2" w:val="clear"/>
            <w:tcMar>
              <w:top w:type="dxa" w:w="80"/>
              <w:left w:type="dxa" w:w="100"/>
              <w:bottom w:type="dxa" w:w="80"/>
              <w:right w:type="dxa" w:w="100"/>
            </w:tcMar>
          </w:tcPr>
          <w:p>
            <w:pPr>
              <w:jc w:val="left"/>
            </w:pPr>
            <w:r>
              <w:rPr>
                <w:b w:val="false"/>
                <w:bCs w:val="false"/>
                <w:sz w:val="19"/>
                <w:szCs w:val="19"/>
              </w:rPr>
              <w:t xml:space="preserve">Assente in create_ditta</w:t>
            </w:r>
          </w:p>
        </w:tc>
        <w:tc>
          <w:tcPr>
            <w:tcW w:type="dxa" w:w="2600"/>
            <w:tcMar>
              <w:top w:type="dxa" w:w="80"/>
              <w:left w:type="dxa" w:w="100"/>
              <w:bottom w:type="dxa" w:w="80"/>
              <w:right w:type="dxa" w:w="100"/>
            </w:tcMar>
          </w:tcPr>
          <w:p>
            <w:pPr>
              <w:jc w:val="left"/>
            </w:pPr>
            <w:r>
              <w:rPr>
                <w:b w:val="false"/>
                <w:bCs w:val="false"/>
                <w:sz w:val="19"/>
                <w:szCs w:val="19"/>
              </w:rPr>
              <w:t xml:space="preserve"/>
            </w:r>
          </w:p>
        </w:tc>
      </w:tr>
      <w:tr>
        <w:tc>
          <w:tcPr>
            <w:tcW w:type="dxa" w:w="3600"/>
            <w:tcMar>
              <w:top w:type="dxa" w:w="80"/>
              <w:left w:type="dxa" w:w="100"/>
              <w:bottom w:type="dxa" w:w="80"/>
              <w:right w:type="dxa" w:w="100"/>
            </w:tcMar>
          </w:tcPr>
          <w:p>
            <w:pPr>
              <w:jc w:val="left"/>
            </w:pPr>
            <w:r>
              <w:rPr>
                <w:b w:val="false"/>
                <w:bCs w:val="false"/>
                <w:sz w:val="19"/>
                <w:szCs w:val="19"/>
              </w:rPr>
              <w:t xml:space="preserve">Soci/referenti multi-cliente</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 (N:M, con ruolo)</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 (soci collegabili a una ditta)</w:t>
            </w:r>
          </w:p>
        </w:tc>
        <w:tc>
          <w:tcPr>
            <w:tcW w:type="dxa" w:w="2600"/>
            <w:tcMar>
              <w:top w:type="dxa" w:w="80"/>
              <w:left w:type="dxa" w:w="100"/>
              <w:bottom w:type="dxa" w:w="80"/>
              <w:right w:type="dxa" w:w="100"/>
            </w:tcMar>
          </w:tcPr>
          <w:p>
            <w:pPr>
              <w:jc w:val="left"/>
            </w:pPr>
            <w:r>
              <w:rPr>
                <w:b w:val="false"/>
                <w:bCs w:val="false"/>
                <w:sz w:val="19"/>
                <w:szCs w:val="19"/>
              </w:rPr>
              <w:t xml:space="preserve">Simile su questo punto</w:t>
            </w:r>
          </w:p>
        </w:tc>
      </w:tr>
      <w:tr>
        <w:tc>
          <w:tcPr>
            <w:tcW w:type="dxa" w:w="3600"/>
            <w:tcMar>
              <w:top w:type="dxa" w:w="80"/>
              <w:left w:type="dxa" w:w="100"/>
              <w:bottom w:type="dxa" w:w="80"/>
              <w:right w:type="dxa" w:w="100"/>
            </w:tcMar>
          </w:tcPr>
          <w:p>
            <w:pPr>
              <w:jc w:val="left"/>
            </w:pPr>
            <w:r>
              <w:rPr>
                <w:b w:val="false"/>
                <w:bCs w:val="false"/>
                <w:sz w:val="19"/>
                <w:szCs w:val="19"/>
              </w:rPr>
              <w:t xml:space="preserve">Importi statutari precompilati (TCG, diritto camerale, RIES…)</w:t>
            </w:r>
          </w:p>
        </w:tc>
        <w:tc>
          <w:tcPr>
            <w:tcW w:type="dxa" w:w="2000"/>
            <w:shd w:fill="FFF3D6" w:val="clear"/>
            <w:tcMar>
              <w:top w:type="dxa" w:w="80"/>
              <w:left w:type="dxa" w:w="100"/>
              <w:bottom w:type="dxa" w:w="80"/>
              <w:right w:type="dxa" w:w="100"/>
            </w:tcMar>
          </w:tcPr>
          <w:p>
            <w:pPr>
              <w:jc w:val="left"/>
            </w:pPr>
            <w:r>
              <w:rPr>
                <w:b w:val="false"/>
                <w:bCs w:val="false"/>
                <w:sz w:val="19"/>
                <w:szCs w:val="19"/>
              </w:rPr>
              <w:t xml:space="preserve">No, importo manuale</w:t>
            </w:r>
          </w:p>
        </w:tc>
        <w:tc>
          <w:tcPr>
            <w:tcW w:type="dxa" w:w="2000"/>
            <w:shd w:fill="D7F0E1" w:val="clear"/>
            <w:tcMar>
              <w:top w:type="dxa" w:w="80"/>
              <w:left w:type="dxa" w:w="100"/>
              <w:bottom w:type="dxa" w:w="80"/>
              <w:right w:type="dxa" w:w="100"/>
            </w:tcMar>
          </w:tcPr>
          <w:p>
            <w:pPr>
              <w:jc w:val="left"/>
            </w:pPr>
            <w:r>
              <w:rPr>
                <w:b w:val="false"/>
                <w:bCs w:val="false"/>
                <w:sz w:val="19"/>
                <w:szCs w:val="19"/>
              </w:rPr>
              <w:t xml:space="preserve">Sì, automatico alla creazione ditta</w:t>
            </w:r>
          </w:p>
        </w:tc>
        <w:tc>
          <w:tcPr>
            <w:tcW w:type="dxa" w:w="2600"/>
            <w:tcMar>
              <w:top w:type="dxa" w:w="80"/>
              <w:left w:type="dxa" w:w="100"/>
              <w:bottom w:type="dxa" w:w="80"/>
              <w:right w:type="dxa" w:w="100"/>
            </w:tcMar>
          </w:tcPr>
          <w:p>
            <w:pPr>
              <w:jc w:val="left"/>
            </w:pPr>
            <w:r>
              <w:rPr>
                <w:b w:val="false"/>
                <w:bCs w:val="false"/>
                <w:sz w:val="19"/>
                <w:szCs w:val="19"/>
              </w:rPr>
              <w:t xml:space="preserve">Es. TCG 309,87€, RIES 150€ già valorizzati</w:t>
            </w:r>
          </w:p>
        </w:tc>
      </w:tr>
    </w:tbl>
    <w:p>
      <w:pPr>
        <w:spacing w:after="140"/>
      </w:pPr>
      <w:r>
        <w:t xml:space="preserve"/>
      </w:r>
    </w:p>
    <w:p>
      <w:pPr>
        <w:spacing w:after="140"/>
      </w:pPr>
      <w:r>
        <w:rPr>
          <w:sz w:val="19"/>
          <w:szCs w:val="19"/>
        </w:rPr>
        <w:t xml:space="preserve">Lettura: l'anagrafica di Scadero è pensata per il minimo indispensabile a notificare scadenze e raccogliere documenti — tutto il "cervello fiscale" del cliente (regime, periodicità, previdenza, chi se ne occupa in studio) resta fuori dal dato strutturato, quindi fuori dalla portata di un'AI collegata via MCP. In Prisma quello stesso cervello fiscale è il dato: è da lì che nasce la derivazione automatica degli adempimenti (sezione successiva). Il punto a favore di Scadero è la precompilazione di alcuni importi fissi/statutari, assente in Prisma: è un miglioramento a basso sforzo da valutare per una versione futura.</w:t>
      </w:r>
    </w:p>
    <w:p>
      <w:pPr>
        <w:pBdr>
          <w:bottom w:val="single" w:color="CCCCCC" w:sz="6" w:space="1"/>
        </w:pBdr>
        <w:spacing w:after="200"/>
      </w:pPr>
    </w:p>
    <w:p>
      <w:pPr>
        <w:pStyle w:val="Heading1"/>
        <w:spacing w:after="200" w:before="400"/>
      </w:pPr>
      <w:r>
        <w:t xml:space="preserve">2. Funzionalità disponibili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100"/>
      </w:tblGrid>
      <w:tr>
        <w:trPr>
          <w:tblHeader/>
        </w:trPr>
        <w:tc>
          <w:tcPr>
            <w:tcW w:type="dxa" w:w="3200"/>
            <w:shd w:fill="0B1226" w:val="clear"/>
            <w:tcMar>
              <w:top w:type="dxa" w:w="80"/>
              <w:left w:type="dxa" w:w="100"/>
              <w:bottom w:type="dxa" w:w="80"/>
              <w:right w:type="dxa" w:w="100"/>
            </w:tcMar>
          </w:tcPr>
          <w:p>
            <w:pPr>
              <w:jc w:val="left"/>
            </w:pPr>
            <w:r>
              <w:rPr>
                <w:b/>
                <w:bCs/>
                <w:color w:val="FFFFFF"/>
                <w:sz w:val="19"/>
                <w:szCs w:val="19"/>
              </w:rPr>
              <w:t xml:space="preserve">Area</w:t>
            </w:r>
          </w:p>
        </w:tc>
        <w:tc>
          <w:tcPr>
            <w:tcW w:type="dxa" w:w="2900"/>
            <w:shd w:fill="0B1226" w:val="clear"/>
            <w:tcMar>
              <w:top w:type="dxa" w:w="80"/>
              <w:left w:type="dxa" w:w="100"/>
              <w:bottom w:type="dxa" w:w="80"/>
              <w:right w:type="dxa" w:w="100"/>
            </w:tcMar>
          </w:tcPr>
          <w:p>
            <w:pPr>
              <w:jc w:val="left"/>
            </w:pPr>
            <w:r>
              <w:rPr>
                <w:b/>
                <w:bCs/>
                <w:color w:val="FFFFFF"/>
                <w:sz w:val="19"/>
                <w:szCs w:val="19"/>
              </w:rPr>
              <w:t xml:space="preserve">Prisma</w:t>
            </w:r>
          </w:p>
        </w:tc>
        <w:tc>
          <w:tcPr>
            <w:tcW w:type="dxa" w:w="3100"/>
            <w:shd w:fill="0B1226" w:val="clear"/>
            <w:tcMar>
              <w:top w:type="dxa" w:w="80"/>
              <w:left w:type="dxa" w:w="100"/>
              <w:bottom w:type="dxa" w:w="80"/>
              <w:right w:type="dxa" w:w="100"/>
            </w:tcMar>
          </w:tcPr>
          <w:p>
            <w:pPr>
              <w:jc w:val="left"/>
            </w:pPr>
            <w:r>
              <w:rPr>
                <w:b/>
                <w:bCs/>
                <w:color w:val="FFFFFF"/>
                <w:sz w:val="19"/>
                <w:szCs w:val="19"/>
              </w:rPr>
              <w:t xml:space="preserve">Scadero</w:t>
            </w:r>
          </w:p>
        </w:tc>
      </w:tr>
      <w:tr>
        <w:tc>
          <w:tcPr>
            <w:tcW w:type="dxa" w:w="3200"/>
            <w:tcMar>
              <w:top w:type="dxa" w:w="80"/>
              <w:left w:type="dxa" w:w="100"/>
              <w:bottom w:type="dxa" w:w="80"/>
              <w:right w:type="dxa" w:w="100"/>
            </w:tcMar>
          </w:tcPr>
          <w:p>
            <w:pPr>
              <w:jc w:val="left"/>
            </w:pPr>
            <w:r>
              <w:rPr>
                <w:b w:val="false"/>
                <w:bCs w:val="false"/>
                <w:sz w:val="19"/>
                <w:szCs w:val="19"/>
              </w:rPr>
              <w:t xml:space="preserve">Anagrafica clienti</w:t>
            </w:r>
          </w:p>
        </w:tc>
        <w:tc>
          <w:tcPr>
            <w:tcW w:type="dxa" w:w="2900"/>
            <w:tcMar>
              <w:top w:type="dxa" w:w="80"/>
              <w:left w:type="dxa" w:w="100"/>
              <w:bottom w:type="dxa" w:w="80"/>
              <w:right w:type="dxa" w:w="100"/>
            </w:tcMar>
          </w:tcPr>
          <w:p>
            <w:pPr>
              <w:jc w:val="left"/>
            </w:pPr>
            <w:r>
              <w:rPr>
                <w:b w:val="false"/>
                <w:bCs w:val="false"/>
                <w:sz w:val="19"/>
                <w:szCs w:val="19"/>
              </w:rPr>
              <w:t xml:space="preserve">Completa, con import/export Excel-CSV self-service (template + validazione + dedup)</w:t>
            </w:r>
          </w:p>
        </w:tc>
        <w:tc>
          <w:tcPr>
            <w:tcW w:type="dxa" w:w="3100"/>
            <w:tcMar>
              <w:top w:type="dxa" w:w="80"/>
              <w:left w:type="dxa" w:w="100"/>
              <w:bottom w:type="dxa" w:w="80"/>
              <w:right w:type="dxa" w:w="100"/>
            </w:tcMar>
          </w:tcPr>
          <w:p>
            <w:pPr>
              <w:jc w:val="left"/>
            </w:pPr>
            <w:r>
              <w:rPr>
                <w:b w:val="false"/>
                <w:bCs w:val="false"/>
                <w:sz w:val="19"/>
                <w:szCs w:val="19"/>
              </w:rPr>
              <w:t xml:space="preserve">Base via API; import massivo solo lato Enterprise ("importazione dati esistenti")</w:t>
            </w:r>
          </w:p>
        </w:tc>
      </w:tr>
      <w:tr>
        <w:tc>
          <w:tcPr>
            <w:tcW w:type="dxa" w:w="3200"/>
            <w:tcMar>
              <w:top w:type="dxa" w:w="80"/>
              <w:left w:type="dxa" w:w="100"/>
              <w:bottom w:type="dxa" w:w="80"/>
              <w:right w:type="dxa" w:w="100"/>
            </w:tcMar>
          </w:tcPr>
          <w:p>
            <w:pPr>
              <w:jc w:val="left"/>
            </w:pPr>
            <w:r>
              <w:rPr>
                <w:b w:val="false"/>
                <w:bCs w:val="false"/>
                <w:sz w:val="19"/>
                <w:szCs w:val="19"/>
              </w:rPr>
              <w:t xml:space="preserve">Catalogo adempimenti</w:t>
            </w:r>
          </w:p>
        </w:tc>
        <w:tc>
          <w:tcPr>
            <w:tcW w:type="dxa" w:w="2900"/>
            <w:tcMar>
              <w:top w:type="dxa" w:w="80"/>
              <w:left w:type="dxa" w:w="100"/>
              <w:bottom w:type="dxa" w:w="80"/>
              <w:right w:type="dxa" w:w="100"/>
            </w:tcMar>
          </w:tcPr>
          <w:p>
            <w:pPr>
              <w:jc w:val="left"/>
            </w:pPr>
            <w:r>
              <w:rPr>
                <w:b w:val="false"/>
                <w:bCs w:val="false"/>
                <w:sz w:val="19"/>
                <w:szCs w:val="19"/>
              </w:rPr>
              <w:t xml:space="preserve">~40 tipologie (16 periodiche + 5 derivate + 19 annuali), derivate automaticamente dal profilo cliente, configurabile in Impostazioni</w:t>
            </w:r>
          </w:p>
        </w:tc>
        <w:tc>
          <w:tcPr>
            <w:tcW w:type="dxa" w:w="3100"/>
            <w:tcMar>
              <w:top w:type="dxa" w:w="80"/>
              <w:left w:type="dxa" w:w="100"/>
              <w:bottom w:type="dxa" w:w="80"/>
              <w:right w:type="dxa" w:w="100"/>
            </w:tcMar>
          </w:tcPr>
          <w:p>
            <w:pPr>
              <w:jc w:val="left"/>
            </w:pPr>
            <w:r>
              <w:rPr>
                <w:b w:val="false"/>
                <w:bCs w:val="false"/>
                <w:sz w:val="19"/>
                <w:szCs w:val="19"/>
              </w:rPr>
              <w:t xml:space="preserve">~13 chiave_tassa osservate per ditta di test, attivazione/disattivazione manuale, nessuna derivazione automatica da regime/periodicità</w:t>
            </w:r>
          </w:p>
        </w:tc>
      </w:tr>
      <w:tr>
        <w:tc>
          <w:tcPr>
            <w:tcW w:type="dxa" w:w="3200"/>
            <w:tcMar>
              <w:top w:type="dxa" w:w="80"/>
              <w:left w:type="dxa" w:w="100"/>
              <w:bottom w:type="dxa" w:w="80"/>
              <w:right w:type="dxa" w:w="100"/>
            </w:tcMar>
          </w:tcPr>
          <w:p>
            <w:pPr>
              <w:jc w:val="left"/>
            </w:pPr>
            <w:r>
              <w:rPr>
                <w:b w:val="false"/>
                <w:bCs w:val="false"/>
                <w:sz w:val="19"/>
                <w:szCs w:val="19"/>
              </w:rPr>
              <w:t xml:space="preserve">Workflow multi-step per adempimento</w:t>
            </w:r>
          </w:p>
        </w:tc>
        <w:tc>
          <w:tcPr>
            <w:tcW w:type="dxa" w:w="2900"/>
            <w:tcMar>
              <w:top w:type="dxa" w:w="80"/>
              <w:left w:type="dxa" w:w="100"/>
              <w:bottom w:type="dxa" w:w="80"/>
              <w:right w:type="dxa" w:w="100"/>
            </w:tcMar>
          </w:tcPr>
          <w:p>
            <w:pPr>
              <w:jc w:val="left"/>
            </w:pPr>
            <w:r>
              <w:rPr>
                <w:b w:val="false"/>
                <w:bCs w:val="false"/>
                <w:sz w:val="19"/>
                <w:szCs w:val="19"/>
              </w:rPr>
              <w:t xml:space="preserve">Sì: 7 step standard per dichiarazioni (raccolta dati → calcolo → predisposizione → comunicazione importi → F24 → invio → consegna), responsabile per singolo step</w:t>
            </w:r>
          </w:p>
        </w:tc>
        <w:tc>
          <w:tcPr>
            <w:tcW w:type="dxa" w:w="3100"/>
            <w:tcMar>
              <w:top w:type="dxa" w:w="80"/>
              <w:left w:type="dxa" w:w="100"/>
              <w:bottom w:type="dxa" w:w="80"/>
              <w:right w:type="dxa" w:w="100"/>
            </w:tcMar>
          </w:tcPr>
          <w:p>
            <w:pPr>
              <w:jc w:val="left"/>
            </w:pPr>
            <w:r>
              <w:rPr>
                <w:b w:val="false"/>
                <w:bCs w:val="false"/>
                <w:sz w:val="19"/>
                <w:szCs w:val="19"/>
              </w:rPr>
              <w:t xml:space="preserve">No: uno stato binario "notificato/risposto" per scadenza (DOCUMENT/PAYMENT), nessun sotto-task</w:t>
            </w:r>
          </w:p>
        </w:tc>
      </w:tr>
      <w:tr>
        <w:tc>
          <w:tcPr>
            <w:tcW w:type="dxa" w:w="3200"/>
            <w:tcMar>
              <w:top w:type="dxa" w:w="80"/>
              <w:left w:type="dxa" w:w="100"/>
              <w:bottom w:type="dxa" w:w="80"/>
              <w:right w:type="dxa" w:w="100"/>
            </w:tcMar>
          </w:tcPr>
          <w:p>
            <w:pPr>
              <w:jc w:val="left"/>
            </w:pPr>
            <w:r>
              <w:rPr>
                <w:b w:val="false"/>
                <w:bCs w:val="false"/>
                <w:sz w:val="19"/>
                <w:szCs w:val="19"/>
              </w:rPr>
              <w:t xml:space="preserve">Storico solleciti</w:t>
            </w:r>
          </w:p>
        </w:tc>
        <w:tc>
          <w:tcPr>
            <w:tcW w:type="dxa" w:w="2900"/>
            <w:tcMar>
              <w:top w:type="dxa" w:w="80"/>
              <w:left w:type="dxa" w:w="100"/>
              <w:bottom w:type="dxa" w:w="80"/>
              <w:right w:type="dxa" w:w="100"/>
            </w:tcMar>
          </w:tcPr>
          <w:p>
            <w:pPr>
              <w:jc w:val="left"/>
            </w:pPr>
            <w:r>
              <w:rPr>
                <w:b w:val="false"/>
                <w:bCs w:val="false"/>
                <w:sz w:val="19"/>
                <w:szCs w:val="19"/>
              </w:rPr>
              <w:t xml:space="preserve">Sì, per scadenza, con badge conteggio</w:t>
            </w:r>
          </w:p>
        </w:tc>
        <w:tc>
          <w:tcPr>
            <w:tcW w:type="dxa" w:w="3100"/>
            <w:tcMar>
              <w:top w:type="dxa" w:w="80"/>
              <w:left w:type="dxa" w:w="100"/>
              <w:bottom w:type="dxa" w:w="80"/>
              <w:right w:type="dxa" w:w="100"/>
            </w:tcMar>
          </w:tcPr>
          <w:p>
            <w:pPr>
              <w:jc w:val="left"/>
            </w:pPr>
            <w:r>
              <w:rPr>
                <w:b w:val="false"/>
                <w:bCs w:val="false"/>
                <w:sz w:val="19"/>
                <w:szCs w:val="19"/>
              </w:rPr>
              <w:t xml:space="preserve">Sì (draft_sollecito + send_sollecito), ma senza storico strutturato consultabile via MCP</w:t>
            </w:r>
          </w:p>
        </w:tc>
      </w:tr>
      <w:tr>
        <w:tc>
          <w:tcPr>
            <w:tcW w:type="dxa" w:w="3200"/>
            <w:tcMar>
              <w:top w:type="dxa" w:w="80"/>
              <w:left w:type="dxa" w:w="100"/>
              <w:bottom w:type="dxa" w:w="80"/>
              <w:right w:type="dxa" w:w="100"/>
            </w:tcMar>
          </w:tcPr>
          <w:p>
            <w:pPr>
              <w:jc w:val="left"/>
            </w:pPr>
            <w:r>
              <w:rPr>
                <w:b w:val="false"/>
                <w:bCs w:val="false"/>
                <w:sz w:val="19"/>
                <w:szCs w:val="19"/>
              </w:rPr>
              <w:t xml:space="preserve">Azioni bulk su scadenze</w:t>
            </w:r>
          </w:p>
        </w:tc>
        <w:tc>
          <w:tcPr>
            <w:tcW w:type="dxa" w:w="2900"/>
            <w:tcMar>
              <w:top w:type="dxa" w:w="80"/>
              <w:left w:type="dxa" w:w="100"/>
              <w:bottom w:type="dxa" w:w="80"/>
              <w:right w:type="dxa" w:w="100"/>
            </w:tcMar>
          </w:tcPr>
          <w:p>
            <w:pPr>
              <w:jc w:val="left"/>
            </w:pPr>
            <w:r>
              <w:rPr>
                <w:b w:val="false"/>
                <w:bCs w:val="false"/>
                <w:sz w:val="19"/>
                <w:szCs w:val="19"/>
              </w:rPr>
              <w:t xml:space="preserve">Sì: stato, responsabile, step, sollecito, multi-selezione su più pagine</w:t>
            </w:r>
          </w:p>
        </w:tc>
        <w:tc>
          <w:tcPr>
            <w:tcW w:type="dxa" w:w="3100"/>
            <w:tcMar>
              <w:top w:type="dxa" w:w="80"/>
              <w:left w:type="dxa" w:w="100"/>
              <w:bottom w:type="dxa" w:w="80"/>
              <w:right w:type="dxa" w:w="100"/>
            </w:tcMar>
          </w:tcPr>
          <w:p>
            <w:pPr>
              <w:jc w:val="left"/>
            </w:pPr>
            <w:r>
              <w:rPr>
                <w:b w:val="false"/>
                <w:bCs w:val="false"/>
                <w:sz w:val="19"/>
                <w:szCs w:val="19"/>
              </w:rPr>
              <w:t xml:space="preserve">Sì, ma solo su una notifica fiscale alla volta (bulk_set_notification_settings), non su uno stato di lavorazione interno</w:t>
            </w:r>
          </w:p>
        </w:tc>
      </w:tr>
      <w:tr>
        <w:tc>
          <w:tcPr>
            <w:tcW w:type="dxa" w:w="3200"/>
            <w:tcMar>
              <w:top w:type="dxa" w:w="80"/>
              <w:left w:type="dxa" w:w="100"/>
              <w:bottom w:type="dxa" w:w="80"/>
              <w:right w:type="dxa" w:w="100"/>
            </w:tcMar>
          </w:tcPr>
          <w:p>
            <w:pPr>
              <w:jc w:val="left"/>
            </w:pPr>
            <w:r>
              <w:rPr>
                <w:b w:val="false"/>
                <w:bCs w:val="false"/>
                <w:sz w:val="19"/>
                <w:szCs w:val="19"/>
              </w:rPr>
              <w:t xml:space="preserve">Task team (todo)</w:t>
            </w:r>
          </w:p>
        </w:tc>
        <w:tc>
          <w:tcPr>
            <w:tcW w:type="dxa" w:w="2900"/>
            <w:tcMar>
              <w:top w:type="dxa" w:w="80"/>
              <w:left w:type="dxa" w:w="100"/>
              <w:bottom w:type="dxa" w:w="80"/>
              <w:right w:type="dxa" w:w="100"/>
            </w:tcMar>
          </w:tcPr>
          <w:p>
            <w:pPr>
              <w:jc w:val="left"/>
            </w:pPr>
            <w:r>
              <w:rPr>
                <w:b w:val="false"/>
                <w:bCs w:val="false"/>
                <w:sz w:val="19"/>
                <w:szCs w:val="19"/>
              </w:rPr>
              <w:t xml:space="preserve">Sì, tab dedicata tipo Notion</w:t>
            </w:r>
          </w:p>
        </w:tc>
        <w:tc>
          <w:tcPr>
            <w:tcW w:type="dxa" w:w="3100"/>
            <w:tcMar>
              <w:top w:type="dxa" w:w="80"/>
              <w:left w:type="dxa" w:w="100"/>
              <w:bottom w:type="dxa" w:w="80"/>
              <w:right w:type="dxa" w:w="100"/>
            </w:tcMar>
          </w:tcPr>
          <w:p>
            <w:pPr>
              <w:jc w:val="left"/>
            </w:pPr>
            <w:r>
              <w:rPr>
                <w:b w:val="false"/>
                <w:bCs w:val="false"/>
                <w:sz w:val="19"/>
                <w:szCs w:val="19"/>
              </w:rPr>
              <w:t xml:space="preserve">Assente</w:t>
            </w:r>
          </w:p>
        </w:tc>
      </w:tr>
      <w:tr>
        <w:tc>
          <w:tcPr>
            <w:tcW w:type="dxa" w:w="3200"/>
            <w:tcMar>
              <w:top w:type="dxa" w:w="80"/>
              <w:left w:type="dxa" w:w="100"/>
              <w:bottom w:type="dxa" w:w="80"/>
              <w:right w:type="dxa" w:w="100"/>
            </w:tcMar>
          </w:tcPr>
          <w:p>
            <w:pPr>
              <w:jc w:val="left"/>
            </w:pPr>
            <w:r>
              <w:rPr>
                <w:b w:val="false"/>
                <w:bCs w:val="false"/>
                <w:sz w:val="19"/>
                <w:szCs w:val="19"/>
              </w:rPr>
              <w:t xml:space="preserve">Comunicazioni/circolari</w:t>
            </w:r>
          </w:p>
        </w:tc>
        <w:tc>
          <w:tcPr>
            <w:tcW w:type="dxa" w:w="2900"/>
            <w:tcMar>
              <w:top w:type="dxa" w:w="80"/>
              <w:left w:type="dxa" w:w="100"/>
              <w:bottom w:type="dxa" w:w="80"/>
              <w:right w:type="dxa" w:w="100"/>
            </w:tcMar>
          </w:tcPr>
          <w:p>
            <w:pPr>
              <w:jc w:val="left"/>
            </w:pPr>
            <w:r>
              <w:rPr>
                <w:b w:val="false"/>
                <w:bCs w:val="false"/>
                <w:sz w:val="19"/>
                <w:szCs w:val="19"/>
              </w:rPr>
              <w:t xml:space="preserve">Creazione, invio, broadcast, ricorrenti, portale cliente</w:t>
            </w:r>
          </w:p>
        </w:tc>
        <w:tc>
          <w:tcPr>
            <w:tcW w:type="dxa" w:w="3100"/>
            <w:tcMar>
              <w:top w:type="dxa" w:w="80"/>
              <w:left w:type="dxa" w:w="100"/>
              <w:bottom w:type="dxa" w:w="80"/>
              <w:right w:type="dxa" w:w="100"/>
            </w:tcMar>
          </w:tcPr>
          <w:p>
            <w:pPr>
              <w:jc w:val="left"/>
            </w:pPr>
            <w:r>
              <w:rPr>
                <w:b w:val="false"/>
                <w:bCs w:val="false"/>
                <w:sz w:val="19"/>
                <w:szCs w:val="19"/>
              </w:rPr>
              <w:t xml:space="preserve">Bozza via API; invio effettivo solo da dashboard web</w:t>
            </w:r>
          </w:p>
        </w:tc>
      </w:tr>
      <w:tr>
        <w:tc>
          <w:tcPr>
            <w:tcW w:type="dxa" w:w="3200"/>
            <w:tcMar>
              <w:top w:type="dxa" w:w="80"/>
              <w:left w:type="dxa" w:w="100"/>
              <w:bottom w:type="dxa" w:w="80"/>
              <w:right w:type="dxa" w:w="100"/>
            </w:tcMar>
          </w:tcPr>
          <w:p>
            <w:pPr>
              <w:jc w:val="left"/>
            </w:pPr>
            <w:r>
              <w:rPr>
                <w:b w:val="false"/>
                <w:bCs w:val="false"/>
                <w:sz w:val="19"/>
                <w:szCs w:val="19"/>
              </w:rPr>
              <w:t xml:space="preserve">App/portale per il cliente finale</w:t>
            </w:r>
          </w:p>
        </w:tc>
        <w:tc>
          <w:tcPr>
            <w:tcW w:type="dxa" w:w="2900"/>
            <w:tcMar>
              <w:top w:type="dxa" w:w="80"/>
              <w:left w:type="dxa" w:w="100"/>
              <w:bottom w:type="dxa" w:w="80"/>
              <w:right w:type="dxa" w:w="100"/>
            </w:tcMar>
          </w:tcPr>
          <w:p>
            <w:pPr>
              <w:jc w:val="left"/>
            </w:pPr>
            <w:r>
              <w:rPr>
                <w:b w:val="false"/>
                <w:bCs w:val="false"/>
                <w:sz w:val="19"/>
                <w:szCs w:val="19"/>
              </w:rPr>
              <w:t xml:space="preserve">Portale web mockup integrato nel gestionale (anteprima)</w:t>
            </w:r>
          </w:p>
        </w:tc>
        <w:tc>
          <w:tcPr>
            <w:tcW w:type="dxa" w:w="3100"/>
            <w:tcMar>
              <w:top w:type="dxa" w:w="80"/>
              <w:left w:type="dxa" w:w="100"/>
              <w:bottom w:type="dxa" w:w="80"/>
              <w:right w:type="dxa" w:w="100"/>
            </w:tcMar>
          </w:tcPr>
          <w:p>
            <w:pPr>
              <w:jc w:val="left"/>
            </w:pPr>
            <w:r>
              <w:rPr>
                <w:b w:val="false"/>
                <w:bCs w:val="false"/>
                <w:sz w:val="19"/>
                <w:szCs w:val="19"/>
              </w:rPr>
              <w:t xml:space="preserve">App nativa iOS/Android; brandizzata col nome dello studio solo in Enterprise</w:t>
            </w:r>
          </w:p>
        </w:tc>
      </w:tr>
      <w:tr>
        <w:tc>
          <w:tcPr>
            <w:tcW w:type="dxa" w:w="3200"/>
            <w:tcMar>
              <w:top w:type="dxa" w:w="80"/>
              <w:left w:type="dxa" w:w="100"/>
              <w:bottom w:type="dxa" w:w="80"/>
              <w:right w:type="dxa" w:w="100"/>
            </w:tcMar>
          </w:tcPr>
          <w:p>
            <w:pPr>
              <w:jc w:val="left"/>
            </w:pPr>
            <w:r>
              <w:rPr>
                <w:b w:val="false"/>
                <w:bCs w:val="false"/>
                <w:sz w:val="19"/>
                <w:szCs w:val="19"/>
              </w:rPr>
              <w:t xml:space="preserve">Notifiche push al cliente</w:t>
            </w:r>
          </w:p>
        </w:tc>
        <w:tc>
          <w:tcPr>
            <w:tcW w:type="dxa" w:w="2900"/>
            <w:tcMar>
              <w:top w:type="dxa" w:w="80"/>
              <w:left w:type="dxa" w:w="100"/>
              <w:bottom w:type="dxa" w:w="80"/>
              <w:right w:type="dxa" w:w="100"/>
            </w:tcMar>
          </w:tcPr>
          <w:p>
            <w:pPr>
              <w:jc w:val="left"/>
            </w:pPr>
            <w:r>
              <w:rPr>
                <w:b w:val="false"/>
                <w:bCs w:val="false"/>
                <w:sz w:val="19"/>
                <w:szCs w:val="19"/>
              </w:rPr>
              <w:t xml:space="preserve">No</w:t>
            </w:r>
          </w:p>
        </w:tc>
        <w:tc>
          <w:tcPr>
            <w:tcW w:type="dxa" w:w="3100"/>
            <w:tcMar>
              <w:top w:type="dxa" w:w="80"/>
              <w:left w:type="dxa" w:w="100"/>
              <w:bottom w:type="dxa" w:w="80"/>
              <w:right w:type="dxa" w:w="100"/>
            </w:tcMar>
          </w:tcPr>
          <w:p>
            <w:pPr>
              <w:jc w:val="left"/>
            </w:pPr>
            <w:r>
              <w:rPr>
                <w:b w:val="false"/>
                <w:bCs w:val="false"/>
                <w:sz w:val="19"/>
                <w:szCs w:val="19"/>
              </w:rPr>
              <w:t xml:space="preserve">Sì (piani a pagamento)</w:t>
            </w:r>
          </w:p>
        </w:tc>
      </w:tr>
      <w:tr>
        <w:tc>
          <w:tcPr>
            <w:tcW w:type="dxa" w:w="3200"/>
            <w:tcMar>
              <w:top w:type="dxa" w:w="80"/>
              <w:left w:type="dxa" w:w="100"/>
              <w:bottom w:type="dxa" w:w="80"/>
              <w:right w:type="dxa" w:w="100"/>
            </w:tcMar>
          </w:tcPr>
          <w:p>
            <w:pPr>
              <w:jc w:val="left"/>
            </w:pPr>
            <w:r>
              <w:rPr>
                <w:b w:val="false"/>
                <w:bCs w:val="false"/>
                <w:sz w:val="19"/>
                <w:szCs w:val="19"/>
              </w:rPr>
              <w:t xml:space="preserve">Analisi economico-patrimoniale / KPI da bilancio</w:t>
            </w:r>
          </w:p>
        </w:tc>
        <w:tc>
          <w:tcPr>
            <w:tcW w:type="dxa" w:w="2900"/>
            <w:tcMar>
              <w:top w:type="dxa" w:w="80"/>
              <w:left w:type="dxa" w:w="100"/>
              <w:bottom w:type="dxa" w:w="80"/>
              <w:right w:type="dxa" w:w="100"/>
            </w:tcMar>
          </w:tcPr>
          <w:p>
            <w:pPr>
              <w:jc w:val="left"/>
            </w:pPr>
            <w:r>
              <w:rPr>
                <w:b w:val="false"/>
                <w:bCs w:val="false"/>
                <w:sz w:val="19"/>
                <w:szCs w:val="19"/>
              </w:rPr>
              <w:t xml:space="preserve">Sì, modulo dedicato con grafici</w:t>
            </w:r>
          </w:p>
        </w:tc>
        <w:tc>
          <w:tcPr>
            <w:tcW w:type="dxa" w:w="3100"/>
            <w:tcMar>
              <w:top w:type="dxa" w:w="80"/>
              <w:left w:type="dxa" w:w="100"/>
              <w:bottom w:type="dxa" w:w="80"/>
              <w:right w:type="dxa" w:w="100"/>
            </w:tcMar>
          </w:tcPr>
          <w:p>
            <w:pPr>
              <w:jc w:val="left"/>
            </w:pPr>
            <w:r>
              <w:rPr>
                <w:b w:val="false"/>
                <w:bCs w:val="false"/>
                <w:sz w:val="19"/>
                <w:szCs w:val="19"/>
              </w:rPr>
              <w:t xml:space="preserve">Assente</w:t>
            </w:r>
          </w:p>
        </w:tc>
      </w:tr>
      <w:tr>
        <w:tc>
          <w:tcPr>
            <w:tcW w:type="dxa" w:w="3200"/>
            <w:tcMar>
              <w:top w:type="dxa" w:w="80"/>
              <w:left w:type="dxa" w:w="100"/>
              <w:bottom w:type="dxa" w:w="80"/>
              <w:right w:type="dxa" w:w="100"/>
            </w:tcMar>
          </w:tcPr>
          <w:p>
            <w:pPr>
              <w:jc w:val="left"/>
            </w:pPr>
            <w:r>
              <w:rPr>
                <w:b w:val="false"/>
                <w:bCs w:val="false"/>
                <w:sz w:val="19"/>
                <w:szCs w:val="19"/>
              </w:rPr>
              <w:t xml:space="preserve">Contabilità/Prima nota con import e classificazione conti</w:t>
            </w:r>
          </w:p>
        </w:tc>
        <w:tc>
          <w:tcPr>
            <w:tcW w:type="dxa" w:w="2900"/>
            <w:tcMar>
              <w:top w:type="dxa" w:w="80"/>
              <w:left w:type="dxa" w:w="100"/>
              <w:bottom w:type="dxa" w:w="80"/>
              <w:right w:type="dxa" w:w="100"/>
            </w:tcMar>
          </w:tcPr>
          <w:p>
            <w:pPr>
              <w:jc w:val="left"/>
            </w:pPr>
            <w:r>
              <w:rPr>
                <w:b w:val="false"/>
                <w:bCs w:val="false"/>
                <w:sz w:val="19"/>
                <w:szCs w:val="19"/>
              </w:rPr>
              <w:t xml:space="preserve">Sì, con wizard guidato e piano dei conti Profis</w:t>
            </w:r>
          </w:p>
        </w:tc>
        <w:tc>
          <w:tcPr>
            <w:tcW w:type="dxa" w:w="3100"/>
            <w:tcMar>
              <w:top w:type="dxa" w:w="80"/>
              <w:left w:type="dxa" w:w="100"/>
              <w:bottom w:type="dxa" w:w="80"/>
              <w:right w:type="dxa" w:w="100"/>
            </w:tcMar>
          </w:tcPr>
          <w:p>
            <w:pPr>
              <w:jc w:val="left"/>
            </w:pPr>
            <w:r>
              <w:rPr>
                <w:b w:val="false"/>
                <w:bCs w:val="false"/>
                <w:sz w:val="19"/>
                <w:szCs w:val="19"/>
              </w:rPr>
              <w:t xml:space="preserve">Assente</w:t>
            </w:r>
          </w:p>
        </w:tc>
      </w:tr>
      <w:tr>
        <w:tc>
          <w:tcPr>
            <w:tcW w:type="dxa" w:w="3200"/>
            <w:tcMar>
              <w:top w:type="dxa" w:w="80"/>
              <w:left w:type="dxa" w:w="100"/>
              <w:bottom w:type="dxa" w:w="80"/>
              <w:right w:type="dxa" w:w="100"/>
            </w:tcMar>
          </w:tcPr>
          <w:p>
            <w:pPr>
              <w:jc w:val="left"/>
            </w:pPr>
            <w:r>
              <w:rPr>
                <w:b w:val="false"/>
                <w:bCs w:val="false"/>
                <w:sz w:val="19"/>
                <w:szCs w:val="19"/>
              </w:rPr>
              <w:t xml:space="preserve">Ricerca globale (Cmd/Ctrl+K)</w:t>
            </w:r>
          </w:p>
        </w:tc>
        <w:tc>
          <w:tcPr>
            <w:tcW w:type="dxa" w:w="2900"/>
            <w:tcMar>
              <w:top w:type="dxa" w:w="80"/>
              <w:left w:type="dxa" w:w="100"/>
              <w:bottom w:type="dxa" w:w="80"/>
              <w:right w:type="dxa" w:w="100"/>
            </w:tcMar>
          </w:tcPr>
          <w:p>
            <w:pPr>
              <w:jc w:val="left"/>
            </w:pPr>
            <w:r>
              <w:rPr>
                <w:b w:val="false"/>
                <w:bCs w:val="false"/>
                <w:sz w:val="19"/>
                <w:szCs w:val="19"/>
              </w:rPr>
              <w:t xml:space="preserve">Sì</w:t>
            </w:r>
          </w:p>
        </w:tc>
        <w:tc>
          <w:tcPr>
            <w:tcW w:type="dxa" w:w="3100"/>
            <w:tcMar>
              <w:top w:type="dxa" w:w="80"/>
              <w:left w:type="dxa" w:w="100"/>
              <w:bottom w:type="dxa" w:w="80"/>
              <w:right w:type="dxa" w:w="100"/>
            </w:tcMar>
          </w:tcPr>
          <w:p>
            <w:pPr>
              <w:jc w:val="left"/>
            </w:pPr>
            <w:r>
              <w:rPr>
                <w:b w:val="false"/>
                <w:bCs w:val="false"/>
                <w:sz w:val="19"/>
                <w:szCs w:val="19"/>
              </w:rPr>
              <w:t xml:space="preserve">Non risulta</w:t>
            </w:r>
          </w:p>
        </w:tc>
      </w:tr>
      <w:tr>
        <w:tc>
          <w:tcPr>
            <w:tcW w:type="dxa" w:w="3200"/>
            <w:tcMar>
              <w:top w:type="dxa" w:w="80"/>
              <w:left w:type="dxa" w:w="100"/>
              <w:bottom w:type="dxa" w:w="80"/>
              <w:right w:type="dxa" w:w="100"/>
            </w:tcMar>
          </w:tcPr>
          <w:p>
            <w:pPr>
              <w:jc w:val="left"/>
            </w:pPr>
            <w:r>
              <w:rPr>
                <w:b w:val="false"/>
                <w:bCs w:val="false"/>
                <w:sz w:val="19"/>
                <w:szCs w:val="19"/>
              </w:rPr>
              <w:t xml:space="preserve">Multi-utente / collaboratori</w:t>
            </w:r>
          </w:p>
        </w:tc>
        <w:tc>
          <w:tcPr>
            <w:tcW w:type="dxa" w:w="2900"/>
            <w:tcMar>
              <w:top w:type="dxa" w:w="80"/>
              <w:left w:type="dxa" w:w="100"/>
              <w:bottom w:type="dxa" w:w="80"/>
              <w:right w:type="dxa" w:w="100"/>
            </w:tcMar>
          </w:tcPr>
          <w:p>
            <w:pPr>
              <w:jc w:val="left"/>
            </w:pPr>
            <w:r>
              <w:rPr>
                <w:b w:val="false"/>
                <w:bCs w:val="false"/>
                <w:sz w:val="19"/>
                <w:szCs w:val="19"/>
              </w:rPr>
              <w:t xml:space="preserve">Sync locale tra postazioni studio (server.js), nessun sistema di ruoli/permessi</w:t>
            </w:r>
          </w:p>
        </w:tc>
        <w:tc>
          <w:tcPr>
            <w:tcW w:type="dxa" w:w="3100"/>
            <w:tcMar>
              <w:top w:type="dxa" w:w="80"/>
              <w:left w:type="dxa" w:w="100"/>
              <w:bottom w:type="dxa" w:w="80"/>
              <w:right w:type="dxa" w:w="100"/>
            </w:tcMar>
          </w:tcPr>
          <w:p>
            <w:pPr>
              <w:jc w:val="left"/>
            </w:pPr>
            <w:r>
              <w:rPr>
                <w:b w:val="false"/>
                <w:bCs w:val="false"/>
                <w:sz w:val="19"/>
                <w:szCs w:val="19"/>
              </w:rPr>
              <w:t xml:space="preserve">Sì, con ruoli personalizzabili e reportistica per collaboratore (Premium/Enterprise)</w:t>
            </w:r>
          </w:p>
        </w:tc>
      </w:tr>
      <w:tr>
        <w:tc>
          <w:tcPr>
            <w:tcW w:type="dxa" w:w="3200"/>
            <w:tcMar>
              <w:top w:type="dxa" w:w="80"/>
              <w:left w:type="dxa" w:w="100"/>
              <w:bottom w:type="dxa" w:w="80"/>
              <w:right w:type="dxa" w:w="100"/>
            </w:tcMar>
          </w:tcPr>
          <w:p>
            <w:pPr>
              <w:jc w:val="left"/>
            </w:pPr>
            <w:r>
              <w:rPr>
                <w:b w:val="false"/>
                <w:bCs w:val="false"/>
                <w:sz w:val="19"/>
                <w:szCs w:val="19"/>
              </w:rPr>
              <w:t xml:space="preserve">Integrazione AI (Claude/ChatGPT via MCP)</w:t>
            </w:r>
          </w:p>
        </w:tc>
        <w:tc>
          <w:tcPr>
            <w:tcW w:type="dxa" w:w="2900"/>
            <w:tcMar>
              <w:top w:type="dxa" w:w="80"/>
              <w:left w:type="dxa" w:w="100"/>
              <w:bottom w:type="dxa" w:w="80"/>
              <w:right w:type="dxa" w:w="100"/>
            </w:tcMar>
          </w:tcPr>
          <w:p>
            <w:pPr>
              <w:jc w:val="left"/>
            </w:pPr>
            <w:r>
              <w:rPr>
                <w:b w:val="false"/>
                <w:bCs w:val="false"/>
                <w:sz w:val="19"/>
                <w:szCs w:val="19"/>
              </w:rPr>
              <w:t xml:space="preserve">Sì, incluso di default: 7 tool in sola lettura (stato, clienti, scadenze, adempimenti, task, comunicazioni)</w:t>
            </w:r>
          </w:p>
        </w:tc>
        <w:tc>
          <w:tcPr>
            <w:tcW w:type="dxa" w:w="3100"/>
            <w:tcMar>
              <w:top w:type="dxa" w:w="80"/>
              <w:left w:type="dxa" w:w="100"/>
              <w:bottom w:type="dxa" w:w="80"/>
              <w:right w:type="dxa" w:w="100"/>
            </w:tcMar>
          </w:tcPr>
          <w:p>
            <w:pPr>
              <w:jc w:val="left"/>
            </w:pPr>
            <w:r>
              <w:rPr>
                <w:b w:val="false"/>
                <w:bCs w:val="false"/>
                <w:sz w:val="19"/>
                <w:szCs w:val="19"/>
              </w:rPr>
              <w:t xml:space="preserve">Sì, più ampia: lettura + scrittura (crea ditte/soci/scadenze/comunicazioni, invia F24 e inviti), ma riservata ai piani Premium/Enterprise a preventivo</w:t>
            </w:r>
          </w:p>
        </w:tc>
      </w:tr>
      <w:tr>
        <w:tc>
          <w:tcPr>
            <w:tcW w:type="dxa" w:w="3200"/>
            <w:tcMar>
              <w:top w:type="dxa" w:w="80"/>
              <w:left w:type="dxa" w:w="100"/>
              <w:bottom w:type="dxa" w:w="80"/>
              <w:right w:type="dxa" w:w="100"/>
            </w:tcMar>
          </w:tcPr>
          <w:p>
            <w:pPr>
              <w:jc w:val="left"/>
            </w:pPr>
            <w:r>
              <w:rPr>
                <w:b w:val="false"/>
                <w:bCs w:val="false"/>
                <w:sz w:val="19"/>
                <w:szCs w:val="19"/>
              </w:rPr>
              <w:t xml:space="preserve">Distribuzione</w:t>
            </w:r>
          </w:p>
        </w:tc>
        <w:tc>
          <w:tcPr>
            <w:tcW w:type="dxa" w:w="2900"/>
            <w:tcMar>
              <w:top w:type="dxa" w:w="80"/>
              <w:left w:type="dxa" w:w="100"/>
              <w:bottom w:type="dxa" w:w="80"/>
              <w:right w:type="dxa" w:w="100"/>
            </w:tcMar>
          </w:tcPr>
          <w:p>
            <w:pPr>
              <w:jc w:val="left"/>
            </w:pPr>
            <w:r>
              <w:rPr>
                <w:b w:val="false"/>
                <w:bCs w:val="false"/>
                <w:sz w:val="19"/>
                <w:szCs w:val="19"/>
              </w:rPr>
              <w:t xml:space="preserve">On-premise, dati sul PC dello studio, nessun costo ricorrente per sé</w:t>
            </w:r>
          </w:p>
        </w:tc>
        <w:tc>
          <w:tcPr>
            <w:tcW w:type="dxa" w:w="3100"/>
            <w:tcMar>
              <w:top w:type="dxa" w:w="80"/>
              <w:left w:type="dxa" w:w="100"/>
              <w:bottom w:type="dxa" w:w="80"/>
              <w:right w:type="dxa" w:w="100"/>
            </w:tcMar>
          </w:tcPr>
          <w:p>
            <w:pPr>
              <w:jc w:val="left"/>
            </w:pPr>
            <w:r>
              <w:rPr>
                <w:b w:val="false"/>
                <w:bCs w:val="false"/>
                <w:sz w:val="19"/>
                <w:szCs w:val="19"/>
              </w:rPr>
              <w:t xml:space="preserve">Cloud SaaS multi-tenant, dati su server UE dei fornitori</w:t>
            </w:r>
          </w:p>
        </w:tc>
      </w:tr>
    </w:tbl>
    <w:p>
      <w:pPr>
        <w:spacing w:after="140"/>
      </w:pPr>
      <w:r>
        <w:t xml:space="preserve"/>
      </w:r>
    </w:p>
    <w:p>
      <w:pPr>
        <w:spacing w:after="140"/>
      </w:pPr>
      <w:r>
        <w:rPr>
          <w:sz w:val="19"/>
          <w:szCs w:val="19"/>
        </w:rPr>
        <w:t xml:space="preserve">Lettura: sull'operatività quotidiana dello studio (adempimenti, contabilità, KPI, task) Prisma è oggi più profondo. Su tutto ciò che riguarda l'esperienza del cliente finale (app dedicata, notifiche push reali, invio comunicazioni definitivo) e la gestione di un team più ampio con ruoli, Scadero è più maturo — sono investimenti che richiedono infrastruttura cloud, non a caso concentrati nei piani a pagamento.</w:t>
      </w:r>
    </w:p>
    <w:p>
      <w:pPr>
        <w:pBdr>
          <w:bottom w:val="single" w:color="CCCCCC" w:sz="6" w:space="1"/>
        </w:pBdr>
        <w:spacing w:after="200"/>
      </w:pPr>
    </w:p>
    <w:p>
      <w:pPr>
        <w:pStyle w:val="Heading1"/>
        <w:spacing w:after="200" w:before="400"/>
      </w:pPr>
      <w:r>
        <w:t xml:space="preserve">3. Calcolo scadenze</w:t>
      </w:r>
    </w:p>
    <w:p>
      <w:pPr>
        <w:spacing w:after="140"/>
      </w:pPr>
      <w:r>
        <w:t xml:space="preserve">Il calendario fiscale letto da Scadero per settembre-novembre 2026 mostra, per ciascuna tassa, due date distinte: una "notification_date" (quando il cliente viene avvisato) e una "deadline_date" (la scadenza vera e propria, es. il 16 del mese per versamenti F24, il 10 per la ritenuta d'acconto come adempimento documentale). Le date statutarie osservate coincidono con quelle già presenti nel catalogo di Prisma per gli stessi tributi (IVA mensile/trimestrale, ritenute, F24 paghe, bollo, IMU).</w:t>
      </w:r>
    </w:p>
    <w:p>
      <w:pPr>
        <w:spacing w:after="140"/>
      </w:pPr>
      <w:r>
        <w:t xml:space="preserve">La differenza sostanziale non è "quali date" ma "come si arriva a quelle date per un cliente specifico":</w:t>
      </w:r>
    </w:p>
    <w:p>
      <w:pPr>
        <w:pStyle w:val="ListParagraph"/>
        <w:numPr>
          <w:ilvl w:val="0"/>
          <w:numId w:val="1"/>
        </w:numPr>
        <w:spacing w:after="80"/>
      </w:pPr>
      <w:r>
        <w:t xml:space="preserve">Scadero: alla creazione di una ditta si attiva un pacchetto fisso di ~13 notifiche fiscali (osservato sulla ditta di test), con IVA mensile e trimestrale entrambe attive per default — tocca allo studio disattivare quella sbagliata, ditta per ditta, o farlo in blocco con bulk_set_notification_settings.</w:t>
      </w:r>
    </w:p>
    <w:p>
      <w:pPr>
        <w:pStyle w:val="ListParagraph"/>
        <w:numPr>
          <w:ilvl w:val="0"/>
          <w:numId w:val="1"/>
        </w:numPr>
        <w:spacing w:after="80"/>
      </w:pPr>
      <w:r>
        <w:t xml:space="preserve">Prisma: periodicitaIva, regimeFiscale, tipo cliente e i flag (previdenza, paghe dipendenti, ecc.) sono impostati una volta sola in anagrafica; il motore (flagsAttivi + generaScadenzePeriodiche) deriva da soli le scadenze pertinenti — nessuna voce da disattivare a mano, nessun rischio di lasciare attiva per errore una IVA trimestrale su un cliente mensile.</w:t>
      </w:r>
    </w:p>
    <w:p>
      <w:pPr>
        <w:pStyle w:val="ListParagraph"/>
        <w:numPr>
          <w:ilvl w:val="0"/>
          <w:numId w:val="1"/>
        </w:numPr>
        <w:spacing w:after="80"/>
      </w:pPr>
      <w:r>
        <w:t xml:space="preserve">Prisma copre inoltre tipologie non osservate nel test Scadero: LIPE, OSS, Intrastat mensile/trimestrale, bollo fatture elettroniche con soglia di cumulo (art. 17 DL 119/2018), IVA/IRES forfettaria L.398/91 per enti associativi, saldo/acconto imposte con step di controllo dedicati. Non è possibile escludere che Scadero le abbia per altri profili cliente non testati, ma non compaiono nel pacchetto di default assegnato alla ditta di test.</w:t>
      </w:r>
    </w:p>
    <w:p>
      <w:pPr>
        <w:spacing w:after="140"/>
      </w:pPr>
      <w:r>
        <w:rPr>
          <w:sz w:val="19"/>
          <w:szCs w:val="19"/>
        </w:rPr>
        <w:t xml:space="preserve">Un punto a favore di Scadero: la readiness (quante ditte hanno già l'importo impostato prima della scadenza) è calcolata anche a livello di intero studio via list_fiscal_deadlines, con vista aggregata su tutte le tasse contemporaneamente. Prisma ha la readiness solo dentro la vista Scadenze filtrata, non come cruscotto trasversale a sé.</w:t>
      </w:r>
    </w:p>
    <w:p>
      <w:pPr>
        <w:pBdr>
          <w:bottom w:val="single" w:color="CCCCCC" w:sz="6" w:space="1"/>
        </w:pBdr>
        <w:spacing w:after="200"/>
      </w:pPr>
    </w:p>
    <w:p>
      <w:pPr>
        <w:pStyle w:val="Heading1"/>
        <w:spacing w:after="200" w:before="400"/>
      </w:pPr>
      <w:r>
        <w:t xml:space="preserve">4. Impatto grafico e vendibilità</w:t>
      </w:r>
    </w:p>
    <w:p>
      <w:pPr>
        <w:pStyle w:val="Heading2"/>
        <w:spacing w:after="150" w:before="300"/>
      </w:pPr>
      <w:r>
        <w:t xml:space="preserve">Posizionamento e prezzo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0B1226" w:val="clear"/>
            <w:tcMar>
              <w:top w:type="dxa" w:w="80"/>
              <w:left w:type="dxa" w:w="100"/>
              <w:bottom w:type="dxa" w:w="80"/>
              <w:right w:type="dxa" w:w="100"/>
            </w:tcMar>
          </w:tcPr>
          <w:p>
            <w:pPr>
              <w:jc w:val="left"/>
            </w:pPr>
            <w:r>
              <w:rPr>
                <w:b/>
                <w:bCs/>
                <w:color w:val="FFFFFF"/>
                <w:sz w:val="19"/>
                <w:szCs w:val="19"/>
              </w:rPr>
              <w:t xml:space="preserve"/>
            </w:r>
          </w:p>
        </w:tc>
        <w:tc>
          <w:tcPr>
            <w:tcW w:type="dxa" w:w="3300"/>
            <w:shd w:fill="0B1226" w:val="clear"/>
            <w:tcMar>
              <w:top w:type="dxa" w:w="80"/>
              <w:left w:type="dxa" w:w="100"/>
              <w:bottom w:type="dxa" w:w="80"/>
              <w:right w:type="dxa" w:w="100"/>
            </w:tcMar>
          </w:tcPr>
          <w:p>
            <w:pPr>
              <w:jc w:val="left"/>
            </w:pPr>
            <w:r>
              <w:rPr>
                <w:b/>
                <w:bCs/>
                <w:color w:val="FFFFFF"/>
                <w:sz w:val="19"/>
                <w:szCs w:val="19"/>
              </w:rPr>
              <w:t xml:space="preserve">Prova Gratuita</w:t>
            </w:r>
          </w:p>
        </w:tc>
        <w:tc>
          <w:tcPr>
            <w:tcW w:type="dxa" w:w="3300"/>
            <w:shd w:fill="0B1226" w:val="clear"/>
            <w:tcMar>
              <w:top w:type="dxa" w:w="80"/>
              <w:left w:type="dxa" w:w="100"/>
              <w:bottom w:type="dxa" w:w="80"/>
              <w:right w:type="dxa" w:w="100"/>
            </w:tcMar>
          </w:tcPr>
          <w:p>
            <w:pPr>
              <w:jc w:val="left"/>
            </w:pPr>
            <w:r>
              <w:rPr>
                <w:b/>
                <w:bCs/>
                <w:color w:val="FFFFFF"/>
                <w:sz w:val="19"/>
                <w:szCs w:val="19"/>
              </w:rPr>
              <w:t xml:space="preserve">Premium / Enterprise</w:t>
            </w:r>
          </w:p>
        </w:tc>
      </w:tr>
      <w:tr>
        <w:tc>
          <w:tcPr>
            <w:tcW w:type="dxa" w:w="2600"/>
            <w:tcMar>
              <w:top w:type="dxa" w:w="80"/>
              <w:left w:type="dxa" w:w="100"/>
              <w:bottom w:type="dxa" w:w="80"/>
              <w:right w:type="dxa" w:w="100"/>
            </w:tcMar>
          </w:tcPr>
          <w:p>
            <w:pPr>
              <w:jc w:val="left"/>
            </w:pPr>
            <w:r>
              <w:rPr>
                <w:b w:val="false"/>
                <w:bCs w:val="false"/>
                <w:sz w:val="19"/>
                <w:szCs w:val="19"/>
              </w:rPr>
              <w:t xml:space="preserve">Prezzo pubblico</w:t>
            </w:r>
          </w:p>
        </w:tc>
        <w:tc>
          <w:tcPr>
            <w:tcW w:type="dxa" w:w="3300"/>
            <w:tcMar>
              <w:top w:type="dxa" w:w="80"/>
              <w:left w:type="dxa" w:w="100"/>
              <w:bottom w:type="dxa" w:w="80"/>
              <w:right w:type="dxa" w:w="100"/>
            </w:tcMar>
          </w:tcPr>
          <w:p>
            <w:pPr>
              <w:jc w:val="left"/>
            </w:pPr>
            <w:r>
              <w:rPr>
                <w:b w:val="false"/>
                <w:bCs w:val="false"/>
                <w:sz w:val="19"/>
                <w:szCs w:val="19"/>
              </w:rPr>
              <w:t xml:space="preserve">€0 per 3 mesi, no carta di credito</w:t>
            </w:r>
          </w:p>
        </w:tc>
        <w:tc>
          <w:tcPr>
            <w:tcW w:type="dxa" w:w="3300"/>
            <w:tcMar>
              <w:top w:type="dxa" w:w="80"/>
              <w:left w:type="dxa" w:w="100"/>
              <w:bottom w:type="dxa" w:w="80"/>
              <w:right w:type="dxa" w:w="100"/>
            </w:tcMar>
          </w:tcPr>
          <w:p>
            <w:pPr>
              <w:jc w:val="left"/>
            </w:pPr>
            <w:r>
              <w:rPr>
                <w:b w:val="false"/>
                <w:bCs w:val="false"/>
                <w:sz w:val="19"/>
                <w:szCs w:val="19"/>
              </w:rPr>
              <w:t xml:space="preserve">Non pubblicato: "su richiesta" / "custom" — solo dopo demo</w:t>
            </w:r>
          </w:p>
        </w:tc>
      </w:tr>
      <w:tr>
        <w:tc>
          <w:tcPr>
            <w:tcW w:type="dxa" w:w="2600"/>
            <w:tcMar>
              <w:top w:type="dxa" w:w="80"/>
              <w:left w:type="dxa" w:w="100"/>
              <w:bottom w:type="dxa" w:w="80"/>
              <w:right w:type="dxa" w:w="100"/>
            </w:tcMar>
          </w:tcPr>
          <w:p>
            <w:pPr>
              <w:jc w:val="left"/>
            </w:pPr>
            <w:r>
              <w:rPr>
                <w:b w:val="false"/>
                <w:bCs w:val="false"/>
                <w:sz w:val="19"/>
                <w:szCs w:val="19"/>
              </w:rPr>
              <w:t xml:space="preserve">Clienti gestibili</w:t>
            </w:r>
          </w:p>
        </w:tc>
        <w:tc>
          <w:tcPr>
            <w:tcW w:type="dxa" w:w="3300"/>
            <w:tcMar>
              <w:top w:type="dxa" w:w="80"/>
              <w:left w:type="dxa" w:w="100"/>
              <w:bottom w:type="dxa" w:w="80"/>
              <w:right w:type="dxa" w:w="100"/>
            </w:tcMar>
          </w:tcPr>
          <w:p>
            <w:pPr>
              <w:jc w:val="left"/>
            </w:pPr>
            <w:r>
              <w:rPr>
                <w:b w:val="false"/>
                <w:bCs w:val="false"/>
                <w:sz w:val="19"/>
                <w:szCs w:val="19"/>
              </w:rPr>
              <w:t xml:space="preserve">Limitato</w:t>
            </w:r>
          </w:p>
        </w:tc>
        <w:tc>
          <w:tcPr>
            <w:tcW w:type="dxa" w:w="3300"/>
            <w:tcMar>
              <w:top w:type="dxa" w:w="80"/>
              <w:left w:type="dxa" w:w="100"/>
              <w:bottom w:type="dxa" w:w="80"/>
              <w:right w:type="dxa" w:w="100"/>
            </w:tcMar>
          </w:tcPr>
          <w:p>
            <w:pPr>
              <w:jc w:val="left"/>
            </w:pPr>
            <w:r>
              <w:rPr>
                <w:b w:val="false"/>
                <w:bCs w:val="false"/>
                <w:sz w:val="19"/>
                <w:szCs w:val="19"/>
              </w:rPr>
              <w:t xml:space="preserve">Illimitati</w:t>
            </w:r>
          </w:p>
        </w:tc>
      </w:tr>
      <w:tr>
        <w:tc>
          <w:tcPr>
            <w:tcW w:type="dxa" w:w="2600"/>
            <w:tcMar>
              <w:top w:type="dxa" w:w="80"/>
              <w:left w:type="dxa" w:w="100"/>
              <w:bottom w:type="dxa" w:w="80"/>
              <w:right w:type="dxa" w:w="100"/>
            </w:tcMar>
          </w:tcPr>
          <w:p>
            <w:pPr>
              <w:jc w:val="left"/>
            </w:pPr>
            <w:r>
              <w:rPr>
                <w:b w:val="false"/>
                <w:bCs w:val="false"/>
                <w:sz w:val="19"/>
                <w:szCs w:val="19"/>
              </w:rPr>
              <w:t xml:space="preserve">AI (Claude/ChatGPT via MCP)</w:t>
            </w:r>
          </w:p>
        </w:tc>
        <w:tc>
          <w:tcPr>
            <w:tcW w:type="dxa" w:w="3300"/>
            <w:tcMar>
              <w:top w:type="dxa" w:w="80"/>
              <w:left w:type="dxa" w:w="100"/>
              <w:bottom w:type="dxa" w:w="80"/>
              <w:right w:type="dxa" w:w="100"/>
            </w:tcMar>
          </w:tcPr>
          <w:p>
            <w:pPr>
              <w:jc w:val="left"/>
            </w:pPr>
            <w:r>
              <w:rPr>
                <w:b w:val="false"/>
                <w:bCs w:val="false"/>
                <w:sz w:val="19"/>
                <w:szCs w:val="19"/>
              </w:rPr>
              <w:t xml:space="preserve">No</w:t>
            </w:r>
          </w:p>
        </w:tc>
        <w:tc>
          <w:tcPr>
            <w:tcW w:type="dxa" w:w="3300"/>
            <w:tcMar>
              <w:top w:type="dxa" w:w="80"/>
              <w:left w:type="dxa" w:w="100"/>
              <w:bottom w:type="dxa" w:w="80"/>
              <w:right w:type="dxa" w:w="100"/>
            </w:tcMar>
          </w:tcPr>
          <w:p>
            <w:pPr>
              <w:jc w:val="left"/>
            </w:pPr>
            <w:r>
              <w:rPr>
                <w:b w:val="false"/>
                <w:bCs w:val="false"/>
                <w:sz w:val="19"/>
                <w:szCs w:val="19"/>
              </w:rPr>
              <w:t xml:space="preserve">Sì, incluso</w:t>
            </w:r>
          </w:p>
        </w:tc>
      </w:tr>
      <w:tr>
        <w:tc>
          <w:tcPr>
            <w:tcW w:type="dxa" w:w="2600"/>
            <w:tcMar>
              <w:top w:type="dxa" w:w="80"/>
              <w:left w:type="dxa" w:w="100"/>
              <w:bottom w:type="dxa" w:w="80"/>
              <w:right w:type="dxa" w:w="100"/>
            </w:tcMar>
          </w:tcPr>
          <w:p>
            <w:pPr>
              <w:jc w:val="left"/>
            </w:pPr>
            <w:r>
              <w:rPr>
                <w:b w:val="false"/>
                <w:bCs w:val="false"/>
                <w:sz w:val="19"/>
                <w:szCs w:val="19"/>
              </w:rPr>
              <w:t xml:space="preserve">Storage documenti</w:t>
            </w:r>
          </w:p>
        </w:tc>
        <w:tc>
          <w:tcPr>
            <w:tcW w:type="dxa" w:w="3300"/>
            <w:tcMar>
              <w:top w:type="dxa" w:w="80"/>
              <w:left w:type="dxa" w:w="100"/>
              <w:bottom w:type="dxa" w:w="80"/>
              <w:right w:type="dxa" w:w="100"/>
            </w:tcMar>
          </w:tcPr>
          <w:p>
            <w:pPr>
              <w:jc w:val="left"/>
            </w:pPr>
            <w:r>
              <w:rPr>
                <w:b w:val="false"/>
                <w:bCs w:val="false"/>
                <w:sz w:val="19"/>
                <w:szCs w:val="19"/>
              </w:rPr>
              <w:t xml:space="preserve">5 GB</w:t>
            </w:r>
          </w:p>
        </w:tc>
        <w:tc>
          <w:tcPr>
            <w:tcW w:type="dxa" w:w="3300"/>
            <w:tcMar>
              <w:top w:type="dxa" w:w="80"/>
              <w:left w:type="dxa" w:w="100"/>
              <w:bottom w:type="dxa" w:w="80"/>
              <w:right w:type="dxa" w:w="100"/>
            </w:tcMar>
          </w:tcPr>
          <w:p>
            <w:pPr>
              <w:jc w:val="left"/>
            </w:pPr>
            <w:r>
              <w:rPr>
                <w:b w:val="false"/>
                <w:bCs w:val="false"/>
                <w:sz w:val="19"/>
                <w:szCs w:val="19"/>
              </w:rPr>
              <w:t xml:space="preserve">Illimitato</w:t>
            </w:r>
          </w:p>
        </w:tc>
      </w:tr>
    </w:tbl>
    <w:p>
      <w:pPr>
        <w:spacing w:after="140"/>
      </w:pPr>
      <w:r>
        <w:t xml:space="preserve"/>
      </w:r>
    </w:p>
    <w:p>
      <w:pPr>
        <w:spacing w:after="140"/>
      </w:pPr>
      <w:r>
        <w:rPr>
          <w:sz w:val="19"/>
          <w:szCs w:val="19"/>
        </w:rPr>
        <w:t xml:space="preserve">Rispetto a quanto riferito informalmente ("100 e qualcosa euro al mese"), il sito pubblico non mostra più cifre: Scadero è passato a un modello enterprise a preventivo, con leva di vendita basata sul valore (stima "~56 giornate lavorative recuperate all'anno", fino a "~7.200€/anno" di risparmio sui costi di comunicazione tradizionale per uno studio medio) invece che su un prezzo fisso confrontabile. Questo apre uno spazio preciso per Prisma: un prezzo trasparente e più basso, comunicato subito, senza passare da una richiesta demo — leva particolarmente efficace su studi piccoli (1-5 persone) che oggi Scadero indirizza comunque verso un preventivo personalizzato.</w:t>
      </w:r>
    </w:p>
    <w:p>
      <w:pPr>
        <w:pStyle w:val="Heading2"/>
        <w:spacing w:after="150" w:before="300"/>
      </w:pPr>
      <w:r>
        <w:t xml:space="preserve">Estetica e narrativa di prodotto</w:t>
      </w:r>
    </w:p>
    <w:p>
      <w:pPr>
        <w:spacing w:after="140"/>
      </w:pPr>
      <w:r>
        <w:t xml:space="preserve">Il sito di Scadero comunica in modo insistito il frame "AI-native": ogni sezione della pagina Funzionalità è introdotta da un esempio letterale di prompt ("Chiedi all'AI: «Quali ditte hanno adempimenti in scadenza nei prossimi 7 giorni?»"), palette viola/indaco, badge di sicurezza (crittografia AES-256, GDPR, server UE, 2FA) ripetuti sia in Prezzi che in Funzionalità. È una pagina orientata alla conversione B2B con più call-to-action "Richiedi Demo".</w:t>
      </w:r>
    </w:p>
    <w:p>
      <w:pPr>
        <w:spacing w:after="140"/>
      </w:pPr>
      <w:r>
        <w:rPr>
          <w:sz w:val="19"/>
          <w:szCs w:val="19"/>
        </w:rPr>
        <w:t xml:space="preserve">Prisma, dopo il lavoro di branding di questa sessione (logo tetraedro, palette blu navy profondo #0B1226→#05070F, tipografia Plus Jakarta Sans, set di icone SVG coerenti disegnate su misura), ha oggi un'identità visiva altrettanto professionale ma senza ancora una presenza pubblica equivalente: nessun sito, nessuna pagina prezzi, nessuna dimostrazione degli stessi badge di sicurezza/compliance che un committente confronterebbe. Per la vendibilità concreta serve costruire quell'equivalente vetrina, riusando gli asset di brand già pronti (logo, wordmark, hero image nella cartella asset/).</w:t>
      </w:r>
    </w:p>
    <w:p>
      <w:pPr>
        <w:pBdr>
          <w:bottom w:val="single" w:color="CCCCCC" w:sz="6" w:space="1"/>
        </w:pBdr>
        <w:spacing w:after="200"/>
      </w:pPr>
    </w:p>
    <w:p>
      <w:pPr>
        <w:pStyle w:val="Heading1"/>
        <w:spacing w:after="200" w:before="400"/>
      </w:pPr>
      <w:r>
        <w:t xml:space="preserve">Conclusioni e raccomandazioni</w:t>
      </w:r>
    </w:p>
    <w:p>
      <w:pPr>
        <w:pStyle w:val="ListParagraph"/>
        <w:numPr>
          <w:ilvl w:val="0"/>
          <w:numId w:val="1"/>
        </w:numPr>
        <w:spacing w:after="80"/>
      </w:pPr>
      <w:r>
        <w:t xml:space="preserve">Il differenziale più vendibile oggi è la combinazione "on-premise + AI inclusa senza sovrapprezzo": nessun concorrente osservato offre MCP di serie a ogni piano, Scadero lo riserva a Premium/Enterprise a preventivo.</w:t>
      </w:r>
    </w:p>
    <w:p>
      <w:pPr>
        <w:pStyle w:val="ListParagraph"/>
        <w:numPr>
          <w:ilvl w:val="0"/>
          <w:numId w:val="1"/>
        </w:numPr>
        <w:spacing w:after="80"/>
      </w:pPr>
      <w:r>
        <w:t xml:space="preserve">Prima di una vendita a terzi, colmare due gap concreti: (1) portare il server MCP di Prisma da sola lettura a lettura+scrittura controllata (creare/aggiornare scadenze, generare bozze di comunicazione, marcare stati) — è la parità diretta con le funzioni di scrittura che Scadero già offre; (2) valutare se serve un vero storage documentale (oggi Prisma tiene solo metadati/stato dei documenti, non i file) per non perdere il confronto su "Gestione documenti".</w:t>
      </w:r>
    </w:p>
    <w:p>
      <w:pPr>
        <w:pStyle w:val="ListParagraph"/>
        <w:numPr>
          <w:ilvl w:val="0"/>
          <w:numId w:val="1"/>
        </w:numPr>
        <w:spacing w:after="80"/>
      </w:pPr>
      <w:r>
        <w:t xml:space="preserve">La precompilazione di importi statutari fissi (diritto camerale, TCG, RIES) osservata in Scadero è un piccolo miglioramento a basso sforzo che alzerebbe la fedeltà percepita di Prisma senza stravolgere nulla.</w:t>
      </w:r>
    </w:p>
    <w:p>
      <w:pPr>
        <w:pStyle w:val="ListParagraph"/>
        <w:numPr>
          <w:ilvl w:val="0"/>
          <w:numId w:val="1"/>
        </w:numPr>
        <w:spacing w:after="80"/>
      </w:pPr>
      <w:r>
        <w:t xml:space="preserve">Sul prezzo: dato che Scadero ha smesso di pubblicare cifre, conviene per Prisma l'opposto — un prezzo fisso, dichiarato, comunicato in home, puntando esplicitamente sugli studi da 1 a 5 persone che oggi sono serviti solo dal piano "Prova Gratuita" (limitato nel numero di clienti) o costretti a passare da una richiesta demo per avere l'AI.</w:t>
      </w:r>
    </w:p>
    <w:p>
      <w:pPr>
        <w:pStyle w:val="ListParagraph"/>
        <w:numPr>
          <w:ilvl w:val="0"/>
          <w:numId w:val="1"/>
        </w:numPr>
        <w:spacing w:after="80"/>
      </w:pPr>
      <w:r>
        <w:t xml:space="preserve">Servirebbe una vetrina pubblica minima (pagina prezzi + funzionalità) che riusi il brand kit già pronto, sul modello di quanto fatto da Scadero ma con prezzo esplicito fin dalla prima schermata.</w:t>
      </w:r>
    </w:p>
    <w:p>
      <w:pPr>
        <w:pBdr>
          <w:bottom w:val="single" w:color="CCCCCC" w:sz="6" w:space="1"/>
        </w:pBdr>
        <w:spacing w:after="200"/>
      </w:pPr>
    </w:p>
    <w:p>
      <w:pPr>
        <w:spacing w:after="80" w:before="200"/>
      </w:pPr>
      <w:r>
        <w:rPr>
          <w:b/>
          <w:bCs/>
          <w:color w:val="667085"/>
          <w:sz w:val="20"/>
          <w:szCs w:val="20"/>
        </w:rPr>
        <w:t xml:space="preserve">Fonti</w:t>
      </w:r>
    </w:p>
    <w:p>
      <w:pPr>
        <w:spacing w:after="140"/>
      </w:pPr>
      <w:r>
        <w:rPr>
          <w:i/>
          <w:iCs/>
          <w:color w:val="667085"/>
          <w:sz w:val="17"/>
          <w:szCs w:val="17"/>
        </w:rPr>
        <w:t xml:space="preserve">scadero.it/prezzi/ e scadero.it/funzionalita/ (consultati il 9 settembre 2026) · connettore MCP Scadero (studio_details, dashboard_stats, onboarding_status, create_ditta, search_ditte, get_notification_settings, list_fiscal_deadlines, scadero_help) · codice sorgente gestionale.htm e mcp-server/test-server.mjs di Prisma.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0B1226"/>
      <w:sz w:val="30"/>
      <w:szCs w:val="30"/>
    </w:rPr>
  </w:style>
  <w:style w:type="paragraph" w:styleId="Heading2">
    <w:name w:val="Heading 2"/>
    <w:basedOn w:val="Normal"/>
    <w:next w:val="Normal"/>
    <w:qFormat/>
    <w:pPr>
      <w:spacing w:after="120" w:before="280"/>
    </w:pPr>
    <w:rPr>
      <w:b/>
      <w:bCs/>
      <w:color w:val="2455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2026-09-09T08:56:39.523Z</dcterms:created>
  <dcterms:modified xsi:type="dcterms:W3CDTF">2026-09-09T08:56:39.523Z</dcterms:modified>
</cp:coreProperties>
</file>

<file path=docProps/custom.xml><?xml version="1.0" encoding="utf-8"?>
<Properties xmlns="http://schemas.openxmlformats.org/officeDocument/2006/custom-properties" xmlns:vt="http://schemas.openxmlformats.org/officeDocument/2006/docPropsVTypes"/>
</file>