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FINAL-REVIEW ADD-ON</w:t>
      </w:r>
    </w:p>
    <w:p>
      <w:pPr>
        <w:pStyle w:val="Title"/>
        <w:jc w:val="center"/>
      </w:pPr>
      <w:r>
        <w:t>Robustness and Completeness Add-On Specification</w:t>
      </w:r>
    </w:p>
    <w:p>
      <w:pPr>
        <w:jc w:val="center"/>
      </w:pPr>
      <w:r>
        <w:rPr>
          <w:i/>
          <w:color w:val="5B6573"/>
          <w:sz w:val="26"/>
        </w:rPr>
        <w:t>Controlled additions to the authoritative Project Bible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C"/>
          </w:tcPr>
          <w:p>
            <w:r>
              <w:rPr>
                <w:b/>
                <w:color w:val="17365D"/>
              </w:rPr>
              <w:t>Precedence</w:t>
              <w:br/>
            </w:r>
            <w:r>
              <w:t>This document supplements Offline_Edge_Support_System_PROJECT_BIBLE.docx. The Bible remains authoritative. If a conflict exists, the Bible wins. These additions must not weaken safety precedence, source controls, or human authorization.</w:t>
            </w:r>
          </w:p>
        </w:tc>
      </w:tr>
    </w:tbl>
    <w:p>
      <w:pPr>
        <w:spacing w:after="0"/>
      </w:pPr>
    </w:p>
    <w:p>
      <w:pPr>
        <w:pStyle w:val="Heading1"/>
      </w:pPr>
      <w:r>
        <w:t>1. Add-On Objective</w:t>
      </w:r>
    </w:p>
    <w:p>
      <w:r>
        <w:t>Strengthen the review build into a robust, maintainable, testable local product without turning it into an uncontrolled feature showcase. Every addition below must have a clear operational purpose, owner, data contract, failure state, test, and UI representation.</w:t>
      </w:r>
    </w:p>
    <w:p>
      <w:pPr>
        <w:pStyle w:val="Heading1"/>
      </w:pPr>
      <w:r>
        <w:t>2. Priority Model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389"/>
          </w:tcPr>
          <w:p>
            <w:r>
              <w:t>P0</w:t>
            </w:r>
          </w:p>
        </w:tc>
        <w:tc>
          <w:tcPr>
            <w:tcW w:type="dxa" w:w="3389"/>
          </w:tcPr>
          <w:p>
            <w:r>
              <w:t>Safety and correctness</w:t>
            </w:r>
          </w:p>
        </w:tc>
        <w:tc>
          <w:tcPr>
            <w:tcW w:type="dxa" w:w="3389"/>
          </w:tcPr>
          <w:p>
            <w:r>
              <w:t>Required before any final-review claim.</w:t>
            </w:r>
          </w:p>
        </w:tc>
      </w:tr>
      <w:tr>
        <w:tc>
          <w:tcPr>
            <w:tcW w:type="dxa" w:w="3389"/>
          </w:tcPr>
          <w:p>
            <w:r>
              <w:t>P1</w:t>
            </w:r>
          </w:p>
        </w:tc>
        <w:tc>
          <w:tcPr>
            <w:tcW w:type="dxa" w:w="3389"/>
          </w:tcPr>
          <w:p>
            <w:r>
              <w:t>Reliability and evidence</w:t>
            </w:r>
          </w:p>
        </w:tc>
        <w:tc>
          <w:tcPr>
            <w:tcW w:type="dxa" w:w="3389"/>
          </w:tcPr>
          <w:p>
            <w:r>
              <w:t>Required for a convincing complete product.</w:t>
            </w:r>
          </w:p>
        </w:tc>
      </w:tr>
      <w:tr>
        <w:tc>
          <w:tcPr>
            <w:tcW w:type="dxa" w:w="3389"/>
          </w:tcPr>
          <w:p>
            <w:r>
              <w:t>P2</w:t>
            </w:r>
          </w:p>
        </w:tc>
        <w:tc>
          <w:tcPr>
            <w:tcW w:type="dxa" w:w="3389"/>
          </w:tcPr>
          <w:p>
            <w:r>
              <w:t>Maintainability and polish</w:t>
            </w:r>
          </w:p>
        </w:tc>
        <w:tc>
          <w:tcPr>
            <w:tcW w:type="dxa" w:w="3389"/>
          </w:tcPr>
          <w:p>
            <w:r>
              <w:t>Add after P0/P1 pass.</w:t>
            </w:r>
          </w:p>
        </w:tc>
      </w:tr>
      <w:tr>
        <w:tc>
          <w:tcPr>
            <w:tcW w:type="dxa" w:w="3389"/>
          </w:tcPr>
          <w:p>
            <w:r>
              <w:t>P3</w:t>
            </w:r>
          </w:p>
        </w:tc>
        <w:tc>
          <w:tcPr>
            <w:tcW w:type="dxa" w:w="3389"/>
          </w:tcPr>
          <w:p>
            <w:r>
              <w:t>Optional differentiation</w:t>
            </w:r>
          </w:p>
        </w:tc>
        <w:tc>
          <w:tcPr>
            <w:tcW w:type="dxa" w:w="3389"/>
          </w:tcPr>
          <w:p>
            <w:r>
              <w:t>Include only when stable and tested.</w:t>
            </w:r>
          </w:p>
        </w:tc>
      </w:tr>
    </w:tbl>
    <w:p>
      <w:pPr>
        <w:pStyle w:val="Heading1"/>
      </w:pPr>
      <w:r>
        <w:t>3. P0 Additions: Safety, Integrity, and Correctness</w:t>
      </w:r>
    </w:p>
    <w:p>
      <w:pPr>
        <w:pStyle w:val="Heading2"/>
      </w:pPr>
      <w:r>
        <w:t>3.1 Safety rule governance</w:t>
      </w:r>
    </w:p>
    <w:p>
      <w:pPr>
        <w:pStyle w:val="ListBullet"/>
      </w:pPr>
      <w:r>
        <w:t>Version every rule set and record rule-set ID in each case.</w:t>
      </w:r>
    </w:p>
    <w:p>
      <w:pPr>
        <w:pStyle w:val="ListBullet"/>
      </w:pPr>
      <w:r>
        <w:t>Add rule provenance: manufacturer/manual/demo, source location, reviewer, approval date, effective state.</w:t>
      </w:r>
    </w:p>
    <w:p>
      <w:pPr>
        <w:pStyle w:val="ListBullet"/>
      </w:pPr>
      <w:r>
        <w:t>Require four-eyes review for production rule activation; retain single-review demo mode with explicit label.</w:t>
      </w:r>
    </w:p>
    <w:p>
      <w:pPr>
        <w:pStyle w:val="ListBullet"/>
      </w:pPr>
      <w:r>
        <w:t>Implement conflict detection when two rules produce incompatible actions.</w:t>
      </w:r>
    </w:p>
    <w:p>
      <w:pPr>
        <w:pStyle w:val="ListBullet"/>
      </w:pPr>
      <w:r>
        <w:t>Add rule simulation before activation and regression tests for every safety state.</w:t>
      </w:r>
    </w:p>
    <w:p>
      <w:pPr>
        <w:pStyle w:val="ListBullet"/>
      </w:pPr>
      <w:r>
        <w:t>Prevent ML, retrieval, or operator convenience controls from reducing severity.</w:t>
      </w:r>
    </w:p>
    <w:p>
      <w:pPr>
        <w:pStyle w:val="Heading2"/>
      </w:pPr>
      <w:r>
        <w:t>3.2 Input integrity</w:t>
      </w:r>
    </w:p>
    <w:p>
      <w:pPr>
        <w:pStyle w:val="ListBullet"/>
      </w:pPr>
      <w:r>
        <w:t>Persist units with values, not only labels.</w:t>
      </w:r>
    </w:p>
    <w:p>
      <w:pPr>
        <w:pStyle w:val="ListBullet"/>
      </w:pPr>
      <w:r>
        <w:t>Reject NaN, infinity, malformed locale numbers, impossible dates, duplicate fields, and unexpected fields.</w:t>
      </w:r>
    </w:p>
    <w:p>
      <w:pPr>
        <w:pStyle w:val="ListBullet"/>
      </w:pPr>
      <w:r>
        <w:t>Add schema version to profiles and cases.</w:t>
      </w:r>
    </w:p>
    <w:p>
      <w:pPr>
        <w:pStyle w:val="ListBullet"/>
      </w:pPr>
      <w:r>
        <w:t>Support CSV telemetry import with preview, column mapping, row validation, and rejected-row report.</w:t>
      </w:r>
    </w:p>
    <w:p>
      <w:pPr>
        <w:pStyle w:val="ListBullet"/>
      </w:pPr>
      <w:r>
        <w:t>Record manual entry versus imported source and preserve original input payload hash.</w:t>
      </w:r>
    </w:p>
    <w:p>
      <w:pPr>
        <w:pStyle w:val="Heading2"/>
      </w:pPr>
      <w:r>
        <w:t>3.3 Evidence integrity</w:t>
      </w:r>
    </w:p>
    <w:p>
      <w:pPr>
        <w:pStyle w:val="ListBullet"/>
      </w:pPr>
      <w:r>
        <w:t>Store source hash, document revision, approval state, page, section, chunk order, extraction method, and index version.</w:t>
      </w:r>
    </w:p>
    <w:p>
      <w:pPr>
        <w:pStyle w:val="ListBullet"/>
      </w:pPr>
      <w:r>
        <w:t>Detect superseded manuals and stop new cases from using withdrawn evidence.</w:t>
      </w:r>
    </w:p>
    <w:p>
      <w:pPr>
        <w:pStyle w:val="ListBullet"/>
      </w:pPr>
      <w:r>
        <w:t>Add evidence freshness and compatibility checks against selected profile version.</w:t>
      </w:r>
    </w:p>
    <w:p>
      <w:pPr>
        <w:pStyle w:val="ListBullet"/>
      </w:pPr>
      <w:r>
        <w:t>Render exact excerpts; do not generate repair instructions.</w:t>
      </w:r>
    </w:p>
    <w:p>
      <w:pPr>
        <w:pStyle w:val="ListBullet"/>
      </w:pPr>
      <w:r>
        <w:t>Add citation-open action that navigates to the extracted page preview.</w:t>
      </w:r>
    </w:p>
    <w:p>
      <w:pPr>
        <w:pStyle w:val="Heading2"/>
      </w:pPr>
      <w:r>
        <w:t>3.4 Model artifact safety</w:t>
      </w:r>
    </w:p>
    <w:p>
      <w:pPr>
        <w:pStyle w:val="ListBullet"/>
      </w:pPr>
      <w:r>
        <w:t>Create an artifact registry with model ID, feature contract, dataset fingerprint, metrics, threshold, library versions, trained date, and approval state.</w:t>
      </w:r>
    </w:p>
    <w:p>
      <w:pPr>
        <w:pStyle w:val="ListBullet"/>
      </w:pPr>
      <w:r>
        <w:t>Never load untrusted Joblib/Pickle artifacts. Only load locally generated artifacts whose hash matches trusted metadata.</w:t>
      </w:r>
    </w:p>
    <w:p>
      <w:pPr>
        <w:pStyle w:val="ListBullet"/>
      </w:pPr>
      <w:r>
        <w:t>Offer skops.io or ONNX as a hardened future path; keep current Joblib source-trusted only.</w:t>
      </w:r>
    </w:p>
    <w:p>
      <w:pPr>
        <w:pStyle w:val="ListBullet"/>
      </w:pPr>
      <w:r>
        <w:t>Add threshold versioning, drift warnings, out-of-distribution checks, and missing-feature handling.</w:t>
      </w:r>
    </w:p>
    <w:p>
      <w:pPr>
        <w:pStyle w:val="ListBullet"/>
      </w:pPr>
      <w:r>
        <w:t>Store prediction explanation inputs but label feature importance as model context, not causal proof.</w:t>
      </w:r>
    </w:p>
    <w:p>
      <w:pPr>
        <w:pStyle w:val="Heading1"/>
      </w:pPr>
      <w:r>
        <w:t>4. P1 Additions: Reliability and Operational Completeness</w:t>
      </w:r>
    </w:p>
    <w:p>
      <w:pPr>
        <w:pStyle w:val="Heading2"/>
      </w:pPr>
      <w:r>
        <w:t>4.1 Health and self-diagnostics</w:t>
      </w:r>
    </w:p>
    <w:p>
      <w:pPr>
        <w:pStyle w:val="ListBullet"/>
      </w:pPr>
      <w:r>
        <w:t>Structured health service for database, profiles, rules, model, document store, semantic index, lexical index, disk space, permissions, and package compatibility.</w:t>
      </w:r>
    </w:p>
    <w:p>
      <w:pPr>
        <w:pStyle w:val="ListBullet"/>
      </w:pPr>
      <w:r>
        <w:t>Health states must be measured live and time-stamped: READY, DEGRADED, BLOCKED, FAILED, NOT_CONFIGURED.</w:t>
      </w:r>
    </w:p>
    <w:p>
      <w:pPr>
        <w:pStyle w:val="ListBullet"/>
      </w:pPr>
      <w:r>
        <w:t>Provide a downloadable support bundle containing sanitized logs, versions, health results, and configuration, excluding source documents and sensitive inputs.</w:t>
      </w:r>
    </w:p>
    <w:p>
      <w:pPr>
        <w:pStyle w:val="Heading2"/>
      </w:pPr>
      <w:r>
        <w:t>4.2 Backup, restore, and retention</w:t>
      </w:r>
    </w:p>
    <w:p>
      <w:pPr>
        <w:pStyle w:val="ListBullet"/>
      </w:pPr>
      <w:r>
        <w:t>Create transactional SQLite backup and restore with integrity verification.</w:t>
      </w:r>
    </w:p>
    <w:p>
      <w:pPr>
        <w:pStyle w:val="ListBullet"/>
      </w:pPr>
      <w:r>
        <w:t>Add export/import for profiles, approved rule packs, source metadata, and evaluation results.</w:t>
      </w:r>
    </w:p>
    <w:p>
      <w:pPr>
        <w:pStyle w:val="ListBullet"/>
      </w:pPr>
      <w:r>
        <w:t>Introduce configurable retention for temporary uploads, logs, and old index versions.</w:t>
      </w:r>
    </w:p>
    <w:p>
      <w:pPr>
        <w:pStyle w:val="ListBullet"/>
      </w:pPr>
      <w:r>
        <w:t>Never delete cases silently; support archive and explicit purge with confirmation and audit.</w:t>
      </w:r>
    </w:p>
    <w:p>
      <w:pPr>
        <w:pStyle w:val="Heading2"/>
      </w:pPr>
      <w:r>
        <w:t>4.3 Logging and observability</w:t>
      </w:r>
    </w:p>
    <w:p>
      <w:pPr>
        <w:pStyle w:val="ListBullet"/>
      </w:pPr>
      <w:r>
        <w:t>Use structured rotating logs with correlation ID, case ID, severity, component, event, and elapsed time.</w:t>
      </w:r>
    </w:p>
    <w:p>
      <w:pPr>
        <w:pStyle w:val="ListBullet"/>
      </w:pPr>
      <w:r>
        <w:t>Separate user-facing errors from developer detail.</w:t>
      </w:r>
    </w:p>
    <w:p>
      <w:pPr>
        <w:pStyle w:val="ListBullet"/>
      </w:pPr>
      <w:r>
        <w:t>Add performance counters for extraction, indexing, retrieval, inference, case save, and page load.</w:t>
      </w:r>
    </w:p>
    <w:p>
      <w:pPr>
        <w:pStyle w:val="ListBullet"/>
      </w:pPr>
      <w:r>
        <w:t>Provide System Diagnostics screen with filters and sanitized log export.</w:t>
      </w:r>
    </w:p>
    <w:p>
      <w:pPr>
        <w:pStyle w:val="Heading2"/>
      </w:pPr>
      <w:r>
        <w:t>4.4 Concurrency and state</w:t>
      </w:r>
    </w:p>
    <w:p>
      <w:pPr>
        <w:pStyle w:val="ListBullet"/>
      </w:pPr>
      <w:r>
        <w:t>Use per-session UI state and avoid stale cross-profile results.</w:t>
      </w:r>
    </w:p>
    <w:p>
      <w:pPr>
        <w:pStyle w:val="ListBullet"/>
      </w:pPr>
      <w:r>
        <w:t>Use database transactions and file locks for index/model writes.</w:t>
      </w:r>
    </w:p>
    <w:p>
      <w:pPr>
        <w:pStyle w:val="ListBullet"/>
      </w:pPr>
      <w:r>
        <w:t>Prevent duplicate button submissions with operation IDs and idempotency keys.</w:t>
      </w:r>
    </w:p>
    <w:p>
      <w:pPr>
        <w:pStyle w:val="ListBullet"/>
      </w:pPr>
      <w:r>
        <w:t>Show progress, cancellation where safe, and recovery after refresh.</w:t>
      </w:r>
    </w:p>
    <w:p>
      <w:pPr>
        <w:pStyle w:val="Heading2"/>
      </w:pPr>
      <w:r>
        <w:t>4.5 Offline dependency readiness</w:t>
      </w:r>
    </w:p>
    <w:p>
      <w:pPr>
        <w:pStyle w:val="ListBullet"/>
      </w:pPr>
      <w:r>
        <w:t>Add a dependency preflight and wheel-cache option for repeatable installation.</w:t>
      </w:r>
    </w:p>
    <w:p>
      <w:pPr>
        <w:pStyle w:val="ListBullet"/>
      </w:pPr>
      <w:r>
        <w:t>Verify writable paths, available RAM, disk space, model/index presence, and Windows long-path behavior.</w:t>
      </w:r>
    </w:p>
    <w:p>
      <w:pPr>
        <w:pStyle w:val="ListBullet"/>
      </w:pPr>
      <w:r>
        <w:t>Provide lightweight mode: TF-IDF only, no MiniLM loading, smaller history queries, and reduced charts.</w:t>
      </w:r>
    </w:p>
    <w:p>
      <w:pPr>
        <w:pStyle w:val="Heading2"/>
      </w:pPr>
      <w:r>
        <w:t>4.6 Error taxonomy</w:t>
      </w:r>
    </w:p>
    <w:p>
      <w:pPr>
        <w:pStyle w:val="ListBullet"/>
      </w:pPr>
      <w:r>
        <w:t>Create stable error codes for profile, input, safety, model, document, retrieval, database, export, and configuration failures.</w:t>
      </w:r>
    </w:p>
    <w:p>
      <w:pPr>
        <w:pStyle w:val="ListBullet"/>
      </w:pPr>
      <w:r>
        <w:t>Each error must contain user message, operator action, technical detail, retryability, and audit severity.</w:t>
      </w:r>
    </w:p>
    <w:p>
      <w:pPr>
        <w:pStyle w:val="Heading1"/>
      </w:pPr>
      <w:r>
        <w:t>5. P1 Additions: Evaluation Depth</w:t>
      </w:r>
    </w:p>
    <w:p>
      <w:pPr>
        <w:pStyle w:val="ListBullet"/>
      </w:pPr>
      <w:r>
        <w:t>Golden-case suite with immutable expected outputs for healthy, warning, stop, unsupported, missing, invalid, no-match, model-missing, and index-missing paths.</w:t>
      </w:r>
    </w:p>
    <w:p>
      <w:pPr>
        <w:pStyle w:val="ListBullet"/>
      </w:pPr>
      <w:r>
        <w:t>Metamorphic tests: harmless formatting changes must not alter safety; profile changes must alter eligible evidence; stop thresholds must remain monotonic.</w:t>
      </w:r>
    </w:p>
    <w:p>
      <w:pPr>
        <w:pStyle w:val="ListBullet"/>
      </w:pPr>
      <w:r>
        <w:t>Property-based tests for numeric edge cases and schema mutations.</w:t>
      </w:r>
    </w:p>
    <w:p>
      <w:pPr>
        <w:pStyle w:val="ListBullet"/>
      </w:pPr>
      <w:r>
        <w:t>Streamlit AppTest coverage for every visible button, tab, filter, uploader, and download. Streamlit documents AppTest as a headless framework that can simulate input and inspect rendered outputs.</w:t>
      </w:r>
    </w:p>
    <w:p>
      <w:pPr>
        <w:pStyle w:val="ListBullet"/>
      </w:pPr>
      <w:r>
        <w:t>Browser end-to-end tests for presentation journey, restart persistence, and 1366x768 layout.</w:t>
      </w:r>
    </w:p>
    <w:p>
      <w:pPr>
        <w:pStyle w:val="ListBullet"/>
      </w:pPr>
      <w:r>
        <w:t>Performance budget dashboard using measured values, not fixed green statuses.</w:t>
      </w:r>
    </w:p>
    <w:p>
      <w:pPr>
        <w:pStyle w:val="ListBullet"/>
      </w:pPr>
      <w:r>
        <w:t>Model card, data card, retrieval card, rule-set card, and document corpus inventory.</w:t>
      </w:r>
    </w:p>
    <w:p>
      <w:pPr>
        <w:pStyle w:val="Heading1"/>
      </w:pPr>
      <w:r>
        <w:t>6. P2 Additions: Maintainability and Developer Experience</w:t>
      </w:r>
    </w:p>
    <w:p>
      <w:pPr>
        <w:pStyle w:val="ListBullet"/>
      </w:pPr>
      <w:r>
        <w:t>Adopt pyproject.toml when stable; separate runtime, ML, semantic retrieval, and development dependency groups.</w:t>
      </w:r>
    </w:p>
    <w:p>
      <w:pPr>
        <w:pStyle w:val="ListBullet"/>
      </w:pPr>
      <w:r>
        <w:t>GitHub Actions for compile, lint, typing, unit tests, AppTest, security checks, and package artifact creation.</w:t>
      </w:r>
    </w:p>
    <w:p>
      <w:pPr>
        <w:pStyle w:val="ListBullet"/>
      </w:pPr>
      <w:r>
        <w:t>Pre-commit hooks for Ruff, format, secret detection, and large-file prevention.</w:t>
      </w:r>
    </w:p>
    <w:p>
      <w:pPr>
        <w:pStyle w:val="ListBullet"/>
      </w:pPr>
      <w:r>
        <w:t>Architecture Decision Records for Streamlit, SQLite, TF-IDF fallback, FAISS, model persistence, and document trust boundary.</w:t>
      </w:r>
    </w:p>
    <w:p>
      <w:pPr>
        <w:pStyle w:val="ListBullet"/>
      </w:pPr>
      <w:r>
        <w:t>Database migrations with version table and rollback strategy.</w:t>
      </w:r>
    </w:p>
    <w:p>
      <w:pPr>
        <w:pStyle w:val="ListBullet"/>
      </w:pPr>
      <w:r>
        <w:t>Typed service interfaces and dependency injection for test doubles.</w:t>
      </w:r>
    </w:p>
    <w:p>
      <w:pPr>
        <w:pStyle w:val="ListBullet"/>
      </w:pPr>
      <w:r>
        <w:t>Changelog, semantic version, build metadata, and release checklist.</w:t>
      </w:r>
    </w:p>
    <w:p>
      <w:pPr>
        <w:pStyle w:val="ListBullet"/>
      </w:pPr>
      <w:r>
        <w:t>Issue templates for defect, feature, document-source problem, and safety-rule change.</w:t>
      </w:r>
    </w:p>
    <w:p>
      <w:pPr>
        <w:pStyle w:val="Heading1"/>
      </w:pPr>
      <w:r>
        <w:t>7. P2 Additions: Security and Responsible AI</w:t>
      </w:r>
    </w:p>
    <w:p>
      <w:pPr>
        <w:pStyle w:val="ListBullet"/>
      </w:pPr>
      <w:r>
        <w:t>Threat model covering uploaded files, malicious documents, model artifacts, indexes, exports, local database, and operator misuse.</w:t>
      </w:r>
    </w:p>
    <w:p>
      <w:pPr>
        <w:pStyle w:val="ListBullet"/>
      </w:pPr>
      <w:r>
        <w:t>Treat retrieved document text as data only. OWASP identifies indirect prompt injection from external files as a risk for LLM-enabled systems; the core product should not execute or obey document instructions.</w:t>
      </w:r>
    </w:p>
    <w:p>
      <w:pPr>
        <w:pStyle w:val="ListBullet"/>
      </w:pPr>
      <w:r>
        <w:t>File quarantine directory, restrictive extensions, size/page limits, path traversal protection, archive-bomb avoidance, and secure temporary-file cleanup.</w:t>
      </w:r>
    </w:p>
    <w:p>
      <w:pPr>
        <w:pStyle w:val="ListBullet"/>
      </w:pPr>
      <w:r>
        <w:t>Content Security Policy where practical; escape untrusted text and forbid unsafe HTML from documents.</w:t>
      </w:r>
    </w:p>
    <w:p>
      <w:pPr>
        <w:pStyle w:val="ListBullet"/>
      </w:pPr>
      <w:r>
        <w:t>No telemetry or analytics by default. Add privacy disclosure and a no-network runtime mode.</w:t>
      </w:r>
    </w:p>
    <w:p>
      <w:pPr>
        <w:pStyle w:val="ListBullet"/>
      </w:pPr>
      <w:r>
        <w:t>Role modes: Operator, Curator, Reviewer, Administrator. For a single-user review build, emulate permissions locally and clearly label this limitation.</w:t>
      </w:r>
    </w:p>
    <w:p>
      <w:pPr>
        <w:pStyle w:val="ListBullet"/>
      </w:pPr>
      <w:r>
        <w:t>Risk register aligned to NIST AI RMF concepts: Govern, Map, Measure, Manage.</w:t>
      </w:r>
    </w:p>
    <w:p>
      <w:pPr>
        <w:pStyle w:val="ListBullet"/>
      </w:pPr>
      <w:r>
        <w:t>Incident log and rollback process for bad rule packs, models, documents, or indexes.</w:t>
      </w:r>
    </w:p>
    <w:p>
      <w:pPr>
        <w:pStyle w:val="Heading1"/>
      </w:pPr>
      <w:r>
        <w:t>8. P3 Differentiators: Add Only After Stability</w:t>
      </w:r>
    </w:p>
    <w:p>
      <w:pPr>
        <w:pStyle w:val="ListBullet"/>
      </w:pPr>
      <w:r>
        <w:t>Case comparison view showing which inputs, rules, model version, evidence, and disposition changed.</w:t>
      </w:r>
    </w:p>
    <w:p>
      <w:pPr>
        <w:pStyle w:val="ListBullet"/>
      </w:pPr>
      <w:r>
        <w:t>Batch telemetry assessment with row-level safety and downloadable exception report.</w:t>
      </w:r>
    </w:p>
    <w:p>
      <w:pPr>
        <w:pStyle w:val="ListBullet"/>
      </w:pPr>
      <w:r>
        <w:t>Trend review for synthetic/demo history, clearly not real-time monitoring.</w:t>
      </w:r>
    </w:p>
    <w:p>
      <w:pPr>
        <w:pStyle w:val="ListBullet"/>
      </w:pPr>
      <w:r>
        <w:t>What-if simulator that never changes persisted cases and prominently states it is non-operational.</w:t>
      </w:r>
    </w:p>
    <w:p>
      <w:pPr>
        <w:pStyle w:val="ListBullet"/>
      </w:pPr>
      <w:r>
        <w:t>Evidence coverage map: error codes and rule findings with/without approved sources.</w:t>
      </w:r>
    </w:p>
    <w:p>
      <w:pPr>
        <w:pStyle w:val="ListBullet"/>
      </w:pPr>
      <w:r>
        <w:t>Profile package import/export with manifest, hashes, compatibility checks, and dry-run.</w:t>
      </w:r>
    </w:p>
    <w:p>
      <w:pPr>
        <w:pStyle w:val="ListBullet"/>
      </w:pPr>
      <w:r>
        <w:t>Offline help center with glossary, keyboard shortcuts, demo script, architecture, and limitations.</w:t>
      </w:r>
    </w:p>
    <w:p>
      <w:pPr>
        <w:pStyle w:val="ListBullet"/>
      </w:pPr>
      <w:r>
        <w:t>Optional ONNX inference experiment only if model compatibility and metrics remain equivalent.</w:t>
      </w:r>
    </w:p>
    <w:p>
      <w:pPr>
        <w:pStyle w:val="Heading1"/>
      </w:pPr>
      <w:r>
        <w:t>9. Data and Artifact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Required metadata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Failure behavior</w:t>
            </w:r>
          </w:p>
        </w:tc>
      </w:tr>
      <w:tr>
        <w:tc>
          <w:tcPr>
            <w:tcW w:type="dxa" w:w="3389"/>
          </w:tcPr>
          <w:p>
            <w:r>
              <w:t>Profile</w:t>
            </w:r>
          </w:p>
        </w:tc>
        <w:tc>
          <w:tcPr>
            <w:tcW w:type="dxa" w:w="3389"/>
          </w:tcPr>
          <w:p>
            <w:r>
              <w:t>ID, schema version, family, type, state, fields, units, rules, sources</w:t>
            </w:r>
          </w:p>
        </w:tc>
        <w:tc>
          <w:tcPr>
            <w:tcW w:type="dxa" w:w="3389"/>
          </w:tcPr>
          <w:p>
            <w:r>
              <w:t>BLOCKED_PROFILE</w:t>
            </w:r>
          </w:p>
        </w:tc>
      </w:tr>
      <w:tr>
        <w:tc>
          <w:tcPr>
            <w:tcW w:type="dxa" w:w="3389"/>
          </w:tcPr>
          <w:p>
            <w:r>
              <w:t>Rule pack</w:t>
            </w:r>
          </w:p>
        </w:tc>
        <w:tc>
          <w:tcPr>
            <w:tcW w:type="dxa" w:w="3389"/>
          </w:tcPr>
          <w:p>
            <w:r>
              <w:t>ID, version, provenance, reviewer, effective state, tests</w:t>
            </w:r>
          </w:p>
        </w:tc>
        <w:tc>
          <w:tcPr>
            <w:tcW w:type="dxa" w:w="3389"/>
          </w:tcPr>
          <w:p>
            <w:r>
              <w:t>RULESET_UNAVAILABLE</w:t>
            </w:r>
          </w:p>
        </w:tc>
      </w:tr>
      <w:tr>
        <w:tc>
          <w:tcPr>
            <w:tcW w:type="dxa" w:w="3389"/>
          </w:tcPr>
          <w:p>
            <w:r>
              <w:t>Model</w:t>
            </w:r>
          </w:p>
        </w:tc>
        <w:tc>
          <w:tcPr>
            <w:tcW w:type="dxa" w:w="3389"/>
          </w:tcPr>
          <w:p>
            <w:r>
              <w:t>ID, hash, feature contract, dataset fingerprint, metrics, threshold, versions</w:t>
            </w:r>
          </w:p>
        </w:tc>
        <w:tc>
          <w:tcPr>
            <w:tcW w:type="dxa" w:w="3389"/>
          </w:tcPr>
          <w:p>
            <w:r>
              <w:t>MODEL_UNAVAILABLE</w:t>
            </w:r>
          </w:p>
        </w:tc>
      </w:tr>
      <w:tr>
        <w:tc>
          <w:tcPr>
            <w:tcW w:type="dxa" w:w="3389"/>
          </w:tcPr>
          <w:p>
            <w:r>
              <w:t>Document</w:t>
            </w:r>
          </w:p>
        </w:tc>
        <w:tc>
          <w:tcPr>
            <w:tcW w:type="dxa" w:w="3389"/>
          </w:tcPr>
          <w:p>
            <w:r>
              <w:t>ID, hash, title, revision, profile, approval, extraction diagnostics</w:t>
            </w:r>
          </w:p>
        </w:tc>
        <w:tc>
          <w:tcPr>
            <w:tcW w:type="dxa" w:w="3389"/>
          </w:tcPr>
          <w:p>
            <w:r>
              <w:t>EVIDENCE_UNAVAILABLE</w:t>
            </w:r>
          </w:p>
        </w:tc>
      </w:tr>
      <w:tr>
        <w:tc>
          <w:tcPr>
            <w:tcW w:type="dxa" w:w="3389"/>
          </w:tcPr>
          <w:p>
            <w:r>
              <w:t>Index</w:t>
            </w:r>
          </w:p>
        </w:tc>
        <w:tc>
          <w:tcPr>
            <w:tcW w:type="dxa" w:w="3389"/>
          </w:tcPr>
          <w:p>
            <w:r>
              <w:t>ID, backend, source hashes, created time, profile, dimensions/vocabulary</w:t>
            </w:r>
          </w:p>
        </w:tc>
        <w:tc>
          <w:tcPr>
            <w:tcW w:type="dxa" w:w="3389"/>
          </w:tcPr>
          <w:p>
            <w:r>
              <w:t>INDEX_UNAVAILABLE</w:t>
            </w:r>
          </w:p>
        </w:tc>
      </w:tr>
      <w:tr>
        <w:tc>
          <w:tcPr>
            <w:tcW w:type="dxa" w:w="3389"/>
          </w:tcPr>
          <w:p>
            <w:r>
              <w:t>Case</w:t>
            </w:r>
          </w:p>
        </w:tc>
        <w:tc>
          <w:tcPr>
            <w:tcW w:type="dxa" w:w="3389"/>
          </w:tcPr>
          <w:p>
            <w:r>
              <w:t>ID, schema version, inputs, safety, rules, prediction, evidence, limitations, disposition</w:t>
            </w:r>
          </w:p>
        </w:tc>
        <w:tc>
          <w:tcPr>
            <w:tcW w:type="dxa" w:w="3389"/>
          </w:tcPr>
          <w:p>
            <w:r>
              <w:t>SAVE_FAILED</w:t>
            </w:r>
          </w:p>
        </w:tc>
      </w:tr>
      <w:tr>
        <w:tc>
          <w:tcPr>
            <w:tcW w:type="dxa" w:w="3389"/>
          </w:tcPr>
          <w:p>
            <w:r>
              <w:t>Evaluation</w:t>
            </w:r>
          </w:p>
        </w:tc>
        <w:tc>
          <w:tcPr>
            <w:tcW w:type="dxa" w:w="3389"/>
          </w:tcPr>
          <w:p>
            <w:r>
              <w:t>Suite/version, environment, time, results, artifacts</w:t>
            </w:r>
          </w:p>
        </w:tc>
        <w:tc>
          <w:tcPr>
            <w:tcW w:type="dxa" w:w="3389"/>
          </w:tcPr>
          <w:p>
            <w:r>
              <w:t>BLOCKED or FAIL</w:t>
            </w:r>
          </w:p>
        </w:tc>
      </w:tr>
    </w:tbl>
    <w:p>
      <w:pPr>
        <w:pStyle w:val="Heading1"/>
      </w:pPr>
      <w:r>
        <w:t>10. Definition of Done for Each Add-On</w:t>
      </w:r>
    </w:p>
    <w:p>
      <w:pPr>
        <w:pStyle w:val="ListNumber"/>
      </w:pPr>
      <w:r>
        <w:t>Requirement linked to Bible or this add-on.</w:t>
      </w:r>
    </w:p>
    <w:p>
      <w:pPr>
        <w:pStyle w:val="ListNumber"/>
      </w:pPr>
      <w:r>
        <w:t>Backend contract implemented without duplicate business logic in UI.</w:t>
      </w:r>
    </w:p>
    <w:p>
      <w:pPr>
        <w:pStyle w:val="ListNumber"/>
      </w:pPr>
      <w:r>
        <w:t>Database and state transitions implemented.</w:t>
      </w:r>
    </w:p>
    <w:p>
      <w:pPr>
        <w:pStyle w:val="ListNumber"/>
      </w:pPr>
      <w:r>
        <w:t>UI control works or is disabled with exact prerequisite.</w:t>
      </w:r>
    </w:p>
    <w:p>
      <w:pPr>
        <w:pStyle w:val="ListNumber"/>
      </w:pPr>
      <w:r>
        <w:t>Unit and integration tests pass.</w:t>
      </w:r>
    </w:p>
    <w:p>
      <w:pPr>
        <w:pStyle w:val="ListNumber"/>
      </w:pPr>
      <w:r>
        <w:t>AppTest/browser path passes.</w:t>
      </w:r>
    </w:p>
    <w:p>
      <w:pPr>
        <w:pStyle w:val="ListNumber"/>
      </w:pPr>
      <w:r>
        <w:t>Failure state is visible and actionable.</w:t>
      </w:r>
    </w:p>
    <w:p>
      <w:pPr>
        <w:pStyle w:val="ListNumber"/>
      </w:pPr>
      <w:r>
        <w:t>Audit event is written where required.</w:t>
      </w:r>
    </w:p>
    <w:p>
      <w:pPr>
        <w:pStyle w:val="ListNumber"/>
      </w:pPr>
      <w:r>
        <w:t>Documentation and traceability updated.</w:t>
      </w:r>
    </w:p>
    <w:p>
      <w:pPr>
        <w:pStyle w:val="ListNumber"/>
      </w:pPr>
      <w:r>
        <w:t>No synthetic, fallback, or unavailable state is hidden.</w:t>
      </w:r>
    </w:p>
    <w:p>
      <w:pPr>
        <w:pStyle w:val="Heading1"/>
      </w:pPr>
      <w:r>
        <w:t>11. Recommended Final-Review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</w:tcPr>
          <w:p>
            <w:r>
              <w:rPr>
                <w:b/>
                <w:color w:val="17365D"/>
              </w:rPr>
              <w:t>Build this subset first</w:t>
              <w:br/>
            </w:r>
            <w:r>
              <w:t>P0 controls; genuine AI4I artifact; real PDF extraction/review; TF-IDF retrieval with optional MiniLM/FAISS; backup/restore; health checks; case/audit persistence; golden-case evaluation; AppTest coverage; diagnostic support bundle; polished UI. Treat batch processing, role simulation, trend views, and ONNX as optional.</w:t>
            </w:r>
          </w:p>
        </w:tc>
      </w:tr>
    </w:tbl>
    <w:p>
      <w:pPr>
        <w:spacing w:after="0"/>
      </w:pPr>
    </w:p>
    <w:p>
      <w:pPr>
        <w:pStyle w:val="Heading1"/>
      </w:pPr>
      <w:r>
        <w:t>12. References</w:t>
      </w:r>
    </w:p>
    <w:p>
      <w:pPr>
        <w:pStyle w:val="ListBullet"/>
      </w:pPr>
      <w:r>
        <w:t>NIST AI RMF and Generative AI Profile: voluntary risk-management guidance for trustworthy AI.</w:t>
      </w:r>
    </w:p>
    <w:p>
      <w:pPr>
        <w:pStyle w:val="ListBullet"/>
      </w:pPr>
      <w:r>
        <w:t>OWASP GenAI Security: prompt injection and indirect document-input risks.</w:t>
      </w:r>
    </w:p>
    <w:p>
      <w:pPr>
        <w:pStyle w:val="ListBullet"/>
      </w:pPr>
      <w:r>
        <w:t>Streamlit AppTest documentation: headless interaction and rendered-output testing.</w:t>
      </w:r>
    </w:p>
    <w:p>
      <w:pPr>
        <w:pStyle w:val="ListBullet"/>
      </w:pPr>
      <w:r>
        <w:t>Scikit-learn model persistence guidance: Joblib/Pickle loading can execute arbitrary code and requires a trusted source/environment.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OFFLINE EDGE SUPPORT SYSTEM | ADD-ON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C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7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Robustness and Completeness Add-On Specification</dc:title>
  <dc:subject/>
  <dc:creator>Microsoft 365 Copilot for Adithyash BChandaralingam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