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FINAL-REVIEW ADD-ON</w:t>
      </w:r>
    </w:p>
    <w:p>
      <w:pPr>
        <w:pStyle w:val="Title"/>
        <w:jc w:val="center"/>
      </w:pPr>
      <w:r>
        <w:t>UI/UX Addendum</w:t>
      </w:r>
    </w:p>
    <w:p>
      <w:pPr>
        <w:jc w:val="center"/>
      </w:pPr>
      <w:r>
        <w:rPr>
          <w:i/>
          <w:color w:val="5B6573"/>
          <w:sz w:val="26"/>
        </w:rPr>
        <w:t>Functional Microsoft-style diagnostic workstation enhancements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C"/>
          </w:tcPr>
          <w:p>
            <w:r>
              <w:rPr>
                <w:b/>
                <w:color w:val="17365D"/>
              </w:rPr>
              <w:t>Functional UI rule</w:t>
              <w:br/>
            </w:r>
            <w:r>
              <w:t>No control exists for appearance alone. A control must invoke genuine behavior, be disabled with an exact prerequisite, or be removed. Status, metrics, health, and test results must be measured and time-stamped.</w:t>
            </w:r>
          </w:p>
        </w:tc>
      </w:tr>
    </w:tbl>
    <w:p>
      <w:pPr>
        <w:spacing w:after="0"/>
      </w:pPr>
    </w:p>
    <w:p>
      <w:pPr>
        <w:pStyle w:val="Heading1"/>
      </w:pPr>
      <w:r>
        <w:t>1. Experience 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5083"/>
          </w:tcPr>
          <w:p>
            <w:r>
              <w:t>Safety dominance</w:t>
            </w:r>
          </w:p>
        </w:tc>
        <w:tc>
          <w:tcPr>
            <w:tcW w:type="dxa" w:w="5083"/>
          </w:tcPr>
          <w:p>
            <w:r>
              <w:t>Safety state is always visually above prediction and evidence.</w:t>
            </w:r>
          </w:p>
        </w:tc>
      </w:tr>
      <w:tr>
        <w:tc>
          <w:tcPr>
            <w:tcW w:type="dxa" w:w="5083"/>
          </w:tcPr>
          <w:p>
            <w:r>
              <w:t>Operational density</w:t>
            </w:r>
          </w:p>
        </w:tc>
        <w:tc>
          <w:tcPr>
            <w:tcW w:type="dxa" w:w="5083"/>
          </w:tcPr>
          <w:p>
            <w:r>
              <w:t>Use compact grids and property panels; avoid excessive cards and whitespace.</w:t>
            </w:r>
          </w:p>
        </w:tc>
      </w:tr>
      <w:tr>
        <w:tc>
          <w:tcPr>
            <w:tcW w:type="dxa" w:w="5083"/>
          </w:tcPr>
          <w:p>
            <w:r>
              <w:t>Truthful state</w:t>
            </w:r>
          </w:p>
        </w:tc>
        <w:tc>
          <w:tcPr>
            <w:tcW w:type="dxa" w:w="5083"/>
          </w:tcPr>
          <w:p>
            <w:r>
              <w:t>Distinguish READY, DEGRADED, BLOCKED, FAILED, NOT_CONFIGURED, DEMO, and FALLBACK.</w:t>
            </w:r>
          </w:p>
        </w:tc>
      </w:tr>
      <w:tr>
        <w:tc>
          <w:tcPr>
            <w:tcW w:type="dxa" w:w="5083"/>
          </w:tcPr>
          <w:p>
            <w:r>
              <w:t>Progressive disclosure</w:t>
            </w:r>
          </w:p>
        </w:tc>
        <w:tc>
          <w:tcPr>
            <w:tcW w:type="dxa" w:w="5083"/>
          </w:tcPr>
          <w:p>
            <w:r>
              <w:t>Summary first; details, provenance, JSON, diagnostics, and logs behind expanders/tabs.</w:t>
            </w:r>
          </w:p>
        </w:tc>
      </w:tr>
      <w:tr>
        <w:tc>
          <w:tcPr>
            <w:tcW w:type="dxa" w:w="5083"/>
          </w:tcPr>
          <w:p>
            <w:r>
              <w:t>Recoverability</w:t>
            </w:r>
          </w:p>
        </w:tc>
        <w:tc>
          <w:tcPr>
            <w:tcW w:type="dxa" w:w="5083"/>
          </w:tcPr>
          <w:p>
            <w:r>
              <w:t>Every failure offers retry, prerequisite, support ID, or safe next action.</w:t>
            </w:r>
          </w:p>
        </w:tc>
      </w:tr>
      <w:tr>
        <w:tc>
          <w:tcPr>
            <w:tcW w:type="dxa" w:w="5083"/>
          </w:tcPr>
          <w:p>
            <w:r>
              <w:t>No stale context</w:t>
            </w:r>
          </w:p>
        </w:tc>
        <w:tc>
          <w:tcPr>
            <w:tcW w:type="dxa" w:w="5083"/>
          </w:tcPr>
          <w:p>
            <w:r>
              <w:t>Changing profile clears incompatible input, results, sources, and model state.</w:t>
            </w:r>
          </w:p>
        </w:tc>
      </w:tr>
      <w:tr>
        <w:tc>
          <w:tcPr>
            <w:tcW w:type="dxa" w:w="5083"/>
          </w:tcPr>
          <w:p>
            <w:r>
              <w:t>Keyboard and contrast</w:t>
            </w:r>
          </w:p>
        </w:tc>
        <w:tc>
          <w:tcPr>
            <w:tcW w:type="dxa" w:w="5083"/>
          </w:tcPr>
          <w:p>
            <w:r>
              <w:t>Logical focus, visible labels, non-color cues, accessible contrast, alt text.</w:t>
            </w:r>
          </w:p>
        </w:tc>
      </w:tr>
    </w:tbl>
    <w:p>
      <w:pPr>
        <w:pStyle w:val="Heading1"/>
      </w:pPr>
      <w:r>
        <w:t>2. Shell and Navigation</w:t>
      </w:r>
    </w:p>
    <w:p>
      <w:pPr>
        <w:pStyle w:val="ListBullet"/>
      </w:pPr>
      <w:r>
        <w:t>Top command strip: application name, workspace/profile, offline indicator, backend health summary, Help.</w:t>
      </w:r>
    </w:p>
    <w:p>
      <w:pPr>
        <w:pStyle w:val="ListBullet"/>
      </w:pPr>
      <w:r>
        <w:t>Left navigation grouped as Operate, Configure, Evidence, Validate, System.</w:t>
      </w:r>
    </w:p>
    <w:p>
      <w:pPr>
        <w:pStyle w:val="ListBullet"/>
      </w:pPr>
      <w:r>
        <w:t>Persistent bottom status bar: database, rules, model, retrieval, save state, last health-check time.</w:t>
      </w:r>
    </w:p>
    <w:p>
      <w:pPr>
        <w:pStyle w:val="ListBullet"/>
      </w:pPr>
      <w:r>
        <w:t>Breadcrumbs only where they aid return from detail views.</w:t>
      </w:r>
    </w:p>
    <w:p>
      <w:pPr>
        <w:pStyle w:val="ListBullet"/>
      </w:pPr>
      <w:r>
        <w:t>Page headers contain title, one-line purpose, primary action, and context badges.</w:t>
      </w:r>
    </w:p>
    <w:p>
      <w:pPr>
        <w:pStyle w:val="ListBullet"/>
      </w:pPr>
      <w:r>
        <w:t>Use side drawers or expanders for secondary diagnostics rather than overcrowding the main path.</w:t>
      </w:r>
    </w:p>
    <w:p>
      <w:pPr>
        <w:pStyle w:val="Heading1"/>
      </w:pPr>
      <w:r>
        <w:t>3. Design Tokens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Recommended use</w:t>
            </w:r>
          </w:p>
        </w:tc>
      </w:tr>
      <w:tr>
        <w:tc>
          <w:tcPr>
            <w:tcW w:type="dxa" w:w="5083"/>
          </w:tcPr>
          <w:p>
            <w:r>
              <w:t>Navy #17365D</w:t>
            </w:r>
          </w:p>
        </w:tc>
        <w:tc>
          <w:tcPr>
            <w:tcW w:type="dxa" w:w="5083"/>
          </w:tcPr>
          <w:p>
            <w:r>
              <w:t>Headers, selected navigation, section bars</w:t>
            </w:r>
          </w:p>
        </w:tc>
      </w:tr>
      <w:tr>
        <w:tc>
          <w:tcPr>
            <w:tcW w:type="dxa" w:w="5083"/>
          </w:tcPr>
          <w:p>
            <w:r>
              <w:t>Microsoft blue #0F6CBD</w:t>
            </w:r>
          </w:p>
        </w:tc>
        <w:tc>
          <w:tcPr>
            <w:tcW w:type="dxa" w:w="5083"/>
          </w:tcPr>
          <w:p>
            <w:r>
              <w:t>Primary action, links, selection</w:t>
            </w:r>
          </w:p>
        </w:tc>
      </w:tr>
      <w:tr>
        <w:tc>
          <w:tcPr>
            <w:tcW w:type="dxa" w:w="5083"/>
          </w:tcPr>
          <w:p>
            <w:r>
              <w:t>Teal #187D78</w:t>
            </w:r>
          </w:p>
        </w:tc>
        <w:tc>
          <w:tcPr>
            <w:tcW w:type="dxa" w:w="5083"/>
          </w:tcPr>
          <w:p>
            <w:r>
              <w:t>Evidence and informational readiness</w:t>
            </w:r>
          </w:p>
        </w:tc>
      </w:tr>
      <w:tr>
        <w:tc>
          <w:tcPr>
            <w:tcW w:type="dxa" w:w="5083"/>
          </w:tcPr>
          <w:p>
            <w:r>
              <w:t>Green #107C10</w:t>
            </w:r>
          </w:p>
        </w:tc>
        <w:tc>
          <w:tcPr>
            <w:tcW w:type="dxa" w:w="5083"/>
          </w:tcPr>
          <w:p>
            <w:r>
              <w:t>Measured success only</w:t>
            </w:r>
          </w:p>
        </w:tc>
      </w:tr>
      <w:tr>
        <w:tc>
          <w:tcPr>
            <w:tcW w:type="dxa" w:w="5083"/>
          </w:tcPr>
          <w:p>
            <w:r>
              <w:t>Amber #986F0B</w:t>
            </w:r>
          </w:p>
        </w:tc>
        <w:tc>
          <w:tcPr>
            <w:tcW w:type="dxa" w:w="5083"/>
          </w:tcPr>
          <w:p>
            <w:r>
              <w:t>Warning, degraded, review required</w:t>
            </w:r>
          </w:p>
        </w:tc>
      </w:tr>
      <w:tr>
        <w:tc>
          <w:tcPr>
            <w:tcW w:type="dxa" w:w="5083"/>
          </w:tcPr>
          <w:p>
            <w:r>
              <w:t>Red #C50F1F</w:t>
            </w:r>
          </w:p>
        </w:tc>
        <w:tc>
          <w:tcPr>
            <w:tcW w:type="dxa" w:w="5083"/>
          </w:tcPr>
          <w:p>
            <w:r>
              <w:t>Critical stop, failed, destructive action</w:t>
            </w:r>
          </w:p>
        </w:tc>
      </w:tr>
      <w:tr>
        <w:tc>
          <w:tcPr>
            <w:tcW w:type="dxa" w:w="5083"/>
          </w:tcPr>
          <w:p>
            <w:r>
              <w:t>Canvas #E9EDF2</w:t>
            </w:r>
          </w:p>
        </w:tc>
        <w:tc>
          <w:tcPr>
            <w:tcW w:type="dxa" w:w="5083"/>
          </w:tcPr>
          <w:p>
            <w:r>
              <w:t>Application background</w:t>
            </w:r>
          </w:p>
        </w:tc>
      </w:tr>
      <w:tr>
        <w:tc>
          <w:tcPr>
            <w:tcW w:type="dxa" w:w="5083"/>
          </w:tcPr>
          <w:p>
            <w:r>
              <w:t>Panel #F7F8FA</w:t>
            </w:r>
          </w:p>
        </w:tc>
        <w:tc>
          <w:tcPr>
            <w:tcW w:type="dxa" w:w="5083"/>
          </w:tcPr>
          <w:p>
            <w:r>
              <w:t>Work areas and property panels</w:t>
            </w:r>
          </w:p>
        </w:tc>
      </w:tr>
      <w:tr>
        <w:tc>
          <w:tcPr>
            <w:tcW w:type="dxa" w:w="5083"/>
          </w:tcPr>
          <w:p>
            <w:r>
              <w:t>Border #AAB4BF</w:t>
            </w:r>
          </w:p>
        </w:tc>
        <w:tc>
          <w:tcPr>
            <w:tcW w:type="dxa" w:w="5083"/>
          </w:tcPr>
          <w:p>
            <w:r>
              <w:t>Tables, separators, inputs</w:t>
            </w:r>
          </w:p>
        </w:tc>
      </w:tr>
      <w:tr>
        <w:tc>
          <w:tcPr>
            <w:tcW w:type="dxa" w:w="5083"/>
          </w:tcPr>
          <w:p>
            <w:r>
              <w:t>Text #242424</w:t>
            </w:r>
          </w:p>
        </w:tc>
        <w:tc>
          <w:tcPr>
            <w:tcW w:type="dxa" w:w="5083"/>
          </w:tcPr>
          <w:p>
            <w:r>
              <w:t>Primary readable text</w:t>
            </w:r>
          </w:p>
        </w:tc>
      </w:tr>
    </w:tbl>
    <w:p>
      <w:pPr>
        <w:pStyle w:val="ListBullet"/>
      </w:pPr>
      <w:r>
        <w:t>Use Aptos or Segoe UI-like typography; body 13-15 px equivalent, compact labels 12-13 px, page headers 24-28 px.</w:t>
      </w:r>
    </w:p>
    <w:p>
      <w:pPr>
        <w:pStyle w:val="ListBullet"/>
      </w:pPr>
      <w:r>
        <w:t>Animations only for progress/activity and respect reduced-motion preference.</w:t>
      </w:r>
    </w:p>
    <w:p>
      <w:pPr>
        <w:pStyle w:val="ListBullet"/>
      </w:pPr>
      <w:r>
        <w:t>Use text plus icon for severity. Never rely on red/green alone.</w:t>
      </w:r>
    </w:p>
    <w:p>
      <w:pPr>
        <w:pStyle w:val="Heading1"/>
      </w:pPr>
      <w:r>
        <w:t>4. Page-by-Page Changes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Required functional changes</w:t>
            </w:r>
          </w:p>
        </w:tc>
      </w:tr>
      <w:tr>
        <w:tc>
          <w:tcPr>
            <w:tcW w:type="dxa" w:w="5083"/>
          </w:tcPr>
          <w:p>
            <w:r>
              <w:t>Operations Dashboard</w:t>
            </w:r>
          </w:p>
        </w:tc>
        <w:tc>
          <w:tcPr>
            <w:tcW w:type="dxa" w:w="5083"/>
          </w:tcPr>
          <w:p>
            <w:r>
              <w:t>Add live health matrix, last-check time, unresolved blockers, evidence coverage, model/index versions, disk/database state, recent cases. Primary actions: Run self-check, Open blocker, Export support bundle. Remove static decorative KPIs.</w:t>
            </w:r>
          </w:p>
        </w:tc>
      </w:tr>
      <w:tr>
        <w:tc>
          <w:tcPr>
            <w:tcW w:type="dxa" w:w="5083"/>
          </w:tcPr>
          <w:p>
            <w:r>
              <w:t>Diagnose</w:t>
            </w:r>
          </w:p>
        </w:tc>
        <w:tc>
          <w:tcPr>
            <w:tcW w:type="dxa" w:w="5083"/>
          </w:tcPr>
          <w:p>
            <w:r>
              <w:t>Three-column flow: profile/context, validated inputs, result. Add units, source mode, sample label, progress stages, safety banner, finding table, model card, evidence list, save/audit confirmation. One primary Run action.</w:t>
            </w:r>
          </w:p>
        </w:tc>
      </w:tr>
      <w:tr>
        <w:tc>
          <w:tcPr>
            <w:tcW w:type="dxa" w:w="5083"/>
          </w:tcPr>
          <w:p>
            <w:r>
              <w:t>Machine Profiles</w:t>
            </w:r>
          </w:p>
        </w:tc>
        <w:tc>
          <w:tcPr>
            <w:tcW w:type="dxa" w:w="5083"/>
          </w:tcPr>
          <w:p>
            <w:r>
              <w:t>Master-detail grid, schema version, activation readiness, rule/model/source compatibility, dry-run, export package. Activation disabled until checks pass.</w:t>
            </w:r>
          </w:p>
        </w:tc>
      </w:tr>
      <w:tr>
        <w:tc>
          <w:tcPr>
            <w:tcW w:type="dxa" w:w="5083"/>
          </w:tcPr>
          <w:p>
            <w:r>
              <w:t>Manual Import/Review</w:t>
            </w:r>
          </w:p>
        </w:tc>
        <w:tc>
          <w:tcPr>
            <w:tcW w:type="dxa" w:w="5083"/>
          </w:tcPr>
          <w:p>
            <w:r>
              <w:t>Stepper: Validate &gt; Extract &gt; Inspect &gt; Metadata &gt; Approve &gt; Chunk &gt; Smoke test &gt; Activate. Add page preview, diagnostics, warnings, source hash, review checklist, state history.</w:t>
            </w:r>
          </w:p>
        </w:tc>
      </w:tr>
      <w:tr>
        <w:tc>
          <w:tcPr>
            <w:tcW w:type="dxa" w:w="5083"/>
          </w:tcPr>
          <w:p>
            <w:r>
              <w:t>Document Library</w:t>
            </w:r>
          </w:p>
        </w:tc>
        <w:tc>
          <w:tcPr>
            <w:tcW w:type="dxa" w:w="5083"/>
          </w:tcPr>
          <w:p>
            <w:r>
              <w:t>Filter by profile/state/revision/source; show superseded/withdrawn states; search result provenance; open page preview; rebuild profile index; evidence coverage.</w:t>
            </w:r>
          </w:p>
        </w:tc>
      </w:tr>
      <w:tr>
        <w:tc>
          <w:tcPr>
            <w:tcW w:type="dxa" w:w="5083"/>
          </w:tcPr>
          <w:p>
            <w:r>
              <w:t>Case History</w:t>
            </w:r>
          </w:p>
        </w:tc>
        <w:tc>
          <w:tcPr>
            <w:tcW w:type="dxa" w:w="5083"/>
          </w:tcPr>
          <w:p>
            <w:r>
              <w:t>Saved filters, compare cases, disposition, versions, export. Case detail separates original input, system result, and human disposition.</w:t>
            </w:r>
          </w:p>
        </w:tc>
      </w:tr>
      <w:tr>
        <w:tc>
          <w:tcPr>
            <w:tcW w:type="dxa" w:w="5083"/>
          </w:tcPr>
          <w:p>
            <w:r>
              <w:t>Evaluation Center</w:t>
            </w:r>
          </w:p>
        </w:tc>
        <w:tc>
          <w:tcPr>
            <w:tcW w:type="dxa" w:w="5083"/>
          </w:tcPr>
          <w:p>
            <w:r>
              <w:t>Real suite cards with last run, version, duration, status, blockers, details, export. No fixed PASS rows.</w:t>
            </w:r>
          </w:p>
        </w:tc>
      </w:tr>
      <w:tr>
        <w:tc>
          <w:tcPr>
            <w:tcW w:type="dxa" w:w="5083"/>
          </w:tcPr>
          <w:p>
            <w:r>
              <w:t>Audit Log</w:t>
            </w:r>
          </w:p>
        </w:tc>
        <w:tc>
          <w:tcPr>
            <w:tcW w:type="dxa" w:w="5083"/>
          </w:tcPr>
          <w:p>
            <w:r>
              <w:t>Filters for event/entity/severity/correlation; immutable detail drawer; sanitized export.</w:t>
            </w:r>
          </w:p>
        </w:tc>
      </w:tr>
      <w:tr>
        <w:tc>
          <w:tcPr>
            <w:tcW w:type="dxa" w:w="5083"/>
          </w:tcPr>
          <w:p>
            <w:r>
              <w:t>System Diagnostics</w:t>
            </w:r>
          </w:p>
        </w:tc>
        <w:tc>
          <w:tcPr>
            <w:tcW w:type="dxa" w:w="5083"/>
          </w:tcPr>
          <w:p>
            <w:r>
              <w:t>New page: components, logs, resource use, support bundle, backup/restore, retention, package versions.</w:t>
            </w:r>
          </w:p>
        </w:tc>
      </w:tr>
      <w:tr>
        <w:tc>
          <w:tcPr>
            <w:tcW w:type="dxa" w:w="5083"/>
          </w:tcPr>
          <w:p>
            <w:r>
              <w:t>Safety &amp; Limitations</w:t>
            </w:r>
          </w:p>
        </w:tc>
        <w:tc>
          <w:tcPr>
            <w:tcW w:type="dxa" w:w="5083"/>
          </w:tcPr>
          <w:p>
            <w:r>
              <w:t>Current operational boundaries, synthetic assets, fallback states, known limitations, data/model/source cards, human authorization statement.</w:t>
            </w:r>
          </w:p>
        </w:tc>
      </w:tr>
    </w:tbl>
    <w:p>
      <w:pPr>
        <w:pStyle w:val="Heading1"/>
      </w:pPr>
      <w:r>
        <w:t>5. Control Behavior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Enabled when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On success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On failure</w:t>
            </w:r>
          </w:p>
        </w:tc>
      </w:tr>
      <w:tr>
        <w:tc>
          <w:tcPr>
            <w:tcW w:type="dxa" w:w="2541"/>
          </w:tcPr>
          <w:p>
            <w:r>
              <w:t>Run diagnosis</w:t>
            </w:r>
          </w:p>
        </w:tc>
        <w:tc>
          <w:tcPr>
            <w:tcW w:type="dxa" w:w="2541"/>
          </w:tcPr>
          <w:p>
            <w:r>
              <w:t>Profile active; minimum inputs valid</w:t>
            </w:r>
          </w:p>
        </w:tc>
        <w:tc>
          <w:tcPr>
            <w:tcW w:type="dxa" w:w="2541"/>
          </w:tcPr>
          <w:p>
            <w:r>
              <w:t>Case ID, structured result, save/audit state</w:t>
            </w:r>
          </w:p>
        </w:tc>
        <w:tc>
          <w:tcPr>
            <w:tcW w:type="dxa" w:w="2541"/>
          </w:tcPr>
          <w:p>
            <w:r>
              <w:t>Inline error or stable error code; no stale result</w:t>
            </w:r>
          </w:p>
        </w:tc>
      </w:tr>
      <w:tr>
        <w:tc>
          <w:tcPr>
            <w:tcW w:type="dxa" w:w="2541"/>
          </w:tcPr>
          <w:p>
            <w:r>
              <w:t>Activate profile</w:t>
            </w:r>
          </w:p>
        </w:tc>
        <w:tc>
          <w:tcPr>
            <w:tcW w:type="dxa" w:w="2541"/>
          </w:tcPr>
          <w:p>
            <w:r>
              <w:t>Schema/rules/sources compatible</w:t>
            </w:r>
          </w:p>
        </w:tc>
        <w:tc>
          <w:tcPr>
            <w:tcW w:type="dxa" w:w="2541"/>
          </w:tcPr>
          <w:p>
            <w:r>
              <w:t>Versioned active state and audit</w:t>
            </w:r>
          </w:p>
        </w:tc>
        <w:tc>
          <w:tcPr>
            <w:tcW w:type="dxa" w:w="2541"/>
          </w:tcPr>
          <w:p>
            <w:r>
              <w:t>Disabled prerequisite or rollback-safe failure</w:t>
            </w:r>
          </w:p>
        </w:tc>
      </w:tr>
      <w:tr>
        <w:tc>
          <w:tcPr>
            <w:tcW w:type="dxa" w:w="2541"/>
          </w:tcPr>
          <w:p>
            <w:r>
              <w:t>Approve document</w:t>
            </w:r>
          </w:p>
        </w:tc>
        <w:tc>
          <w:tcPr>
            <w:tcW w:type="dxa" w:w="2541"/>
          </w:tcPr>
          <w:p>
            <w:r>
              <w:t>Extraction reviewed; metadata complete</w:t>
            </w:r>
          </w:p>
        </w:tc>
        <w:tc>
          <w:tcPr>
            <w:tcW w:type="dxa" w:w="2541"/>
          </w:tcPr>
          <w:p>
            <w:r>
              <w:t>Approved state and reviewer record</w:t>
            </w:r>
          </w:p>
        </w:tc>
        <w:tc>
          <w:tcPr>
            <w:tcW w:type="dxa" w:w="2541"/>
          </w:tcPr>
          <w:p>
            <w:r>
              <w:t>Remain non-searchable</w:t>
            </w:r>
          </w:p>
        </w:tc>
      </w:tr>
      <w:tr>
        <w:tc>
          <w:tcPr>
            <w:tcW w:type="dxa" w:w="2541"/>
          </w:tcPr>
          <w:p>
            <w:r>
              <w:t>Build index</w:t>
            </w:r>
          </w:p>
        </w:tc>
        <w:tc>
          <w:tcPr>
            <w:tcW w:type="dxa" w:w="2541"/>
          </w:tcPr>
          <w:p>
            <w:r>
              <w:t>Approved chunks exist</w:t>
            </w:r>
          </w:p>
        </w:tc>
        <w:tc>
          <w:tcPr>
            <w:tcW w:type="dxa" w:w="2541"/>
          </w:tcPr>
          <w:p>
            <w:r>
              <w:t>Index version, smoke test, health update</w:t>
            </w:r>
          </w:p>
        </w:tc>
        <w:tc>
          <w:tcPr>
            <w:tcW w:type="dxa" w:w="2541"/>
          </w:tcPr>
          <w:p>
            <w:r>
              <w:t>Old index retained; new version failed</w:t>
            </w:r>
          </w:p>
        </w:tc>
      </w:tr>
      <w:tr>
        <w:tc>
          <w:tcPr>
            <w:tcW w:type="dxa" w:w="2541"/>
          </w:tcPr>
          <w:p>
            <w:r>
              <w:t>Load model</w:t>
            </w:r>
          </w:p>
        </w:tc>
        <w:tc>
          <w:tcPr>
            <w:tcW w:type="dxa" w:w="2541"/>
          </w:tcPr>
          <w:p>
            <w:r>
              <w:t>Trusted hash and compatible contract</w:t>
            </w:r>
          </w:p>
        </w:tc>
        <w:tc>
          <w:tcPr>
            <w:tcW w:type="dxa" w:w="2541"/>
          </w:tcPr>
          <w:p>
            <w:r>
              <w:t>Model ID/version READY</w:t>
            </w:r>
          </w:p>
        </w:tc>
        <w:tc>
          <w:tcPr>
            <w:tcW w:type="dxa" w:w="2541"/>
          </w:tcPr>
          <w:p>
            <w:r>
              <w:t>MODEL_UNAVAILABLE or ARTIFACT_UNTRUSTED</w:t>
            </w:r>
          </w:p>
        </w:tc>
      </w:tr>
      <w:tr>
        <w:tc>
          <w:tcPr>
            <w:tcW w:type="dxa" w:w="2541"/>
          </w:tcPr>
          <w:p>
            <w:r>
              <w:t>Backup</w:t>
            </w:r>
          </w:p>
        </w:tc>
        <w:tc>
          <w:tcPr>
            <w:tcW w:type="dxa" w:w="2541"/>
          </w:tcPr>
          <w:p>
            <w:r>
              <w:t>Writable destination and DB healthy</w:t>
            </w:r>
          </w:p>
        </w:tc>
        <w:tc>
          <w:tcPr>
            <w:tcW w:type="dxa" w:w="2541"/>
          </w:tcPr>
          <w:p>
            <w:r>
              <w:t>Verified backup record</w:t>
            </w:r>
          </w:p>
        </w:tc>
        <w:tc>
          <w:tcPr>
            <w:tcW w:type="dxa" w:w="2541"/>
          </w:tcPr>
          <w:p>
            <w:r>
              <w:t>No partial backup published</w:t>
            </w:r>
          </w:p>
        </w:tc>
      </w:tr>
      <w:tr>
        <w:tc>
          <w:tcPr>
            <w:tcW w:type="dxa" w:w="2541"/>
          </w:tcPr>
          <w:p>
            <w:r>
              <w:t>Restore</w:t>
            </w:r>
          </w:p>
        </w:tc>
        <w:tc>
          <w:tcPr>
            <w:tcW w:type="dxa" w:w="2541"/>
          </w:tcPr>
          <w:p>
            <w:r>
              <w:t>Verified backup; typed confirmation</w:t>
            </w:r>
          </w:p>
        </w:tc>
        <w:tc>
          <w:tcPr>
            <w:tcW w:type="dxa" w:w="2541"/>
          </w:tcPr>
          <w:p>
            <w:r>
              <w:t>Integrity check and restart notice</w:t>
            </w:r>
          </w:p>
        </w:tc>
        <w:tc>
          <w:tcPr>
            <w:tcW w:type="dxa" w:w="2541"/>
          </w:tcPr>
          <w:p>
            <w:r>
              <w:t>Rollback to original DB</w:t>
            </w:r>
          </w:p>
        </w:tc>
      </w:tr>
      <w:tr>
        <w:tc>
          <w:tcPr>
            <w:tcW w:type="dxa" w:w="2541"/>
          </w:tcPr>
          <w:p>
            <w:r>
              <w:t>Export</w:t>
            </w:r>
          </w:p>
        </w:tc>
        <w:tc>
          <w:tcPr>
            <w:tcW w:type="dxa" w:w="2541"/>
          </w:tcPr>
          <w:p>
            <w:r>
              <w:t>Rows/result exist</w:t>
            </w:r>
          </w:p>
        </w:tc>
        <w:tc>
          <w:tcPr>
            <w:tcW w:type="dxa" w:w="2541"/>
          </w:tcPr>
          <w:p>
            <w:r>
              <w:t>Download with stable filename</w:t>
            </w:r>
          </w:p>
        </w:tc>
        <w:tc>
          <w:tcPr>
            <w:tcW w:type="dxa" w:w="2541"/>
          </w:tcPr>
          <w:p>
            <w:r>
              <w:t>Actionable export error</w:t>
            </w:r>
          </w:p>
        </w:tc>
      </w:tr>
    </w:tbl>
    <w:p>
      <w:pPr>
        <w:pStyle w:val="Heading1"/>
      </w:pPr>
      <w:r>
        <w:t>6. Empty, Loading, and Failure States</w:t>
      </w:r>
    </w:p>
    <w:p>
      <w:pPr>
        <w:pStyle w:val="ListBullet"/>
      </w:pPr>
      <w:r>
        <w:t>Empty states state why the area is empty and show one legitimate next action.</w:t>
      </w:r>
    </w:p>
    <w:p>
      <w:pPr>
        <w:pStyle w:val="ListBullet"/>
      </w:pPr>
      <w:r>
        <w:t>Loading states name the current stage and preserve safety information already known.</w:t>
      </w:r>
    </w:p>
    <w:p>
      <w:pPr>
        <w:pStyle w:val="ListBullet"/>
      </w:pPr>
      <w:r>
        <w:t>Long operations show progress and elapsed time; cancellation is offered only when interruption is safe.</w:t>
      </w:r>
    </w:p>
    <w:p>
      <w:pPr>
        <w:pStyle w:val="ListBullet"/>
      </w:pPr>
      <w:r>
        <w:t>Failure panels show error code, summary, next action, correlation ID, and optional technical detail expander.</w:t>
      </w:r>
    </w:p>
    <w:p>
      <w:pPr>
        <w:pStyle w:val="ListBullet"/>
      </w:pPr>
      <w:r>
        <w:t>Blocked actions show exact prerequisite inline, not only in a tooltip.</w:t>
      </w:r>
    </w:p>
    <w:p>
      <w:pPr>
        <w:pStyle w:val="ListBullet"/>
      </w:pPr>
      <w:r>
        <w:t>After retry, replace the old failure with the new measured result and timestamp.</w:t>
      </w:r>
    </w:p>
    <w:p>
      <w:pPr>
        <w:pStyle w:val="Heading1"/>
      </w:pPr>
      <w:r>
        <w:t>7. Tables and Data Grids</w:t>
      </w:r>
    </w:p>
    <w:p>
      <w:pPr>
        <w:pStyle w:val="ListBullet"/>
      </w:pPr>
      <w:r>
        <w:t>Use compact row height, sticky headers where available, explicit units, sortable columns, filters, row count, and bounded page size.</w:t>
      </w:r>
    </w:p>
    <w:p>
      <w:pPr>
        <w:pStyle w:val="ListBullet"/>
      </w:pPr>
      <w:r>
        <w:t>Keep critical ID/status/profile/time columns visible.</w:t>
      </w:r>
    </w:p>
    <w:p>
      <w:pPr>
        <w:pStyle w:val="ListBullet"/>
      </w:pPr>
      <w:r>
        <w:t>Do not place long JSON in cells; use detail drawer or expander.</w:t>
      </w:r>
    </w:p>
    <w:p>
      <w:pPr>
        <w:pStyle w:val="ListBullet"/>
      </w:pPr>
      <w:r>
        <w:t>Exports honor active filters and state the exported row count.</w:t>
      </w:r>
    </w:p>
    <w:p>
      <w:pPr>
        <w:pStyle w:val="ListBullet"/>
      </w:pPr>
      <w:r>
        <w:t>Synthetic rows have a visible DEMO badge in the grid and export.</w:t>
      </w:r>
    </w:p>
    <w:p>
      <w:pPr>
        <w:pStyle w:val="Heading1"/>
      </w:pPr>
      <w:r>
        <w:t>8. Accessibility and Usability Acceptance</w:t>
      </w:r>
    </w:p>
    <w:p>
      <w:pPr>
        <w:pStyle w:val="ListBullet"/>
      </w:pPr>
      <w:r>
        <w:t>All images/charts have accessible names; Streamlit documentation describes alt text support for images, media, charts, maps, and dataframes.</w:t>
      </w:r>
    </w:p>
    <w:p>
      <w:pPr>
        <w:pStyle w:val="ListBullet"/>
      </w:pPr>
      <w:r>
        <w:t>All inputs have visible labels and units; placeholders are not labels.</w:t>
      </w:r>
    </w:p>
    <w:p>
      <w:pPr>
        <w:pStyle w:val="ListBullet"/>
      </w:pPr>
      <w:r>
        <w:t>Focus order follows visual order.</w:t>
      </w:r>
    </w:p>
    <w:p>
      <w:pPr>
        <w:pStyle w:val="ListBullet"/>
      </w:pPr>
      <w:r>
        <w:t>Keyboard users can reach every primary workflow.</w:t>
      </w:r>
    </w:p>
    <w:p>
      <w:pPr>
        <w:pStyle w:val="ListBullet"/>
      </w:pPr>
      <w:r>
        <w:t>Color contrast is checked; critical states include icon and words.</w:t>
      </w:r>
    </w:p>
    <w:p>
      <w:pPr>
        <w:pStyle w:val="ListBullet"/>
      </w:pPr>
      <w:r>
        <w:t>Charts have companion data tables or summaries.</w:t>
      </w:r>
    </w:p>
    <w:p>
      <w:pPr>
        <w:pStyle w:val="ListBullet"/>
      </w:pPr>
      <w:r>
        <w:t>At 1366x768, primary action and current safety state are visible without horizontal scrolling.</w:t>
      </w:r>
    </w:p>
    <w:p>
      <w:pPr>
        <w:pStyle w:val="ListBullet"/>
      </w:pPr>
      <w:r>
        <w:t>At 200% zoom, no essential action or meaning disappears.</w:t>
      </w:r>
    </w:p>
    <w:p>
      <w:pPr>
        <w:pStyle w:val="Heading1"/>
      </w:pPr>
      <w:r>
        <w:t>9. UI Test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Test layer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5083"/>
          </w:tcPr>
          <w:p>
            <w:r>
              <w:t>Unit</w:t>
            </w:r>
          </w:p>
        </w:tc>
        <w:tc>
          <w:tcPr>
            <w:tcW w:type="dxa" w:w="5083"/>
          </w:tcPr>
          <w:p>
            <w:r>
              <w:t>formatters, state mapping, error mapping, permission/prerequisite logic</w:t>
            </w:r>
          </w:p>
        </w:tc>
      </w:tr>
      <w:tr>
        <w:tc>
          <w:tcPr>
            <w:tcW w:type="dxa" w:w="5083"/>
          </w:tcPr>
          <w:p>
            <w:r>
              <w:t>Streamlit AppTest</w:t>
            </w:r>
          </w:p>
        </w:tc>
        <w:tc>
          <w:tcPr>
            <w:tcW w:type="dxa" w:w="5083"/>
          </w:tcPr>
          <w:p>
            <w:r>
              <w:t>every page loads; input, click, tab, filter, upload, download; no exception</w:t>
            </w:r>
          </w:p>
        </w:tc>
      </w:tr>
      <w:tr>
        <w:tc>
          <w:tcPr>
            <w:tcW w:type="dxa" w:w="5083"/>
          </w:tcPr>
          <w:p>
            <w:r>
              <w:t>Browser</w:t>
            </w:r>
          </w:p>
        </w:tc>
        <w:tc>
          <w:tcPr>
            <w:tcW w:type="dxa" w:w="5083"/>
          </w:tcPr>
          <w:p>
            <w:r>
              <w:t>1366x768 layout, keyboard, focus, downloads, persistence, refresh/restart</w:t>
            </w:r>
          </w:p>
        </w:tc>
      </w:tr>
      <w:tr>
        <w:tc>
          <w:tcPr>
            <w:tcW w:type="dxa" w:w="5083"/>
          </w:tcPr>
          <w:p>
            <w:r>
              <w:t>Visual regression</w:t>
            </w:r>
          </w:p>
        </w:tc>
        <w:tc>
          <w:tcPr>
            <w:tcW w:type="dxa" w:w="5083"/>
          </w:tcPr>
          <w:p>
            <w:r>
              <w:t>critical pages and states; no clipping/overlap</w:t>
            </w:r>
          </w:p>
        </w:tc>
      </w:tr>
      <w:tr>
        <w:tc>
          <w:tcPr>
            <w:tcW w:type="dxa" w:w="5083"/>
          </w:tcPr>
          <w:p>
            <w:r>
              <w:t>Accessibility</w:t>
            </w:r>
          </w:p>
        </w:tc>
        <w:tc>
          <w:tcPr>
            <w:tcW w:type="dxa" w:w="5083"/>
          </w:tcPr>
          <w:p>
            <w:r>
              <w:t>labels, alt text, non-color status, contrast, keyboard journey</w:t>
            </w:r>
          </w:p>
        </w:tc>
      </w:tr>
      <w:tr>
        <w:tc>
          <w:tcPr>
            <w:tcW w:type="dxa" w:w="5083"/>
          </w:tcPr>
          <w:p>
            <w:r>
              <w:t>Truthfulness</w:t>
            </w:r>
          </w:p>
        </w:tc>
        <w:tc>
          <w:tcPr>
            <w:tcW w:type="dxa" w:w="5083"/>
          </w:tcPr>
          <w:p>
            <w:r>
              <w:t>statuses/metrics match backend checks and timestamps</w:t>
            </w:r>
          </w:p>
        </w:tc>
      </w:tr>
    </w:tbl>
    <w:p>
      <w:pPr>
        <w:pStyle w:val="Heading1"/>
      </w:pPr>
      <w:r>
        <w:t>10. Demo Mode Without Fake Behavior</w:t>
      </w:r>
    </w:p>
    <w:p>
      <w:pPr>
        <w:pStyle w:val="ListBullet"/>
      </w:pPr>
      <w:r>
        <w:t>Demo mode may reveal labelled sample loaders and guided scenario names.</w:t>
      </w:r>
    </w:p>
    <w:p>
      <w:pPr>
        <w:pStyle w:val="ListBullet"/>
      </w:pPr>
      <w:r>
        <w:t>Samples must use the same validation, rule, prediction, retrieval, persistence, and audit path as manual input.</w:t>
      </w:r>
    </w:p>
    <w:p>
      <w:pPr>
        <w:pStyle w:val="ListBullet"/>
      </w:pPr>
      <w:r>
        <w:t>Demo mode must never replace backend health, model metrics, or evidence with static values.</w:t>
      </w:r>
    </w:p>
    <w:p>
      <w:pPr>
        <w:pStyle w:val="ListBullet"/>
      </w:pPr>
      <w:r>
        <w:t>A presentation reset may archive demo cases or clear session state, but must not erase genuine data silently.</w:t>
      </w:r>
    </w:p>
    <w:p>
      <w:pPr>
        <w:pStyle w:val="Heading1"/>
      </w:pPr>
      <w:r>
        <w:t>11. UI Definition of Done</w:t>
      </w:r>
    </w:p>
    <w:p>
      <w:pPr>
        <w:pStyle w:val="ListNumber"/>
      </w:pPr>
      <w:r>
        <w:t>Every page has a defined user purpose.</w:t>
      </w:r>
    </w:p>
    <w:p>
      <w:pPr>
        <w:pStyle w:val="ListNumber"/>
      </w:pPr>
      <w:r>
        <w:t>Every visible control has genuine behavior or an exact disabled prerequisite.</w:t>
      </w:r>
    </w:p>
    <w:p>
      <w:pPr>
        <w:pStyle w:val="ListNumber"/>
      </w:pPr>
      <w:r>
        <w:t>Every action provides feedback and an audit event where required.</w:t>
      </w:r>
    </w:p>
    <w:p>
      <w:pPr>
        <w:pStyle w:val="ListNumber"/>
      </w:pPr>
      <w:r>
        <w:t>Every table/filter/export uses real repository data.</w:t>
      </w:r>
    </w:p>
    <w:p>
      <w:pPr>
        <w:pStyle w:val="ListNumber"/>
      </w:pPr>
      <w:r>
        <w:t>Every health/metric result is measured and time-stamped.</w:t>
      </w:r>
    </w:p>
    <w:p>
      <w:pPr>
        <w:pStyle w:val="ListNumber"/>
      </w:pPr>
      <w:r>
        <w:t>Safety remains visually and logically dominant.</w:t>
      </w:r>
    </w:p>
    <w:p>
      <w:pPr>
        <w:pStyle w:val="ListNumber"/>
      </w:pPr>
      <w:r>
        <w:t>Fallback, demo, blocked, unavailable, and save-failed states are explicit.</w:t>
      </w:r>
    </w:p>
    <w:p>
      <w:pPr>
        <w:pStyle w:val="ListNumber"/>
      </w:pPr>
      <w:r>
        <w:t>AppTest and browser journeys pass.</w:t>
      </w:r>
    </w:p>
    <w:p>
      <w:pPr>
        <w:pStyle w:val="ListNumber"/>
      </w:pPr>
      <w:r>
        <w:t>No clipping or horizontal overflow at 1366x768.</w:t>
      </w:r>
    </w:p>
    <w:p>
      <w:pPr>
        <w:pStyle w:val="ListNumber"/>
      </w:pPr>
      <w:r>
        <w:t>Documentation screenshots match the final application.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OFFLINE EDGE SUPPORT SYSTEM | ADD-ON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C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7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Offline Edge Support UI UX Addendum</dc:title>
  <dc:subject/>
  <dc:creator>Microsoft 365 Copilot for Adithyash BChandaralingam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