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MatadorAudit -- Team Reference Guide</w:t>
      </w:r>
    </w:p>
    <w:p>
      <w:pPr>
        <w:jc w:val="center"/>
      </w:pPr>
      <w:r>
        <w:rPr>
          <w:b/>
        </w:rPr>
        <w:t>Ido Cohen &amp; Zach Bar | CSUN AI Jam 2026</w:t>
      </w:r>
    </w:p>
    <w:p/>
    <w:p>
      <w:pPr>
        <w:pStyle w:val="Heading1"/>
      </w:pPr>
      <w:r>
        <w:rPr>
          <w:color w:val="CF0A2C"/>
        </w:rPr>
        <w:t>1. Data Rules -- What We Can and Cannot Use</w:t>
      </w:r>
    </w:p>
    <w:p>
      <w:pPr>
        <w:pStyle w:val="Heading2"/>
      </w:pPr>
      <w:r>
        <w:t>What the competition rules say:</w:t>
      </w:r>
    </w:p>
    <w:p>
      <w:pPr>
        <w:pStyle w:val="IntenseQuote"/>
      </w:pPr>
      <w:r>
        <w:t>"No CSUN, confidential, or sensitive data may be uploaded to AI platforms, including personal data."</w:t>
      </w:r>
    </w:p>
    <w:p>
      <w:pPr>
        <w:pStyle w:val="IntenseQuote"/>
      </w:pPr>
      <w:r>
        <w:t>"Although you may not use real CSUN data during proposal development, you may conceptually describe how such data could be used in a real implementation. You can also choose to work with simulated or hypothetical data to explore ideas responsibly."</w:t>
      </w:r>
    </w:p>
    <w:p>
      <w:pPr>
        <w:pStyle w:val="Heading2"/>
      </w:pPr>
      <w:r>
        <w:t>What we ARE allowed to do:</w:t>
      </w:r>
    </w:p>
    <w:p>
      <w:pPr>
        <w:pStyle w:val="ListBullet"/>
      </w:pPr>
      <w:r>
        <w:t>Use publicly available aggregate data (which we already do)</w:t>
      </w:r>
    </w:p>
    <w:p>
      <w:pPr>
        <w:pStyle w:val="ListBullet"/>
      </w:pPr>
      <w:r>
        <w:t>Our synthetic dataset is modeled on real numbers from these public sources:</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URL</w:t>
            </w:r>
          </w:p>
        </w:tc>
        <w:tc>
          <w:tcPr>
            <w:tcW w:type="dxa" w:w="2880"/>
          </w:tcPr>
          <w:p>
            <w:r>
              <w:t>What We Use</w:t>
            </w:r>
          </w:p>
        </w:tc>
      </w:tr>
      <w:tr>
        <w:tc>
          <w:tcPr>
            <w:tcW w:type="dxa" w:w="2880"/>
          </w:tcPr>
          <w:p>
            <w:r>
              <w:t>CSUN Institutional Research</w:t>
            </w:r>
          </w:p>
        </w:tc>
        <w:tc>
          <w:tcPr>
            <w:tcW w:type="dxa" w:w="2880"/>
          </w:tcPr>
          <w:p>
            <w:r>
              <w:t>csun.edu/counts/demographic.php</w:t>
            </w:r>
          </w:p>
        </w:tc>
        <w:tc>
          <w:tcPr>
            <w:tcW w:type="dxa" w:w="2880"/>
          </w:tcPr>
          <w:p>
            <w:r>
              <w:t>Race/ethnicity percentages, gender breakdown</w:t>
            </w:r>
          </w:p>
        </w:tc>
      </w:tr>
      <w:tr>
        <w:tc>
          <w:tcPr>
            <w:tcW w:type="dxa" w:w="2880"/>
          </w:tcPr>
          <w:p>
            <w:r>
              <w:t>CSUN Fact Sheet</w:t>
            </w:r>
          </w:p>
        </w:tc>
        <w:tc>
          <w:tcPr>
            <w:tcW w:type="dxa" w:w="2880"/>
          </w:tcPr>
          <w:p>
            <w:r>
              <w:t>csun.edu/about/facts</w:t>
            </w:r>
          </w:p>
        </w:tc>
        <w:tc>
          <w:tcPr>
            <w:tcW w:type="dxa" w:w="2880"/>
          </w:tcPr>
          <w:p>
            <w:r>
              <w:t>38K enrollment, HSI designation, Pell %, first-gen %</w:t>
            </w:r>
          </w:p>
        </w:tc>
      </w:tr>
      <w:tr>
        <w:tc>
          <w:tcPr>
            <w:tcW w:type="dxa" w:w="2880"/>
          </w:tcPr>
          <w:p>
            <w:r>
              <w:t>IPEDS / NCES</w:t>
            </w:r>
          </w:p>
        </w:tc>
        <w:tc>
          <w:tcPr>
            <w:tcW w:type="dxa" w:w="2880"/>
          </w:tcPr>
          <w:p>
            <w:r>
              <w:t>nces.ed.gov/ipeds/</w:t>
            </w:r>
          </w:p>
        </w:tc>
        <w:tc>
          <w:tcPr>
            <w:tcW w:type="dxa" w:w="2880"/>
          </w:tcPr>
          <w:p>
            <w:r>
              <w:t>Federal enrollment and graduation data</w:t>
            </w:r>
          </w:p>
        </w:tc>
      </w:tr>
      <w:tr>
        <w:tc>
          <w:tcPr>
            <w:tcW w:type="dxa" w:w="2880"/>
          </w:tcPr>
          <w:p>
            <w:r>
              <w:t>US Dept of Education College Scorecard</w:t>
            </w:r>
          </w:p>
        </w:tc>
        <w:tc>
          <w:tcPr>
            <w:tcW w:type="dxa" w:w="2880"/>
          </w:tcPr>
          <w:p>
            <w:r>
              <w:t>collegescorecard.ed.gov</w:t>
            </w:r>
          </w:p>
        </w:tc>
        <w:tc>
          <w:tcPr>
            <w:tcW w:type="dxa" w:w="2880"/>
          </w:tcPr>
          <w:p>
            <w:r>
              <w:t>Completion rates, financial aid data</w:t>
            </w:r>
          </w:p>
        </w:tc>
      </w:tr>
    </w:tbl>
    <w:p/>
    <w:p>
      <w:pPr>
        <w:pStyle w:val="Heading2"/>
      </w:pPr>
      <w:r>
        <w:t>What we CANNOT do:</w:t>
      </w:r>
    </w:p>
    <w:p>
      <w:pPr>
        <w:pStyle w:val="ListBullet"/>
      </w:pPr>
      <w:r>
        <w:t>Upload real student records to any AI platform</w:t>
      </w:r>
    </w:p>
    <w:p>
      <w:pPr>
        <w:pStyle w:val="ListBullet"/>
      </w:pPr>
      <w:r>
        <w:t>Use any CSUN confidential or sensitive data</w:t>
      </w:r>
    </w:p>
    <w:p>
      <w:pPr>
        <w:pStyle w:val="ListBullet"/>
      </w:pPr>
      <w:r>
        <w:t>Use copyrighted data or data involving minors</w:t>
      </w:r>
    </w:p>
    <w:p>
      <w:pPr>
        <w:pStyle w:val="ListBullet"/>
      </w:pPr>
      <w:r>
        <w:t>Promote commercial entities</w:t>
      </w:r>
    </w:p>
    <w:p/>
    <w:p>
      <w:r>
        <w:rPr>
          <w:b/>
        </w:rPr>
        <w:t xml:space="preserve">Our compliance: </w:t>
      </w:r>
      <w:r>
        <w:t>We are fully compliant. All data is synthetic. We say "synthetic data modeled on public institutional data" whenever we present it. The video script includes an explicit data disclosure at the end.</w:t>
      </w:r>
    </w:p>
    <w:p/>
    <w:p>
      <w:pPr>
        <w:pStyle w:val="Heading1"/>
      </w:pPr>
      <w:r>
        <w:rPr>
          <w:color w:val="CF0A2C"/>
        </w:rPr>
        <w:t>2. Demo Datasets</w:t>
      </w:r>
    </w:p>
    <w:p>
      <w:r>
        <w:t>We currently have one synthetic dataset with 5,000 records. We can create additional datasets to make the demo more compelling:</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Dataset</w:t>
            </w:r>
          </w:p>
        </w:tc>
        <w:tc>
          <w:tcPr>
            <w:tcW w:type="dxa" w:w="2880"/>
          </w:tcPr>
          <w:p>
            <w:r>
              <w:t>What It Shows</w:t>
            </w:r>
          </w:p>
        </w:tc>
        <w:tc>
          <w:tcPr>
            <w:tcW w:type="dxa" w:w="2880"/>
          </w:tcPr>
          <w:p>
            <w:r>
              <w:t>Why It Matters</w:t>
            </w:r>
          </w:p>
        </w:tc>
      </w:tr>
      <w:tr>
        <w:tc>
          <w:tcPr>
            <w:tcW w:type="dxa" w:w="2880"/>
          </w:tcPr>
          <w:p>
            <w:r>
              <w:t>csun_synthetic_students.csv</w:t>
              <w:br/>
              <w:t>(current)</w:t>
            </w:r>
          </w:p>
        </w:tc>
        <w:tc>
          <w:tcPr>
            <w:tcW w:type="dxa" w:w="2880"/>
          </w:tcPr>
          <w:p>
            <w:r>
              <w:t>Full 8-audit dataset with moderate biases baked in</w:t>
            </w:r>
          </w:p>
        </w:tc>
        <w:tc>
          <w:tcPr>
            <w:tcW w:type="dxa" w:w="2880"/>
          </w:tcPr>
          <w:p>
            <w:r>
              <w:t>Main demo -- shows realistic disparities across financial aid, admissions, STEM recs, plagiarism, etc.</w:t>
            </w:r>
          </w:p>
        </w:tc>
      </w:tr>
      <w:tr>
        <w:tc>
          <w:tcPr>
            <w:tcW w:type="dxa" w:w="2880"/>
          </w:tcPr>
          <w:p>
            <w:r>
              <w:t>csun_high_bias.csv</w:t>
              <w:br/>
              <w:t>(can create)</w:t>
            </w:r>
          </w:p>
        </w:tc>
        <w:tc>
          <w:tcPr>
            <w:tcW w:type="dxa" w:w="2880"/>
          </w:tcPr>
          <w:p>
            <w:r>
              <w:t>Same demographics but with severe biases</w:t>
            </w:r>
          </w:p>
        </w:tc>
        <w:tc>
          <w:tcPr>
            <w:tcW w:type="dxa" w:w="2880"/>
          </w:tcPr>
          <w:p>
            <w:r>
              <w:t>Shows what a FAILING system looks like -- all metrics in the red, dramatic visual impact</w:t>
            </w:r>
          </w:p>
        </w:tc>
      </w:tr>
      <w:tr>
        <w:tc>
          <w:tcPr>
            <w:tcW w:type="dxa" w:w="2880"/>
          </w:tcPr>
          <w:p>
            <w:r>
              <w:t>csun_fair.csv</w:t>
              <w:br/>
              <w:t>(can create)</w:t>
            </w:r>
          </w:p>
        </w:tc>
        <w:tc>
          <w:tcPr>
            <w:tcW w:type="dxa" w:w="2880"/>
          </w:tcPr>
          <w:p>
            <w:r>
              <w:t>Same demographics but with no biases</w:t>
            </w:r>
          </w:p>
        </w:tc>
        <w:tc>
          <w:tcPr>
            <w:tcW w:type="dxa" w:w="2880"/>
          </w:tcPr>
          <w:p>
            <w:r>
              <w:t>Shows what a PASSING audit looks like -- demonstrates that MatadorAudit can confirm fairness too</w:t>
            </w:r>
          </w:p>
        </w:tc>
      </w:tr>
    </w:tbl>
    <w:p/>
    <w:p>
      <w:r>
        <w:t>Demo strategy: "Here is a biased system... here is what a fair one looks like... MatadorAudit catches the difference."</w:t>
      </w:r>
    </w:p>
    <w:p/>
    <w:p>
      <w:pPr>
        <w:pStyle w:val="Heading1"/>
      </w:pPr>
      <w:r>
        <w:rPr>
          <w:color w:val="CF0A2C"/>
        </w:rPr>
        <w:t>3. What AI/API Is Used -- How to Explain It</w:t>
      </w:r>
    </w:p>
    <w:p>
      <w:r>
        <w:rPr>
          <w:b/>
          <w:color w:val="CF0A2C"/>
        </w:rPr>
        <w:t xml:space="preserve">KEY MESSAGE: </w:t>
      </w:r>
      <w:r>
        <w:t>"AI is used for communication, not computation. The fairness math is based on established peer-reviewed research. AI makes the results accessible to non-technical users."</w:t>
      </w:r>
    </w:p>
    <w:p/>
    <w:p>
      <w:pPr>
        <w:pStyle w:val="Heading2"/>
      </w:pPr>
      <w:r>
        <w:t>Component Breakdown:</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What Does the Work</w:t>
            </w:r>
          </w:p>
        </w:tc>
        <w:tc>
          <w:tcPr>
            <w:tcW w:type="dxa" w:w="2160"/>
          </w:tcPr>
          <w:p>
            <w:r>
              <w:t>Is It AI?</w:t>
            </w:r>
          </w:p>
        </w:tc>
        <w:tc>
          <w:tcPr>
            <w:tcW w:type="dxa" w:w="2160"/>
          </w:tcPr>
          <w:p>
            <w:r>
              <w:t>What to Say</w:t>
            </w:r>
          </w:p>
        </w:tc>
      </w:tr>
      <w:tr>
        <w:tc>
          <w:tcPr>
            <w:tcW w:type="dxa" w:w="2160"/>
          </w:tcPr>
          <w:p>
            <w:r>
              <w:t>Fairness metrics</w:t>
              <w:br/>
              <w:t>(parity, disparate impact, equalized odds)</w:t>
            </w:r>
          </w:p>
        </w:tc>
        <w:tc>
          <w:tcPr>
            <w:tcW w:type="dxa" w:w="2160"/>
          </w:tcPr>
          <w:p>
            <w:r>
              <w:t>Our own Python code based on published formulas</w:t>
            </w:r>
          </w:p>
        </w:tc>
        <w:tc>
          <w:tcPr>
            <w:tcW w:type="dxa" w:w="2160"/>
          </w:tcPr>
          <w:p>
            <w:r>
              <w:t>NO</w:t>
            </w:r>
          </w:p>
        </w:tc>
        <w:tc>
          <w:tcPr>
            <w:tcW w:type="dxa" w:w="2160"/>
          </w:tcPr>
          <w:p>
            <w:r>
              <w:t>"We implemented established fairness metrics from peer-reviewed research -- no AI needed for the math"</w:t>
            </w:r>
          </w:p>
        </w:tc>
      </w:tr>
      <w:tr>
        <w:tc>
          <w:tcPr>
            <w:tcW w:type="dxa" w:w="2160"/>
          </w:tcPr>
          <w:p>
            <w:r>
              <w:t>Proxy detection</w:t>
              <w:br/>
              <w:t>(correlation analysis)</w:t>
            </w:r>
          </w:p>
        </w:tc>
        <w:tc>
          <w:tcPr>
            <w:tcW w:type="dxa" w:w="2160"/>
          </w:tcPr>
          <w:p>
            <w:r>
              <w:t>Our own Python code</w:t>
              <w:br/>
              <w:t>(point-biserial correlation)</w:t>
            </w:r>
          </w:p>
        </w:tc>
        <w:tc>
          <w:tcPr>
            <w:tcW w:type="dxa" w:w="2160"/>
          </w:tcPr>
          <w:p>
            <w:r>
              <w:t>NO</w:t>
            </w:r>
          </w:p>
        </w:tc>
        <w:tc>
          <w:tcPr>
            <w:tcW w:type="dxa" w:w="2160"/>
          </w:tcPr>
          <w:p>
            <w:r>
              <w:t>"We use statistical correlation analysis to detect proxy variables"</w:t>
            </w:r>
          </w:p>
        </w:tc>
      </w:tr>
      <w:tr>
        <w:tc>
          <w:tcPr>
            <w:tcW w:type="dxa" w:w="2160"/>
          </w:tcPr>
          <w:p>
            <w:r>
              <w:t>Plain-English reports</w:t>
            </w:r>
          </w:p>
        </w:tc>
        <w:tc>
          <w:tcPr>
            <w:tcW w:type="dxa" w:w="2160"/>
          </w:tcPr>
          <w:p>
            <w:r>
              <w:t>Anthropic Claude API</w:t>
            </w:r>
          </w:p>
        </w:tc>
        <w:tc>
          <w:tcPr>
            <w:tcW w:type="dxa" w:w="2160"/>
          </w:tcPr>
          <w:p>
            <w:r>
              <w:t>YES</w:t>
            </w:r>
          </w:p>
        </w:tc>
        <w:tc>
          <w:tcPr>
            <w:tcW w:type="dxa" w:w="2160"/>
          </w:tcPr>
          <w:p>
            <w:r>
              <w:t>"We use Claude AI to translate statistical results into reports any administrator can understand"</w:t>
            </w:r>
          </w:p>
        </w:tc>
      </w:tr>
      <w:tr>
        <w:tc>
          <w:tcPr>
            <w:tcW w:type="dxa" w:w="2160"/>
          </w:tcPr>
          <w:p>
            <w:r>
              <w:t>Follow-up Q&amp;A</w:t>
            </w:r>
          </w:p>
        </w:tc>
        <w:tc>
          <w:tcPr>
            <w:tcW w:type="dxa" w:w="2160"/>
          </w:tcPr>
          <w:p>
            <w:r>
              <w:t>Microsoft Copilot /</w:t>
              <w:br/>
              <w:t>Google Gemini</w:t>
            </w:r>
          </w:p>
        </w:tc>
        <w:tc>
          <w:tcPr>
            <w:tcW w:type="dxa" w:w="2160"/>
          </w:tcPr>
          <w:p>
            <w:r>
              <w:t>YES</w:t>
            </w:r>
          </w:p>
        </w:tc>
        <w:tc>
          <w:tcPr>
            <w:tcW w:type="dxa" w:w="2160"/>
          </w:tcPr>
          <w:p>
            <w:r>
              <w:t>"Administrators can use Copilot or Gemini to ask follow-up questions about their report"</w:t>
            </w:r>
          </w:p>
        </w:tc>
      </w:tr>
      <w:tr>
        <w:tc>
          <w:tcPr>
            <w:tcW w:type="dxa" w:w="2160"/>
          </w:tcPr>
          <w:p>
            <w:r>
              <w:t>Interactive dashboard</w:t>
            </w:r>
          </w:p>
        </w:tc>
        <w:tc>
          <w:tcPr>
            <w:tcW w:type="dxa" w:w="2160"/>
          </w:tcPr>
          <w:p>
            <w:r>
              <w:t>Streamlit + Plotly</w:t>
            </w:r>
          </w:p>
        </w:tc>
        <w:tc>
          <w:tcPr>
            <w:tcW w:type="dxa" w:w="2160"/>
          </w:tcPr>
          <w:p>
            <w:r>
              <w:t>NO</w:t>
            </w:r>
          </w:p>
        </w:tc>
        <w:tc>
          <w:tcPr>
            <w:tcW w:type="dxa" w:w="2160"/>
          </w:tcPr>
          <w:p>
            <w:r>
              <w:t>"Standard data visualization tools -- no AI involved in the charts or interface"</w:t>
            </w:r>
          </w:p>
        </w:tc>
      </w:tr>
    </w:tbl>
    <w:p/>
    <w:p>
      <w:pPr>
        <w:pStyle w:val="Heading2"/>
      </w:pPr>
      <w:r>
        <w:t>Academic Sources for Our Metrics:</w:t>
      </w:r>
    </w:p>
    <w:tbl>
      <w:tblPr>
        <w:tblStyle w:val="MediumShading1-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Source</w:t>
            </w:r>
          </w:p>
        </w:tc>
      </w:tr>
      <w:tr>
        <w:tc>
          <w:tcPr>
            <w:tcW w:type="dxa" w:w="4320"/>
          </w:tcPr>
          <w:p>
            <w:r>
              <w:t>Demographic Parity</w:t>
            </w:r>
          </w:p>
        </w:tc>
        <w:tc>
          <w:tcPr>
            <w:tcW w:type="dxa" w:w="4320"/>
          </w:tcPr>
          <w:p>
            <w:r>
              <w:t>Dwork et al., "Fairness through Awareness," ITCS 2012</w:t>
            </w:r>
          </w:p>
        </w:tc>
      </w:tr>
      <w:tr>
        <w:tc>
          <w:tcPr>
            <w:tcW w:type="dxa" w:w="4320"/>
          </w:tcPr>
          <w:p>
            <w:r>
              <w:t>Disparate Impact (Four-Fifths Rule)</w:t>
            </w:r>
          </w:p>
        </w:tc>
        <w:tc>
          <w:tcPr>
            <w:tcW w:type="dxa" w:w="4320"/>
          </w:tcPr>
          <w:p>
            <w:r>
              <w:t>EEOC Uniform Guidelines, 29 C.F.R. Part 1607 (1978); Griggs v. Duke Power Co., 401 U.S. 424 (1971)</w:t>
            </w:r>
          </w:p>
        </w:tc>
      </w:tr>
      <w:tr>
        <w:tc>
          <w:tcPr>
            <w:tcW w:type="dxa" w:w="4320"/>
          </w:tcPr>
          <w:p>
            <w:r>
              <w:t>Equalized Odds</w:t>
            </w:r>
          </w:p>
        </w:tc>
        <w:tc>
          <w:tcPr>
            <w:tcW w:type="dxa" w:w="4320"/>
          </w:tcPr>
          <w:p>
            <w:r>
              <w:t>Hardt, Price &amp; Srebro, "Equality of Opportunity in Supervised Learning," NeurIPS 2016</w:t>
            </w:r>
          </w:p>
        </w:tc>
      </w:tr>
      <w:tr>
        <w:tc>
          <w:tcPr>
            <w:tcW w:type="dxa" w:w="4320"/>
          </w:tcPr>
          <w:p>
            <w:r>
              <w:t>Proxy Discrimination</w:t>
            </w:r>
          </w:p>
        </w:tc>
        <w:tc>
          <w:tcPr>
            <w:tcW w:type="dxa" w:w="4320"/>
          </w:tcPr>
          <w:p>
            <w:r>
              <w:t>Datta, Tschantz &amp; Datta, "Automated Experiments on Ad Privacy Settings," PoPETs 2015</w:t>
            </w:r>
          </w:p>
        </w:tc>
      </w:tr>
      <w:tr>
        <w:tc>
          <w:tcPr>
            <w:tcW w:type="dxa" w:w="4320"/>
          </w:tcPr>
          <w:p>
            <w:r>
              <w:t>Impossibility Theorem</w:t>
            </w:r>
          </w:p>
        </w:tc>
        <w:tc>
          <w:tcPr>
            <w:tcW w:type="dxa" w:w="4320"/>
          </w:tcPr>
          <w:p>
            <w:r>
              <w:t>Chouldechova, "Fair Prediction with Disparate Impact," Big Data 5(2), 2017</w:t>
            </w:r>
          </w:p>
        </w:tc>
      </w:tr>
    </w:tbl>
    <w:p/>
    <w:p>
      <w:r>
        <w:rPr>
          <w:b/>
        </w:rPr>
        <w:t xml:space="preserve">Note: </w:t>
      </w:r>
      <w:r>
        <w:t>The video script (Section 2, timestamp 0:50-2:00) already covers all of this. Both team members should be prepared to explain the AI vs. non-AI distinction if judges ask follow-up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