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With our plans, you get a variety of flexible service options tailored to fit your needs perfectly.</w:t>
      </w:r>
    </w:p>
    <w:p w:rsidR="00000000" w:rsidDel="00000000" w:rsidP="00000000" w:rsidRDefault="00000000" w:rsidRPr="00000000" w14:paraId="00000002">
      <w:pPr>
        <w:spacing w:after="240" w:before="240" w:lineRule="auto"/>
        <w:rPr/>
      </w:pPr>
      <w:r w:rsidDel="00000000" w:rsidR="00000000" w:rsidRPr="00000000">
        <w:rPr>
          <w:rtl w:val="0"/>
        </w:rPr>
        <w:t xml:space="preserve">Once we implement the new feature, expect some changes in your customer service flow as we roll out a comprehensive system update. These updates, designed to be adaptable, enhance user records with extra properties from our latest API reference. For instance, users can now switch to the 'idle' state before confirming their plan purchases.</w:t>
      </w:r>
    </w:p>
    <w:p w:rsidR="00000000" w:rsidDel="00000000" w:rsidP="00000000" w:rsidRDefault="00000000" w:rsidRPr="00000000" w14:paraId="00000003">
      <w:pPr>
        <w:spacing w:after="240" w:before="240" w:lineRule="auto"/>
        <w:rPr/>
      </w:pPr>
      <w:r w:rsidDel="00000000" w:rsidR="00000000" w:rsidRPr="00000000">
        <w:rPr>
          <w:rtl w:val="0"/>
        </w:rPr>
        <w:t xml:space="preserve">You can create as many plans as you need for each provider—there’s no limit! Customize them however you like to match your requirements. Just remember, each plan reflects well-established user attributes while sticking to our state framework.</w:t>
      </w:r>
    </w:p>
    <w:sectPr>
      <w:pgSz w:h="16834" w:w="11909" w:orient="portrait"/>
      <w:pgMar w:bottom="1440" w:top="1275.5905511811022" w:left="992.1259842519685" w:right="85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