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DocumentTitle0</w:t>
      </w:r>
    </w:p>
    <w:p>
      <w:r>
        <w:t>paragraph1</w:t>
      </w:r>
      <w:r>
        <w:t>run0</w:t>
        <w:tab/>
      </w:r>
      <w:r>
        <w:rPr>
          <w:i/>
        </w:rPr>
        <w:t>run1,with italic</w:t>
      </w:r>
      <w:r>
        <w:t>run1.5</w:t>
        <w:br/>
      </w:r>
      <w:r>
        <w:rPr>
          <w:u w:val="single"/>
        </w:rPr>
        <w:t>run2,after break</w:t>
      </w:r>
      <w:r>
        <w:t>run3,</w:t>
      </w:r>
    </w:p>
    <w:p>
      <w:r>
        <w:t>paragraph2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Chen-Wei-Ju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