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FC83" w14:textId="77777777" w:rsidR="001C3536" w:rsidRPr="00FB2F44" w:rsidRDefault="001C3536" w:rsidP="001C3536">
      <w:pPr>
        <w:pStyle w:val="body-paragraph"/>
        <w:spacing w:before="0" w:beforeAutospacing="0" w:after="0" w:afterAutospacing="0"/>
        <w:textAlignment w:val="baseline"/>
        <w:rPr>
          <w:b/>
          <w:bCs/>
        </w:rPr>
      </w:pPr>
      <w:r w:rsidRPr="00FB2F44">
        <w:rPr>
          <w:b/>
          <w:bCs/>
        </w:rPr>
        <w:t>Jordan Morrow. (2021). </w:t>
      </w:r>
      <w:r w:rsidRPr="00FB2F44">
        <w:rPr>
          <w:b/>
          <w:bCs/>
          <w:i/>
          <w:iCs/>
          <w:bdr w:val="none" w:sz="0" w:space="0" w:color="auto" w:frame="1"/>
        </w:rPr>
        <w:t>Be Data Literate : The Data Literacy Skills Everyone Needs To Succeed</w:t>
      </w:r>
      <w:r w:rsidRPr="00FB2F44">
        <w:rPr>
          <w:b/>
          <w:bCs/>
        </w:rPr>
        <w:t>. Kogan Page.</w:t>
      </w:r>
    </w:p>
    <w:p w14:paraId="7DEC063A" w14:textId="77777777" w:rsidR="001C3536" w:rsidRPr="00FB2F44" w:rsidRDefault="001C3536" w:rsidP="001C3536">
      <w:pPr>
        <w:pStyle w:val="cite-listitem"/>
        <w:spacing w:before="0" w:beforeAutospacing="0" w:after="0" w:afterAutospacing="0"/>
        <w:textAlignment w:val="baseline"/>
      </w:pPr>
    </w:p>
    <w:p w14:paraId="0D084B48" w14:textId="3C642E5B" w:rsidR="00443C78" w:rsidRPr="00FB2F44" w:rsidRDefault="001C3536" w:rsidP="001C3536">
      <w:pPr>
        <w:pStyle w:val="ListParagraph"/>
        <w:numPr>
          <w:ilvl w:val="0"/>
          <w:numId w:val="2"/>
        </w:numPr>
        <w:rPr>
          <w:rFonts w:ascii="Times New Roman" w:hAnsi="Times New Roman" w:cs="Times New Roman"/>
          <w:sz w:val="24"/>
          <w:szCs w:val="24"/>
        </w:rPr>
      </w:pPr>
      <w:r w:rsidRPr="00FB2F44">
        <w:rPr>
          <w:rFonts w:ascii="Times New Roman" w:hAnsi="Times New Roman" w:cs="Times New Roman"/>
          <w:sz w:val="24"/>
          <w:szCs w:val="24"/>
        </w:rPr>
        <w:t xml:space="preserve">Publisher: </w:t>
      </w:r>
      <w:r w:rsidRPr="00FB2F44">
        <w:rPr>
          <w:rFonts w:ascii="Times New Roman" w:hAnsi="Times New Roman" w:cs="Times New Roman"/>
          <w:sz w:val="24"/>
          <w:szCs w:val="24"/>
          <w:shd w:val="clear" w:color="auto" w:fill="FFFFFF"/>
        </w:rPr>
        <w:t>Kogan Page</w:t>
      </w:r>
    </w:p>
    <w:p w14:paraId="2DA748CB" w14:textId="6C0A92C4" w:rsidR="001C3536" w:rsidRPr="00FB2F44" w:rsidRDefault="001C3536" w:rsidP="001C3536">
      <w:pPr>
        <w:pStyle w:val="ListParagraph"/>
        <w:numPr>
          <w:ilvl w:val="0"/>
          <w:numId w:val="2"/>
        </w:numPr>
        <w:rPr>
          <w:rFonts w:ascii="Times New Roman" w:hAnsi="Times New Roman" w:cs="Times New Roman"/>
          <w:sz w:val="24"/>
          <w:szCs w:val="24"/>
        </w:rPr>
      </w:pPr>
      <w:r w:rsidRPr="00FB2F44">
        <w:rPr>
          <w:rFonts w:ascii="Times New Roman" w:hAnsi="Times New Roman" w:cs="Times New Roman"/>
          <w:sz w:val="24"/>
          <w:szCs w:val="24"/>
        </w:rPr>
        <w:t>Author: Jordan Morrow is Head of Data, Design and Management Skills at Pluralsight. He was also Chair of the Advisory Board for the Data Literacy Project</w:t>
      </w:r>
    </w:p>
    <w:p w14:paraId="19A3D95A" w14:textId="77777777" w:rsidR="001C3536" w:rsidRPr="00FB2F44" w:rsidRDefault="001C3536" w:rsidP="001C3536">
      <w:pPr>
        <w:pStyle w:val="ListParagraph"/>
        <w:numPr>
          <w:ilvl w:val="0"/>
          <w:numId w:val="2"/>
        </w:numPr>
        <w:rPr>
          <w:rFonts w:ascii="Times New Roman" w:hAnsi="Times New Roman" w:cs="Times New Roman"/>
          <w:sz w:val="24"/>
          <w:szCs w:val="24"/>
        </w:rPr>
      </w:pPr>
      <w:r w:rsidRPr="00FB2F44">
        <w:rPr>
          <w:rFonts w:ascii="Times New Roman" w:hAnsi="Times New Roman" w:cs="Times New Roman"/>
          <w:sz w:val="24"/>
          <w:szCs w:val="24"/>
        </w:rPr>
        <w:t>The Audience: People that want to learn about Data literacy and the skills they need to succeed in a digital world.</w:t>
      </w:r>
    </w:p>
    <w:p w14:paraId="018374E4" w14:textId="7DFEE5BA" w:rsidR="001C3536" w:rsidRPr="00FB2F44" w:rsidRDefault="001C3536" w:rsidP="001C3536">
      <w:pPr>
        <w:pStyle w:val="ListParagraph"/>
        <w:numPr>
          <w:ilvl w:val="0"/>
          <w:numId w:val="2"/>
        </w:numPr>
        <w:rPr>
          <w:rFonts w:ascii="Times New Roman" w:hAnsi="Times New Roman" w:cs="Times New Roman"/>
          <w:sz w:val="24"/>
          <w:szCs w:val="24"/>
        </w:rPr>
      </w:pPr>
      <w:r w:rsidRPr="00FB2F44">
        <w:rPr>
          <w:rFonts w:ascii="Times New Roman" w:hAnsi="Times New Roman" w:cs="Times New Roman"/>
          <w:sz w:val="24"/>
          <w:szCs w:val="24"/>
        </w:rPr>
        <w:t xml:space="preserve"> </w:t>
      </w:r>
      <w:r w:rsidR="008A266F" w:rsidRPr="00FB2F44">
        <w:rPr>
          <w:rFonts w:ascii="Times New Roman" w:hAnsi="Times New Roman" w:cs="Times New Roman"/>
          <w:sz w:val="24"/>
          <w:szCs w:val="24"/>
        </w:rPr>
        <w:t>All the resources are cited in the notes after each chapter.</w:t>
      </w:r>
    </w:p>
    <w:p w14:paraId="36C01169" w14:textId="4F33C967" w:rsidR="008A266F" w:rsidRPr="00FB2F44" w:rsidRDefault="008A266F" w:rsidP="001C3536">
      <w:pPr>
        <w:pStyle w:val="ListParagraph"/>
        <w:numPr>
          <w:ilvl w:val="0"/>
          <w:numId w:val="2"/>
        </w:numPr>
        <w:rPr>
          <w:rFonts w:ascii="Times New Roman" w:hAnsi="Times New Roman" w:cs="Times New Roman"/>
          <w:sz w:val="24"/>
          <w:szCs w:val="24"/>
        </w:rPr>
      </w:pPr>
      <w:r w:rsidRPr="00FB2F44">
        <w:rPr>
          <w:rFonts w:ascii="Times New Roman" w:hAnsi="Times New Roman" w:cs="Times New Roman"/>
          <w:sz w:val="24"/>
          <w:szCs w:val="24"/>
          <w:shd w:val="clear" w:color="auto" w:fill="FFFFFF"/>
        </w:rPr>
        <w:t>“</w:t>
      </w:r>
      <w:r w:rsidRPr="00FB2F44">
        <w:rPr>
          <w:rFonts w:ascii="Times New Roman" w:hAnsi="Times New Roman" w:cs="Times New Roman"/>
          <w:sz w:val="24"/>
          <w:szCs w:val="24"/>
          <w:shd w:val="clear" w:color="auto" w:fill="FFFFFF"/>
        </w:rPr>
        <w:t>I was once asked the question: do you invest first in the technology or in people? The answer seems obvious: the people. Unfortunately, for years, organizations have invested too much money in technology and data sourcing, software, etc., and the human element was simply forgotten. In reality, a strong partnership of learning between the human element </w:t>
      </w:r>
      <w:r w:rsidRPr="00FB2F44">
        <w:rPr>
          <w:rFonts w:ascii="Times New Roman" w:hAnsi="Times New Roman" w:cs="Times New Roman"/>
          <w:i/>
          <w:iCs/>
          <w:sz w:val="24"/>
          <w:szCs w:val="24"/>
          <w:shd w:val="clear" w:color="auto" w:fill="FFFFFF"/>
        </w:rPr>
        <w:t>and</w:t>
      </w:r>
      <w:r w:rsidRPr="00FB2F44">
        <w:rPr>
          <w:rFonts w:ascii="Times New Roman" w:hAnsi="Times New Roman" w:cs="Times New Roman"/>
          <w:sz w:val="24"/>
          <w:szCs w:val="24"/>
          <w:shd w:val="clear" w:color="auto" w:fill="FFFFFF"/>
        </w:rPr>
        <w:t> technology should be the answer. Leaders should ensure they are enthusiastically investing in their own data literacy learning so they can look to obtain a strong return on investment for their data and analytical investments.</w:t>
      </w:r>
      <w:r w:rsidRPr="00FB2F44">
        <w:rPr>
          <w:rFonts w:ascii="Times New Roman" w:hAnsi="Times New Roman" w:cs="Times New Roman"/>
          <w:sz w:val="24"/>
          <w:szCs w:val="24"/>
          <w:shd w:val="clear" w:color="auto" w:fill="FFFFFF"/>
        </w:rPr>
        <w:t>”(Jordan Morrow)</w:t>
      </w:r>
    </w:p>
    <w:p w14:paraId="5EA1D51B" w14:textId="10C256E0" w:rsidR="008A266F" w:rsidRPr="00FB2F44" w:rsidRDefault="008A266F" w:rsidP="008A266F">
      <w:pPr>
        <w:pStyle w:val="ListParagraph"/>
        <w:rPr>
          <w:rFonts w:ascii="Times New Roman" w:hAnsi="Times New Roman" w:cs="Times New Roman"/>
          <w:sz w:val="24"/>
          <w:szCs w:val="24"/>
          <w:shd w:val="clear" w:color="auto" w:fill="FFFFFF"/>
        </w:rPr>
      </w:pPr>
      <w:r w:rsidRPr="00FB2F44">
        <w:rPr>
          <w:rFonts w:ascii="Times New Roman" w:hAnsi="Times New Roman" w:cs="Times New Roman"/>
          <w:sz w:val="24"/>
          <w:szCs w:val="24"/>
          <w:shd w:val="clear" w:color="auto" w:fill="FFFFFF"/>
        </w:rPr>
        <w:t>In this paragraph he is answering a question that was asked and tells why it is important to invest their time with learning data literacy.</w:t>
      </w:r>
    </w:p>
    <w:p w14:paraId="0A8B9CC8" w14:textId="7EF7B905" w:rsidR="008A266F" w:rsidRPr="00FB2F44" w:rsidRDefault="008A266F" w:rsidP="008A266F">
      <w:pPr>
        <w:pStyle w:val="ListParagraph"/>
        <w:numPr>
          <w:ilvl w:val="0"/>
          <w:numId w:val="2"/>
        </w:numPr>
        <w:rPr>
          <w:rFonts w:ascii="Times New Roman" w:hAnsi="Times New Roman" w:cs="Times New Roman"/>
          <w:sz w:val="24"/>
          <w:szCs w:val="24"/>
        </w:rPr>
      </w:pPr>
      <w:r w:rsidRPr="00FB2F44">
        <w:rPr>
          <w:rFonts w:ascii="Times New Roman" w:hAnsi="Times New Roman" w:cs="Times New Roman"/>
          <w:sz w:val="24"/>
          <w:szCs w:val="24"/>
        </w:rPr>
        <w:t>I think this a great source to rely on because of the authors credentials are professional.</w:t>
      </w:r>
    </w:p>
    <w:p w14:paraId="0081FA7E" w14:textId="1573690D" w:rsidR="008A266F" w:rsidRPr="00FB2F44" w:rsidRDefault="008A266F" w:rsidP="008A266F">
      <w:pPr>
        <w:pStyle w:val="ListParagraph"/>
        <w:rPr>
          <w:rFonts w:ascii="Times New Roman" w:hAnsi="Times New Roman" w:cs="Times New Roman"/>
          <w:sz w:val="24"/>
          <w:szCs w:val="24"/>
        </w:rPr>
      </w:pPr>
    </w:p>
    <w:p w14:paraId="0791D0D3" w14:textId="176ABF8A" w:rsidR="008A266F" w:rsidRPr="00FB2F44" w:rsidRDefault="000E5ED5" w:rsidP="000E5ED5">
      <w:pPr>
        <w:pStyle w:val="body-paragraph"/>
        <w:spacing w:before="0" w:beforeAutospacing="0" w:after="0" w:afterAutospacing="0"/>
        <w:textAlignment w:val="baseline"/>
        <w:rPr>
          <w:b/>
          <w:bCs/>
        </w:rPr>
      </w:pPr>
      <w:r w:rsidRPr="00FB2F44">
        <w:rPr>
          <w:b/>
          <w:bCs/>
        </w:rPr>
        <w:t>Schramm-</w:t>
      </w:r>
      <w:proofErr w:type="spellStart"/>
      <w:r w:rsidRPr="00FB2F44">
        <w:rPr>
          <w:b/>
          <w:bCs/>
        </w:rPr>
        <w:t>Possinger</w:t>
      </w:r>
      <w:proofErr w:type="spellEnd"/>
      <w:r w:rsidRPr="00FB2F44">
        <w:rPr>
          <w:b/>
          <w:bCs/>
        </w:rPr>
        <w:t>, M., &amp; Harris, L. (2021). Investigating Teachers’ Practices and Beliefs of Data Literacy to Enhance Pre-Service Teacher Education. </w:t>
      </w:r>
      <w:r w:rsidRPr="00FB2F44">
        <w:rPr>
          <w:b/>
          <w:bCs/>
          <w:i/>
          <w:iCs/>
          <w:bdr w:val="none" w:sz="0" w:space="0" w:color="auto" w:frame="1"/>
        </w:rPr>
        <w:t>SRATE Journal</w:t>
      </w:r>
      <w:r w:rsidRPr="00FB2F44">
        <w:rPr>
          <w:b/>
          <w:bCs/>
        </w:rPr>
        <w:t>, </w:t>
      </w:r>
      <w:r w:rsidRPr="00FB2F44">
        <w:rPr>
          <w:b/>
          <w:bCs/>
          <w:i/>
          <w:iCs/>
          <w:bdr w:val="none" w:sz="0" w:space="0" w:color="auto" w:frame="1"/>
        </w:rPr>
        <w:t>30</w:t>
      </w:r>
      <w:r w:rsidRPr="00FB2F44">
        <w:rPr>
          <w:b/>
          <w:bCs/>
        </w:rPr>
        <w:t>(1).</w:t>
      </w:r>
    </w:p>
    <w:p w14:paraId="7542C607" w14:textId="1DB403E4" w:rsidR="000E5ED5" w:rsidRPr="00FB2F44" w:rsidRDefault="000E5ED5" w:rsidP="000E5ED5">
      <w:pPr>
        <w:pStyle w:val="body-paragraph"/>
        <w:spacing w:before="0" w:beforeAutospacing="0" w:after="0" w:afterAutospacing="0"/>
        <w:textAlignment w:val="baseline"/>
      </w:pPr>
    </w:p>
    <w:p w14:paraId="1E05F35C" w14:textId="61462D18" w:rsidR="000E5ED5" w:rsidRPr="00FB2F44" w:rsidRDefault="000E5ED5" w:rsidP="000E5ED5">
      <w:pPr>
        <w:pStyle w:val="body-paragraph"/>
        <w:numPr>
          <w:ilvl w:val="0"/>
          <w:numId w:val="2"/>
        </w:numPr>
        <w:spacing w:before="0" w:beforeAutospacing="0" w:after="0" w:afterAutospacing="0"/>
        <w:textAlignment w:val="baseline"/>
      </w:pPr>
      <w:r w:rsidRPr="00FB2F44">
        <w:t xml:space="preserve">This article is supported by </w:t>
      </w:r>
      <w:r w:rsidRPr="00FB2F44">
        <w:rPr>
          <w:i/>
          <w:iCs/>
        </w:rPr>
        <w:t>Southeastern Regional Association of Teacher Educators</w:t>
      </w:r>
    </w:p>
    <w:p w14:paraId="5C3CD958" w14:textId="33B9562C" w:rsidR="000E5ED5" w:rsidRPr="00FB2F44" w:rsidRDefault="000E5ED5" w:rsidP="000E5ED5">
      <w:pPr>
        <w:pStyle w:val="body-paragraph"/>
        <w:numPr>
          <w:ilvl w:val="0"/>
          <w:numId w:val="2"/>
        </w:numPr>
        <w:spacing w:before="0" w:beforeAutospacing="0" w:after="0" w:afterAutospacing="0"/>
        <w:textAlignment w:val="baseline"/>
      </w:pPr>
      <w:r w:rsidRPr="00FB2F44">
        <w:t xml:space="preserve">The authors are </w:t>
      </w:r>
      <w:r w:rsidRPr="00FB2F44">
        <w:t>Schramm-</w:t>
      </w:r>
      <w:proofErr w:type="spellStart"/>
      <w:r w:rsidRPr="00FB2F44">
        <w:t>Possinger</w:t>
      </w:r>
      <w:proofErr w:type="spellEnd"/>
      <w:r w:rsidRPr="00FB2F44">
        <w:t>, Megan; Harris, Lisa</w:t>
      </w:r>
      <w:r w:rsidRPr="00FB2F44">
        <w:t xml:space="preserve"> and are both from Winthrop University.</w:t>
      </w:r>
    </w:p>
    <w:p w14:paraId="682BAF39" w14:textId="02F49FDD" w:rsidR="000E5ED5" w:rsidRPr="00FB2F44" w:rsidRDefault="000E5ED5" w:rsidP="000E5ED5">
      <w:pPr>
        <w:pStyle w:val="body-paragraph"/>
        <w:numPr>
          <w:ilvl w:val="0"/>
          <w:numId w:val="2"/>
        </w:numPr>
        <w:spacing w:before="0" w:beforeAutospacing="0" w:after="0" w:afterAutospacing="0"/>
        <w:textAlignment w:val="baseline"/>
      </w:pPr>
      <w:r w:rsidRPr="00FB2F44">
        <w:t xml:space="preserve">The audience for the article </w:t>
      </w:r>
      <w:r w:rsidR="00E77A9B" w:rsidRPr="00FB2F44">
        <w:t>is</w:t>
      </w:r>
      <w:r w:rsidR="00FB42D0" w:rsidRPr="00FB2F44">
        <w:t xml:space="preserve"> for teachers and students</w:t>
      </w:r>
    </w:p>
    <w:p w14:paraId="5D5038CB" w14:textId="4023CBAF" w:rsidR="00FB42D0" w:rsidRPr="00FB2F44" w:rsidRDefault="00E77A9B" w:rsidP="000E5ED5">
      <w:pPr>
        <w:pStyle w:val="body-paragraph"/>
        <w:numPr>
          <w:ilvl w:val="0"/>
          <w:numId w:val="2"/>
        </w:numPr>
        <w:spacing w:before="0" w:beforeAutospacing="0" w:after="0" w:afterAutospacing="0"/>
        <w:textAlignment w:val="baseline"/>
      </w:pPr>
      <w:r w:rsidRPr="00FB2F44">
        <w:t>Sources are given to you clearly</w:t>
      </w:r>
    </w:p>
    <w:p w14:paraId="7B10FA92" w14:textId="7A9BCFF2" w:rsidR="000E5ED5" w:rsidRPr="00FB2F44" w:rsidRDefault="00E77A9B" w:rsidP="000E5ED5">
      <w:pPr>
        <w:pStyle w:val="body-paragraph"/>
        <w:numPr>
          <w:ilvl w:val="0"/>
          <w:numId w:val="2"/>
        </w:numPr>
        <w:spacing w:before="0" w:beforeAutospacing="0" w:after="0" w:afterAutospacing="0"/>
        <w:textAlignment w:val="baseline"/>
      </w:pPr>
      <w:r w:rsidRPr="00FB2F44">
        <w:t>In the Data Analyses section, they backup their information with a chart explaining the data usage for teachers</w:t>
      </w:r>
    </w:p>
    <w:p w14:paraId="77C53AAE" w14:textId="488003E5" w:rsidR="00E77A9B" w:rsidRPr="00FB2F44" w:rsidRDefault="00E77A9B" w:rsidP="000E5ED5">
      <w:pPr>
        <w:pStyle w:val="body-paragraph"/>
        <w:numPr>
          <w:ilvl w:val="0"/>
          <w:numId w:val="2"/>
        </w:numPr>
        <w:spacing w:before="0" w:beforeAutospacing="0" w:after="0" w:afterAutospacing="0"/>
        <w:textAlignment w:val="baseline"/>
      </w:pPr>
      <w:r w:rsidRPr="00FB2F44">
        <w:t>I think you should believe in the information from this article, because they backup their information with data and statistics</w:t>
      </w:r>
    </w:p>
    <w:p w14:paraId="72223BE2" w14:textId="50A27744" w:rsidR="00E77A9B" w:rsidRPr="00FB2F44" w:rsidRDefault="00E77A9B" w:rsidP="00E77A9B">
      <w:pPr>
        <w:pStyle w:val="body-paragraph"/>
        <w:spacing w:before="0" w:beforeAutospacing="0" w:after="0" w:afterAutospacing="0"/>
        <w:textAlignment w:val="baseline"/>
      </w:pPr>
    </w:p>
    <w:p w14:paraId="03C65535" w14:textId="77777777" w:rsidR="00FB2F44" w:rsidRPr="00FB2F44" w:rsidRDefault="00FB2F44" w:rsidP="00E77A9B">
      <w:pPr>
        <w:pStyle w:val="body-paragraph"/>
        <w:spacing w:before="0" w:beforeAutospacing="0" w:after="0" w:afterAutospacing="0"/>
        <w:textAlignment w:val="baseline"/>
      </w:pPr>
    </w:p>
    <w:p w14:paraId="23B02C08" w14:textId="6B6A2705" w:rsidR="004650A9" w:rsidRDefault="004650A9" w:rsidP="004650A9">
      <w:pPr>
        <w:pStyle w:val="body-paragraph"/>
        <w:spacing w:before="0" w:beforeAutospacing="0" w:after="0" w:afterAutospacing="0"/>
        <w:textAlignment w:val="baseline"/>
        <w:rPr>
          <w:b/>
          <w:bCs/>
        </w:rPr>
      </w:pPr>
      <w:proofErr w:type="spellStart"/>
      <w:r w:rsidRPr="00FB2F44">
        <w:rPr>
          <w:b/>
          <w:bCs/>
        </w:rPr>
        <w:t>Pothier</w:t>
      </w:r>
      <w:proofErr w:type="spellEnd"/>
      <w:r w:rsidRPr="00FB2F44">
        <w:rPr>
          <w:b/>
          <w:bCs/>
        </w:rPr>
        <w:t>, W. G., &amp; Condon, P. B. (2020). Towards data literacy competencies: Business students, workforce needs, and the role of the librarian. </w:t>
      </w:r>
      <w:r w:rsidRPr="00FB2F44">
        <w:rPr>
          <w:b/>
          <w:bCs/>
          <w:i/>
          <w:iCs/>
          <w:bdr w:val="none" w:sz="0" w:space="0" w:color="auto" w:frame="1"/>
        </w:rPr>
        <w:t>Journal of Business &amp; Finance Librarianship</w:t>
      </w:r>
      <w:r w:rsidRPr="00FB2F44">
        <w:rPr>
          <w:b/>
          <w:bCs/>
        </w:rPr>
        <w:t>, </w:t>
      </w:r>
      <w:r w:rsidRPr="00FB2F44">
        <w:rPr>
          <w:b/>
          <w:bCs/>
          <w:i/>
          <w:iCs/>
          <w:bdr w:val="none" w:sz="0" w:space="0" w:color="auto" w:frame="1"/>
        </w:rPr>
        <w:t>25</w:t>
      </w:r>
      <w:r w:rsidRPr="00FB2F44">
        <w:rPr>
          <w:b/>
          <w:bCs/>
        </w:rPr>
        <w:t xml:space="preserve">(3/4), 123–146. </w:t>
      </w:r>
      <w:r w:rsidR="00FB2F44" w:rsidRPr="00FB2F44">
        <w:rPr>
          <w:b/>
          <w:bCs/>
        </w:rPr>
        <w:t>https://doi-org.libauth.purdueglobal.edu/10.1080/08963568.2019.1680189</w:t>
      </w:r>
    </w:p>
    <w:p w14:paraId="21E7592C" w14:textId="77777777" w:rsidR="00FB2F44" w:rsidRPr="00FB2F44" w:rsidRDefault="00FB2F44" w:rsidP="004650A9">
      <w:pPr>
        <w:pStyle w:val="body-paragraph"/>
        <w:spacing w:before="0" w:beforeAutospacing="0" w:after="0" w:afterAutospacing="0"/>
        <w:textAlignment w:val="baseline"/>
        <w:rPr>
          <w:b/>
          <w:bCs/>
        </w:rPr>
      </w:pPr>
    </w:p>
    <w:p w14:paraId="06AEFA27" w14:textId="60010233" w:rsidR="004650A9" w:rsidRPr="00FB2F44" w:rsidRDefault="004650A9" w:rsidP="00A458DB">
      <w:pPr>
        <w:pStyle w:val="cite-listitem"/>
        <w:numPr>
          <w:ilvl w:val="0"/>
          <w:numId w:val="6"/>
        </w:numPr>
        <w:spacing w:before="0" w:beforeAutospacing="0" w:after="0" w:afterAutospacing="0"/>
        <w:textAlignment w:val="baseline"/>
      </w:pPr>
      <w:r w:rsidRPr="00FB2F44">
        <w:t xml:space="preserve">The author is affiliated </w:t>
      </w:r>
      <w:r w:rsidR="00A458DB" w:rsidRPr="00FB2F44">
        <w:t>with Business Librarian University of New Hampshire and Research Data Services librarian University of Hampshire</w:t>
      </w:r>
    </w:p>
    <w:p w14:paraId="21BE3D50" w14:textId="38137CF6" w:rsidR="00A458DB" w:rsidRPr="00FB2F44" w:rsidRDefault="00A458DB" w:rsidP="00A458DB">
      <w:pPr>
        <w:pStyle w:val="cite-listitem"/>
        <w:numPr>
          <w:ilvl w:val="0"/>
          <w:numId w:val="6"/>
        </w:numPr>
        <w:spacing w:before="0" w:beforeAutospacing="0" w:after="0" w:afterAutospacing="0"/>
        <w:textAlignment w:val="baseline"/>
      </w:pPr>
      <w:r w:rsidRPr="00FB2F44">
        <w:t xml:space="preserve">The authors are </w:t>
      </w:r>
      <w:proofErr w:type="spellStart"/>
      <w:r w:rsidRPr="00FB2F44">
        <w:t>Pothier</w:t>
      </w:r>
      <w:proofErr w:type="spellEnd"/>
      <w:r w:rsidRPr="00FB2F44">
        <w:t>, Wendy Girven, and Condon, Patricia B.</w:t>
      </w:r>
    </w:p>
    <w:p w14:paraId="5EADC348" w14:textId="7DC6AC47" w:rsidR="00A458DB" w:rsidRPr="00FB2F44" w:rsidRDefault="00D915DC" w:rsidP="00A458DB">
      <w:pPr>
        <w:pStyle w:val="cite-listitem"/>
        <w:numPr>
          <w:ilvl w:val="0"/>
          <w:numId w:val="6"/>
        </w:numPr>
        <w:spacing w:before="0" w:beforeAutospacing="0" w:after="0" w:afterAutospacing="0"/>
        <w:textAlignment w:val="baseline"/>
      </w:pPr>
      <w:r w:rsidRPr="00FB2F44">
        <w:t>The audience is business students and business educators</w:t>
      </w:r>
    </w:p>
    <w:p w14:paraId="49CC113C" w14:textId="6D29C7C8" w:rsidR="00D915DC" w:rsidRPr="00FB2F44" w:rsidRDefault="00D915DC" w:rsidP="00A458DB">
      <w:pPr>
        <w:pStyle w:val="cite-listitem"/>
        <w:numPr>
          <w:ilvl w:val="0"/>
          <w:numId w:val="6"/>
        </w:numPr>
        <w:spacing w:before="0" w:beforeAutospacing="0" w:after="0" w:afterAutospacing="0"/>
        <w:textAlignment w:val="baseline"/>
      </w:pPr>
      <w:r w:rsidRPr="00FB2F44">
        <w:t>All citations are clearly listed on the reference page</w:t>
      </w:r>
    </w:p>
    <w:p w14:paraId="76E2225D" w14:textId="09F1EBE6" w:rsidR="00D915DC" w:rsidRPr="00FB2F44" w:rsidRDefault="00D915DC" w:rsidP="00A458DB">
      <w:pPr>
        <w:pStyle w:val="cite-listitem"/>
        <w:numPr>
          <w:ilvl w:val="0"/>
          <w:numId w:val="6"/>
        </w:numPr>
        <w:spacing w:before="0" w:beforeAutospacing="0" w:after="0" w:afterAutospacing="0"/>
        <w:textAlignment w:val="baseline"/>
      </w:pPr>
      <w:r w:rsidRPr="00FB2F44">
        <w:lastRenderedPageBreak/>
        <w:t>“</w:t>
      </w:r>
      <w:r w:rsidRPr="00FB2F44">
        <w:t>While there is an increase in higher education programs and certificates for </w:t>
      </w:r>
      <w:r w:rsidRPr="00FB2F44">
        <w:rPr>
          <w:rStyle w:val="Strong"/>
          <w:bdr w:val="none" w:sz="0" w:space="0" w:color="auto" w:frame="1"/>
        </w:rPr>
        <w:t>data</w:t>
      </w:r>
      <w:r w:rsidRPr="00FB2F44">
        <w:t> analytics, particularly for online learners (Public Affairs, UC Berkeley, [32]; "Professional Certificate in </w:t>
      </w:r>
      <w:r w:rsidRPr="00FB2F44">
        <w:rPr>
          <w:rStyle w:val="Strong"/>
          <w:bdr w:val="none" w:sz="0" w:space="0" w:color="auto" w:frame="1"/>
        </w:rPr>
        <w:t>Data</w:t>
      </w:r>
      <w:r w:rsidRPr="00FB2F44">
        <w:t> Science", 2019), this leaves a large gap for the many professionals working within all departments of an organization across many types of industries.</w:t>
      </w:r>
      <w:r w:rsidRPr="00FB2F44">
        <w:t>”</w:t>
      </w:r>
    </w:p>
    <w:p w14:paraId="2FB85FF1" w14:textId="4FB97066" w:rsidR="00984043" w:rsidRPr="00FB2F44" w:rsidRDefault="00984043" w:rsidP="00984043">
      <w:pPr>
        <w:pStyle w:val="cite-listitem"/>
        <w:spacing w:before="0" w:beforeAutospacing="0" w:after="0" w:afterAutospacing="0"/>
        <w:ind w:left="720"/>
        <w:textAlignment w:val="baseline"/>
      </w:pPr>
      <w:r w:rsidRPr="00FB2F44">
        <w:t>This section of the article shows that they make their arguments clear by citing information backing up their claims.</w:t>
      </w:r>
    </w:p>
    <w:p w14:paraId="6D65F2D9" w14:textId="77777777" w:rsidR="00984043" w:rsidRPr="00FB2F44" w:rsidRDefault="00984043" w:rsidP="00984043">
      <w:pPr>
        <w:pStyle w:val="body-paragraph"/>
        <w:numPr>
          <w:ilvl w:val="0"/>
          <w:numId w:val="9"/>
        </w:numPr>
        <w:spacing w:before="0" w:beforeAutospacing="0" w:after="0" w:afterAutospacing="0"/>
        <w:textAlignment w:val="baseline"/>
      </w:pPr>
      <w:r w:rsidRPr="00FB2F44">
        <w:t>I think you should believe in the information from this article, because they backup their information with data and statistics</w:t>
      </w:r>
    </w:p>
    <w:p w14:paraId="591B7480" w14:textId="0D5140DF" w:rsidR="00984043" w:rsidRPr="00FB2F44" w:rsidRDefault="00984043" w:rsidP="00984043">
      <w:pPr>
        <w:pStyle w:val="cite-listitem"/>
        <w:spacing w:before="0" w:beforeAutospacing="0" w:after="0" w:afterAutospacing="0"/>
        <w:textAlignment w:val="baseline"/>
      </w:pPr>
    </w:p>
    <w:p w14:paraId="013273D9" w14:textId="0792EE3A" w:rsidR="00984043" w:rsidRPr="00FB2F44" w:rsidRDefault="00984043" w:rsidP="00984043">
      <w:pPr>
        <w:pStyle w:val="cite-listitem"/>
        <w:spacing w:before="0" w:beforeAutospacing="0" w:after="0" w:afterAutospacing="0"/>
        <w:textAlignment w:val="baseline"/>
      </w:pPr>
    </w:p>
    <w:p w14:paraId="3C9A6CA7" w14:textId="53EF356A" w:rsidR="00984043" w:rsidRPr="00FB2F44" w:rsidRDefault="00984043" w:rsidP="00984043">
      <w:pPr>
        <w:pStyle w:val="body-paragraph"/>
        <w:spacing w:before="0" w:beforeAutospacing="0" w:after="0" w:afterAutospacing="0"/>
        <w:textAlignment w:val="baseline"/>
        <w:rPr>
          <w:b/>
          <w:bCs/>
        </w:rPr>
      </w:pPr>
      <w:r w:rsidRPr="00FB2F44">
        <w:rPr>
          <w:b/>
          <w:bCs/>
        </w:rPr>
        <w:t>Burress, T. (2022). Data Literacy Practices of Students Conducting Undergraduate Research. </w:t>
      </w:r>
      <w:r w:rsidRPr="00FB2F44">
        <w:rPr>
          <w:b/>
          <w:bCs/>
          <w:i/>
          <w:iCs/>
          <w:bdr w:val="none" w:sz="0" w:space="0" w:color="auto" w:frame="1"/>
        </w:rPr>
        <w:t>College &amp; Research Libraries</w:t>
      </w:r>
      <w:r w:rsidRPr="00FB2F44">
        <w:rPr>
          <w:b/>
          <w:bCs/>
        </w:rPr>
        <w:t>, </w:t>
      </w:r>
      <w:r w:rsidRPr="00FB2F44">
        <w:rPr>
          <w:b/>
          <w:bCs/>
          <w:i/>
          <w:iCs/>
          <w:bdr w:val="none" w:sz="0" w:space="0" w:color="auto" w:frame="1"/>
        </w:rPr>
        <w:t>83</w:t>
      </w:r>
      <w:r w:rsidRPr="00FB2F44">
        <w:rPr>
          <w:b/>
          <w:bCs/>
        </w:rPr>
        <w:t>(3), 434–451.</w:t>
      </w:r>
    </w:p>
    <w:p w14:paraId="1AE10DC2" w14:textId="46D994AE" w:rsidR="00984043" w:rsidRPr="00FB2F44" w:rsidRDefault="00984043" w:rsidP="00984043">
      <w:pPr>
        <w:pStyle w:val="body-paragraph"/>
        <w:spacing w:before="0" w:beforeAutospacing="0" w:after="0" w:afterAutospacing="0"/>
        <w:textAlignment w:val="baseline"/>
      </w:pPr>
    </w:p>
    <w:p w14:paraId="34027638" w14:textId="77777777" w:rsidR="00565892" w:rsidRPr="00FB2F44" w:rsidRDefault="00565892" w:rsidP="00565892">
      <w:pPr>
        <w:pStyle w:val="ListParagraph"/>
        <w:numPr>
          <w:ilvl w:val="0"/>
          <w:numId w:val="9"/>
        </w:numPr>
        <w:textAlignment w:val="baseline"/>
        <w:rPr>
          <w:rFonts w:ascii="Times New Roman" w:eastAsia="Times New Roman" w:hAnsi="Times New Roman" w:cs="Times New Roman"/>
          <w:sz w:val="24"/>
          <w:szCs w:val="24"/>
        </w:rPr>
      </w:pPr>
      <w:r w:rsidRPr="00FB2F44">
        <w:rPr>
          <w:rFonts w:ascii="Times New Roman" w:hAnsi="Times New Roman" w:cs="Times New Roman"/>
          <w:sz w:val="24"/>
          <w:szCs w:val="24"/>
        </w:rPr>
        <w:t xml:space="preserve">The source is from </w:t>
      </w:r>
      <w:r w:rsidRPr="00FB2F44">
        <w:rPr>
          <w:rFonts w:ascii="Times New Roman" w:eastAsia="Times New Roman" w:hAnsi="Times New Roman" w:cs="Times New Roman"/>
          <w:i/>
          <w:iCs/>
          <w:sz w:val="24"/>
          <w:szCs w:val="24"/>
          <w:bdr w:val="none" w:sz="0" w:space="0" w:color="auto" w:frame="1"/>
        </w:rPr>
        <w:t>Data Quality Campaign</w:t>
      </w:r>
    </w:p>
    <w:p w14:paraId="575E3233" w14:textId="77777777" w:rsidR="00565892" w:rsidRPr="00FB2F44" w:rsidRDefault="00565892" w:rsidP="00565892">
      <w:pPr>
        <w:pStyle w:val="ListParagraph"/>
        <w:numPr>
          <w:ilvl w:val="0"/>
          <w:numId w:val="9"/>
        </w:numPr>
        <w:textAlignment w:val="baseline"/>
        <w:rPr>
          <w:rFonts w:ascii="Times New Roman" w:eastAsia="Times New Roman" w:hAnsi="Times New Roman" w:cs="Times New Roman"/>
          <w:sz w:val="24"/>
          <w:szCs w:val="24"/>
        </w:rPr>
      </w:pPr>
      <w:r w:rsidRPr="00FB2F44">
        <w:rPr>
          <w:rFonts w:ascii="Times New Roman" w:hAnsi="Times New Roman" w:cs="Times New Roman"/>
          <w:sz w:val="24"/>
          <w:szCs w:val="24"/>
        </w:rPr>
        <w:t xml:space="preserve">The authoring institution is </w:t>
      </w:r>
      <w:r w:rsidRPr="00FB2F44">
        <w:rPr>
          <w:rFonts w:ascii="Times New Roman" w:eastAsia="Times New Roman" w:hAnsi="Times New Roman" w:cs="Times New Roman"/>
          <w:i/>
          <w:iCs/>
          <w:sz w:val="24"/>
          <w:szCs w:val="24"/>
          <w:bdr w:val="none" w:sz="0" w:space="0" w:color="auto" w:frame="1"/>
        </w:rPr>
        <w:t>Data Quality Campaign</w:t>
      </w:r>
    </w:p>
    <w:p w14:paraId="2429C2CF" w14:textId="39522718" w:rsidR="00984043" w:rsidRPr="00FB2F44" w:rsidRDefault="00565892" w:rsidP="00565892">
      <w:pPr>
        <w:pStyle w:val="body-paragraph"/>
        <w:numPr>
          <w:ilvl w:val="0"/>
          <w:numId w:val="9"/>
        </w:numPr>
        <w:spacing w:before="0" w:beforeAutospacing="0" w:after="0" w:afterAutospacing="0"/>
        <w:textAlignment w:val="baseline"/>
      </w:pPr>
      <w:r w:rsidRPr="00FB2F44">
        <w:t xml:space="preserve">Talks about the element of teaching and giving effective data, and it is stated that the intended audience is Policymakers </w:t>
      </w:r>
    </w:p>
    <w:p w14:paraId="1FB29DA3" w14:textId="29B536CD" w:rsidR="00565892" w:rsidRPr="00FB2F44" w:rsidRDefault="00565892" w:rsidP="00565892">
      <w:pPr>
        <w:pStyle w:val="body-paragraph"/>
        <w:numPr>
          <w:ilvl w:val="0"/>
          <w:numId w:val="9"/>
        </w:numPr>
        <w:spacing w:before="0" w:beforeAutospacing="0" w:after="0" w:afterAutospacing="0"/>
        <w:textAlignment w:val="baseline"/>
      </w:pPr>
      <w:r w:rsidRPr="00FB2F44">
        <w:t>There are no citations cited with the article</w:t>
      </w:r>
    </w:p>
    <w:p w14:paraId="28042599" w14:textId="7587E871" w:rsidR="00565892" w:rsidRPr="00FB2F44" w:rsidRDefault="00565892" w:rsidP="00565892">
      <w:pPr>
        <w:pStyle w:val="body-paragraph"/>
        <w:numPr>
          <w:ilvl w:val="0"/>
          <w:numId w:val="9"/>
        </w:numPr>
        <w:spacing w:before="0" w:beforeAutospacing="0" w:after="0" w:afterAutospacing="0"/>
        <w:textAlignment w:val="baseline"/>
      </w:pPr>
      <w:r w:rsidRPr="00FB2F44">
        <w:t>The topics of the article are presented clearly, and they support their claim, for example on the Recommendations page they give conditions for success, and they even give off examples on why data skills should be promoted</w:t>
      </w:r>
    </w:p>
    <w:p w14:paraId="6941FA38" w14:textId="1C67CA9F" w:rsidR="00565892" w:rsidRPr="00FB2F44" w:rsidRDefault="00565892" w:rsidP="00565892">
      <w:pPr>
        <w:pStyle w:val="body-paragraph"/>
        <w:numPr>
          <w:ilvl w:val="0"/>
          <w:numId w:val="9"/>
        </w:numPr>
        <w:spacing w:before="0" w:beforeAutospacing="0" w:after="0" w:afterAutospacing="0"/>
        <w:textAlignment w:val="baseline"/>
      </w:pPr>
      <w:r w:rsidRPr="00FB2F44">
        <w:t xml:space="preserve">Although they don’t show their sources it seems like a reliable article, because at the end of the article it shows the people who worked on the contents provided in the article and their credentials. </w:t>
      </w:r>
    </w:p>
    <w:p w14:paraId="2AC9E8DC" w14:textId="77777777" w:rsidR="00984043" w:rsidRPr="00FB2F44" w:rsidRDefault="00984043" w:rsidP="00984043">
      <w:pPr>
        <w:pStyle w:val="cite-listitem"/>
        <w:spacing w:before="0" w:beforeAutospacing="0" w:after="0" w:afterAutospacing="0"/>
        <w:textAlignment w:val="baseline"/>
      </w:pPr>
    </w:p>
    <w:p w14:paraId="1C153F3F" w14:textId="77777777" w:rsidR="00E77A9B" w:rsidRPr="00FB2F44" w:rsidRDefault="00E77A9B" w:rsidP="004650A9">
      <w:pPr>
        <w:pStyle w:val="cite-listitem"/>
        <w:spacing w:before="0" w:beforeAutospacing="0" w:after="0" w:afterAutospacing="0"/>
        <w:textAlignment w:val="baseline"/>
      </w:pPr>
    </w:p>
    <w:p w14:paraId="0C368A9E" w14:textId="13CFE71E" w:rsidR="009D1F3A" w:rsidRDefault="009D1F3A" w:rsidP="009D1F3A">
      <w:pPr>
        <w:pStyle w:val="body-paragraph"/>
        <w:spacing w:before="0" w:beforeAutospacing="0" w:after="0" w:afterAutospacing="0"/>
        <w:textAlignment w:val="baseline"/>
        <w:rPr>
          <w:b/>
          <w:bCs/>
        </w:rPr>
      </w:pPr>
      <w:r w:rsidRPr="00FB2F44">
        <w:rPr>
          <w:b/>
          <w:bCs/>
        </w:rPr>
        <w:t xml:space="preserve">Robertson, J., &amp; </w:t>
      </w:r>
      <w:proofErr w:type="spellStart"/>
      <w:r w:rsidRPr="00FB2F44">
        <w:rPr>
          <w:b/>
          <w:bCs/>
        </w:rPr>
        <w:t>Tisdall</w:t>
      </w:r>
      <w:proofErr w:type="spellEnd"/>
      <w:r w:rsidRPr="00FB2F44">
        <w:rPr>
          <w:b/>
          <w:bCs/>
        </w:rPr>
        <w:t>, E. K. M. (2020). The Importance of Consulting Children and Young People about Data Literacy. </w:t>
      </w:r>
      <w:r w:rsidRPr="00FB2F44">
        <w:rPr>
          <w:b/>
          <w:bCs/>
          <w:i/>
          <w:iCs/>
          <w:bdr w:val="none" w:sz="0" w:space="0" w:color="auto" w:frame="1"/>
        </w:rPr>
        <w:t>Journal of Media Literacy Education</w:t>
      </w:r>
      <w:r w:rsidRPr="00FB2F44">
        <w:rPr>
          <w:b/>
          <w:bCs/>
        </w:rPr>
        <w:t>, </w:t>
      </w:r>
      <w:r w:rsidRPr="00FB2F44">
        <w:rPr>
          <w:b/>
          <w:bCs/>
          <w:i/>
          <w:iCs/>
          <w:bdr w:val="none" w:sz="0" w:space="0" w:color="auto" w:frame="1"/>
        </w:rPr>
        <w:t>12</w:t>
      </w:r>
      <w:r w:rsidRPr="00FB2F44">
        <w:rPr>
          <w:b/>
          <w:bCs/>
        </w:rPr>
        <w:t>(3), 58–74.</w:t>
      </w:r>
    </w:p>
    <w:p w14:paraId="29E21ECD" w14:textId="77777777" w:rsidR="00FB2F44" w:rsidRPr="00FB2F44" w:rsidRDefault="00FB2F44" w:rsidP="009D1F3A">
      <w:pPr>
        <w:pStyle w:val="body-paragraph"/>
        <w:spacing w:before="0" w:beforeAutospacing="0" w:after="0" w:afterAutospacing="0"/>
        <w:textAlignment w:val="baseline"/>
        <w:rPr>
          <w:b/>
          <w:bCs/>
        </w:rPr>
      </w:pPr>
    </w:p>
    <w:p w14:paraId="237094A2" w14:textId="35CAC687" w:rsidR="009D1F3A" w:rsidRPr="00FB2F44" w:rsidRDefault="009D1F3A" w:rsidP="009D1F3A">
      <w:pPr>
        <w:pStyle w:val="cite-listitem"/>
        <w:numPr>
          <w:ilvl w:val="0"/>
          <w:numId w:val="11"/>
        </w:numPr>
        <w:spacing w:before="0" w:beforeAutospacing="0" w:after="0" w:afterAutospacing="0"/>
        <w:textAlignment w:val="baseline"/>
      </w:pPr>
      <w:r w:rsidRPr="00FB2F44">
        <w:t xml:space="preserve">This article is supported by Journal of Media </w:t>
      </w:r>
      <w:proofErr w:type="spellStart"/>
      <w:r w:rsidRPr="00FB2F44">
        <w:t>Lieracy</w:t>
      </w:r>
      <w:proofErr w:type="spellEnd"/>
      <w:r w:rsidRPr="00FB2F44">
        <w:t xml:space="preserve"> Education</w:t>
      </w:r>
    </w:p>
    <w:p w14:paraId="3F2EEA02" w14:textId="71850016" w:rsidR="009D1F3A" w:rsidRPr="00FB2F44" w:rsidRDefault="009D1F3A" w:rsidP="009D1F3A">
      <w:pPr>
        <w:pStyle w:val="cite-listitem"/>
        <w:numPr>
          <w:ilvl w:val="0"/>
          <w:numId w:val="11"/>
        </w:numPr>
        <w:spacing w:before="0" w:beforeAutospacing="0" w:after="0" w:afterAutospacing="0"/>
        <w:textAlignment w:val="baseline"/>
      </w:pPr>
      <w:r w:rsidRPr="00FB2F44">
        <w:t xml:space="preserve">The authors are Robertson, Judy, and </w:t>
      </w:r>
      <w:proofErr w:type="spellStart"/>
      <w:r w:rsidRPr="00FB2F44">
        <w:t>Tidall</w:t>
      </w:r>
      <w:proofErr w:type="spellEnd"/>
      <w:r w:rsidRPr="00FB2F44">
        <w:t>, E. Kay M. and they both are from the University of Edinburgh, united Kingdom</w:t>
      </w:r>
    </w:p>
    <w:p w14:paraId="1661351F" w14:textId="5966B12D" w:rsidR="009D1F3A" w:rsidRPr="00FB2F44" w:rsidRDefault="009D1F3A" w:rsidP="009D1F3A">
      <w:pPr>
        <w:pStyle w:val="cite-listitem"/>
        <w:numPr>
          <w:ilvl w:val="0"/>
          <w:numId w:val="11"/>
        </w:numPr>
        <w:spacing w:before="0" w:beforeAutospacing="0" w:after="0" w:afterAutospacing="0"/>
        <w:textAlignment w:val="baseline"/>
      </w:pPr>
      <w:r w:rsidRPr="00FB2F44">
        <w:t>I think the audience is Board Members, because it is stating why it is important form students to learn data literacy</w:t>
      </w:r>
    </w:p>
    <w:p w14:paraId="4E87A7D9" w14:textId="26659F15" w:rsidR="009D1F3A" w:rsidRPr="00FB2F44" w:rsidRDefault="00FB2F44" w:rsidP="009D1F3A">
      <w:pPr>
        <w:pStyle w:val="cite-listitem"/>
        <w:numPr>
          <w:ilvl w:val="0"/>
          <w:numId w:val="11"/>
        </w:numPr>
        <w:spacing w:before="0" w:beforeAutospacing="0" w:after="0" w:afterAutospacing="0"/>
        <w:textAlignment w:val="baseline"/>
      </w:pPr>
      <w:r w:rsidRPr="00FB2F44">
        <w:t>All the sources and citations are clearly stated on under references</w:t>
      </w:r>
    </w:p>
    <w:p w14:paraId="2394AE2A" w14:textId="5B4F1DC5" w:rsidR="00FB2F44" w:rsidRPr="00FB2F44" w:rsidRDefault="00FB2F44" w:rsidP="009D1F3A">
      <w:pPr>
        <w:pStyle w:val="cite-listitem"/>
        <w:numPr>
          <w:ilvl w:val="0"/>
          <w:numId w:val="11"/>
        </w:numPr>
        <w:spacing w:before="0" w:beforeAutospacing="0" w:after="0" w:afterAutospacing="0"/>
        <w:textAlignment w:val="baseline"/>
      </w:pPr>
      <w:r w:rsidRPr="00FB2F44">
        <w:t>The arguments are stated and addressed clearly, for example under Discussion saying that students wanted to learn about data and also how it would benefit them and help them progress in life</w:t>
      </w:r>
    </w:p>
    <w:p w14:paraId="0535E26A" w14:textId="52FD0B2C" w:rsidR="00FB2F44" w:rsidRPr="00FB2F44" w:rsidRDefault="00FB2F44" w:rsidP="009D1F3A">
      <w:pPr>
        <w:pStyle w:val="cite-listitem"/>
        <w:numPr>
          <w:ilvl w:val="0"/>
          <w:numId w:val="11"/>
        </w:numPr>
        <w:spacing w:before="0" w:beforeAutospacing="0" w:after="0" w:afterAutospacing="0"/>
        <w:textAlignment w:val="baseline"/>
      </w:pPr>
      <w:r w:rsidRPr="00FB2F44">
        <w:t>I think the article is reliable, because the article did studies and research about students and children learning about data.</w:t>
      </w:r>
    </w:p>
    <w:p w14:paraId="56E4621F" w14:textId="7C5872F8" w:rsidR="00E77A9B" w:rsidRPr="00FB2F44" w:rsidRDefault="00E77A9B" w:rsidP="00E77A9B">
      <w:pPr>
        <w:pStyle w:val="body-paragraph"/>
        <w:spacing w:before="0" w:beforeAutospacing="0" w:after="0" w:afterAutospacing="0"/>
        <w:textAlignment w:val="baseline"/>
      </w:pPr>
    </w:p>
    <w:sectPr w:rsidR="00E77A9B" w:rsidRPr="00FB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C52"/>
    <w:multiLevelType w:val="multilevel"/>
    <w:tmpl w:val="CFF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CB4"/>
    <w:multiLevelType w:val="multilevel"/>
    <w:tmpl w:val="FFB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57CC"/>
    <w:multiLevelType w:val="hybridMultilevel"/>
    <w:tmpl w:val="43D8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729D0"/>
    <w:multiLevelType w:val="multilevel"/>
    <w:tmpl w:val="973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540E3"/>
    <w:multiLevelType w:val="hybridMultilevel"/>
    <w:tmpl w:val="18B0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16762"/>
    <w:multiLevelType w:val="multilevel"/>
    <w:tmpl w:val="EEC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D16B8"/>
    <w:multiLevelType w:val="hybridMultilevel"/>
    <w:tmpl w:val="90D81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3022E4"/>
    <w:multiLevelType w:val="multilevel"/>
    <w:tmpl w:val="7FA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D586A"/>
    <w:multiLevelType w:val="multilevel"/>
    <w:tmpl w:val="63F8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85041"/>
    <w:multiLevelType w:val="multilevel"/>
    <w:tmpl w:val="49D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73BF2"/>
    <w:multiLevelType w:val="hybridMultilevel"/>
    <w:tmpl w:val="6F14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177229">
    <w:abstractNumId w:val="9"/>
  </w:num>
  <w:num w:numId="2" w16cid:durableId="157505107">
    <w:abstractNumId w:val="10"/>
  </w:num>
  <w:num w:numId="3" w16cid:durableId="510337320">
    <w:abstractNumId w:val="5"/>
  </w:num>
  <w:num w:numId="4" w16cid:durableId="737439890">
    <w:abstractNumId w:val="0"/>
  </w:num>
  <w:num w:numId="5" w16cid:durableId="679624749">
    <w:abstractNumId w:val="4"/>
  </w:num>
  <w:num w:numId="6" w16cid:durableId="253243962">
    <w:abstractNumId w:val="1"/>
  </w:num>
  <w:num w:numId="7" w16cid:durableId="1677489733">
    <w:abstractNumId w:val="8"/>
  </w:num>
  <w:num w:numId="8" w16cid:durableId="1239558207">
    <w:abstractNumId w:val="6"/>
  </w:num>
  <w:num w:numId="9" w16cid:durableId="1703822017">
    <w:abstractNumId w:val="2"/>
  </w:num>
  <w:num w:numId="10" w16cid:durableId="667292163">
    <w:abstractNumId w:val="3"/>
  </w:num>
  <w:num w:numId="11" w16cid:durableId="1925644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36"/>
    <w:rsid w:val="000E5ED5"/>
    <w:rsid w:val="001C3536"/>
    <w:rsid w:val="002F49E7"/>
    <w:rsid w:val="003E3A4F"/>
    <w:rsid w:val="00443C78"/>
    <w:rsid w:val="004650A9"/>
    <w:rsid w:val="00565892"/>
    <w:rsid w:val="008A266F"/>
    <w:rsid w:val="00984043"/>
    <w:rsid w:val="009D1F3A"/>
    <w:rsid w:val="00A458DB"/>
    <w:rsid w:val="00C55815"/>
    <w:rsid w:val="00D915DC"/>
    <w:rsid w:val="00E77A9B"/>
    <w:rsid w:val="00FB2F44"/>
    <w:rsid w:val="00FB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8CEE"/>
  <w15:chartTrackingRefBased/>
  <w15:docId w15:val="{BB9D41FF-A2E1-4B4B-8770-5A56BCB7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e-listitem">
    <w:name w:val="cite-list__item"/>
    <w:basedOn w:val="Normal"/>
    <w:rsid w:val="001C35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paragraph">
    <w:name w:val="body-paragraph"/>
    <w:basedOn w:val="Normal"/>
    <w:rsid w:val="001C35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3536"/>
    <w:pPr>
      <w:ind w:left="720"/>
      <w:contextualSpacing/>
    </w:pPr>
  </w:style>
  <w:style w:type="character" w:styleId="Strong">
    <w:name w:val="Strong"/>
    <w:basedOn w:val="DefaultParagraphFont"/>
    <w:uiPriority w:val="22"/>
    <w:qFormat/>
    <w:rsid w:val="00D915DC"/>
    <w:rPr>
      <w:b/>
      <w:bCs/>
    </w:rPr>
  </w:style>
  <w:style w:type="character" w:styleId="HTMLCite">
    <w:name w:val="HTML Cite"/>
    <w:basedOn w:val="DefaultParagraphFont"/>
    <w:uiPriority w:val="99"/>
    <w:semiHidden/>
    <w:unhideWhenUsed/>
    <w:rsid w:val="00565892"/>
    <w:rPr>
      <w:i/>
      <w:iCs/>
    </w:rPr>
  </w:style>
  <w:style w:type="character" w:styleId="Hyperlink">
    <w:name w:val="Hyperlink"/>
    <w:basedOn w:val="DefaultParagraphFont"/>
    <w:uiPriority w:val="99"/>
    <w:unhideWhenUsed/>
    <w:rsid w:val="00FB2F44"/>
    <w:rPr>
      <w:color w:val="0563C1" w:themeColor="hyperlink"/>
      <w:u w:val="single"/>
    </w:rPr>
  </w:style>
  <w:style w:type="character" w:styleId="UnresolvedMention">
    <w:name w:val="Unresolved Mention"/>
    <w:basedOn w:val="DefaultParagraphFont"/>
    <w:uiPriority w:val="99"/>
    <w:semiHidden/>
    <w:unhideWhenUsed/>
    <w:rsid w:val="00FB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3398">
      <w:bodyDiv w:val="1"/>
      <w:marLeft w:val="0"/>
      <w:marRight w:val="0"/>
      <w:marTop w:val="0"/>
      <w:marBottom w:val="0"/>
      <w:divBdr>
        <w:top w:val="none" w:sz="0" w:space="0" w:color="auto"/>
        <w:left w:val="none" w:sz="0" w:space="0" w:color="auto"/>
        <w:bottom w:val="none" w:sz="0" w:space="0" w:color="auto"/>
        <w:right w:val="none" w:sz="0" w:space="0" w:color="auto"/>
      </w:divBdr>
      <w:divsChild>
        <w:div w:id="1484470617">
          <w:marLeft w:val="0"/>
          <w:marRight w:val="0"/>
          <w:marTop w:val="0"/>
          <w:marBottom w:val="120"/>
          <w:divBdr>
            <w:top w:val="none" w:sz="0" w:space="0" w:color="auto"/>
            <w:left w:val="none" w:sz="0" w:space="0" w:color="auto"/>
            <w:bottom w:val="none" w:sz="0" w:space="0" w:color="auto"/>
            <w:right w:val="none" w:sz="0" w:space="0" w:color="auto"/>
          </w:divBdr>
          <w:divsChild>
            <w:div w:id="1774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6356">
      <w:bodyDiv w:val="1"/>
      <w:marLeft w:val="0"/>
      <w:marRight w:val="0"/>
      <w:marTop w:val="0"/>
      <w:marBottom w:val="0"/>
      <w:divBdr>
        <w:top w:val="none" w:sz="0" w:space="0" w:color="auto"/>
        <w:left w:val="none" w:sz="0" w:space="0" w:color="auto"/>
        <w:bottom w:val="none" w:sz="0" w:space="0" w:color="auto"/>
        <w:right w:val="none" w:sz="0" w:space="0" w:color="auto"/>
      </w:divBdr>
      <w:divsChild>
        <w:div w:id="1639266225">
          <w:marLeft w:val="0"/>
          <w:marRight w:val="0"/>
          <w:marTop w:val="0"/>
          <w:marBottom w:val="0"/>
          <w:divBdr>
            <w:top w:val="single" w:sz="6" w:space="9" w:color="CCCCCC"/>
            <w:left w:val="none" w:sz="0" w:space="9" w:color="auto"/>
            <w:bottom w:val="none" w:sz="0" w:space="9" w:color="auto"/>
            <w:right w:val="none" w:sz="0" w:space="9" w:color="auto"/>
          </w:divBdr>
          <w:divsChild>
            <w:div w:id="14890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9348">
      <w:bodyDiv w:val="1"/>
      <w:marLeft w:val="0"/>
      <w:marRight w:val="0"/>
      <w:marTop w:val="0"/>
      <w:marBottom w:val="0"/>
      <w:divBdr>
        <w:top w:val="none" w:sz="0" w:space="0" w:color="auto"/>
        <w:left w:val="none" w:sz="0" w:space="0" w:color="auto"/>
        <w:bottom w:val="none" w:sz="0" w:space="0" w:color="auto"/>
        <w:right w:val="none" w:sz="0" w:space="0" w:color="auto"/>
      </w:divBdr>
      <w:divsChild>
        <w:div w:id="1227686520">
          <w:marLeft w:val="0"/>
          <w:marRight w:val="0"/>
          <w:marTop w:val="0"/>
          <w:marBottom w:val="0"/>
          <w:divBdr>
            <w:top w:val="single" w:sz="6" w:space="9" w:color="CCCCCC"/>
            <w:left w:val="none" w:sz="0" w:space="9" w:color="auto"/>
            <w:bottom w:val="none" w:sz="0" w:space="9" w:color="auto"/>
            <w:right w:val="none" w:sz="0" w:space="9" w:color="auto"/>
          </w:divBdr>
          <w:divsChild>
            <w:div w:id="20487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6521">
      <w:bodyDiv w:val="1"/>
      <w:marLeft w:val="0"/>
      <w:marRight w:val="0"/>
      <w:marTop w:val="0"/>
      <w:marBottom w:val="0"/>
      <w:divBdr>
        <w:top w:val="none" w:sz="0" w:space="0" w:color="auto"/>
        <w:left w:val="none" w:sz="0" w:space="0" w:color="auto"/>
        <w:bottom w:val="none" w:sz="0" w:space="0" w:color="auto"/>
        <w:right w:val="none" w:sz="0" w:space="0" w:color="auto"/>
      </w:divBdr>
      <w:divsChild>
        <w:div w:id="1676153645">
          <w:marLeft w:val="0"/>
          <w:marRight w:val="0"/>
          <w:marTop w:val="0"/>
          <w:marBottom w:val="0"/>
          <w:divBdr>
            <w:top w:val="single" w:sz="6" w:space="9" w:color="CCCCCC"/>
            <w:left w:val="none" w:sz="0" w:space="9" w:color="auto"/>
            <w:bottom w:val="none" w:sz="0" w:space="9" w:color="auto"/>
            <w:right w:val="none" w:sz="0" w:space="9" w:color="auto"/>
          </w:divBdr>
          <w:divsChild>
            <w:div w:id="16512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690">
      <w:bodyDiv w:val="1"/>
      <w:marLeft w:val="0"/>
      <w:marRight w:val="0"/>
      <w:marTop w:val="0"/>
      <w:marBottom w:val="0"/>
      <w:divBdr>
        <w:top w:val="none" w:sz="0" w:space="0" w:color="auto"/>
        <w:left w:val="none" w:sz="0" w:space="0" w:color="auto"/>
        <w:bottom w:val="none" w:sz="0" w:space="0" w:color="auto"/>
        <w:right w:val="none" w:sz="0" w:space="0" w:color="auto"/>
      </w:divBdr>
      <w:divsChild>
        <w:div w:id="1886522030">
          <w:marLeft w:val="0"/>
          <w:marRight w:val="0"/>
          <w:marTop w:val="0"/>
          <w:marBottom w:val="0"/>
          <w:divBdr>
            <w:top w:val="single" w:sz="6" w:space="9" w:color="CCCCCC"/>
            <w:left w:val="none" w:sz="0" w:space="9" w:color="auto"/>
            <w:bottom w:val="none" w:sz="0" w:space="9" w:color="auto"/>
            <w:right w:val="none" w:sz="0" w:space="9" w:color="auto"/>
          </w:divBdr>
          <w:divsChild>
            <w:div w:id="1731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5080">
      <w:bodyDiv w:val="1"/>
      <w:marLeft w:val="0"/>
      <w:marRight w:val="0"/>
      <w:marTop w:val="0"/>
      <w:marBottom w:val="0"/>
      <w:divBdr>
        <w:top w:val="none" w:sz="0" w:space="0" w:color="auto"/>
        <w:left w:val="none" w:sz="0" w:space="0" w:color="auto"/>
        <w:bottom w:val="none" w:sz="0" w:space="0" w:color="auto"/>
        <w:right w:val="none" w:sz="0" w:space="0" w:color="auto"/>
      </w:divBdr>
      <w:divsChild>
        <w:div w:id="282543747">
          <w:marLeft w:val="0"/>
          <w:marRight w:val="0"/>
          <w:marTop w:val="0"/>
          <w:marBottom w:val="0"/>
          <w:divBdr>
            <w:top w:val="single" w:sz="6" w:space="9" w:color="CCCCCC"/>
            <w:left w:val="none" w:sz="0" w:space="9" w:color="auto"/>
            <w:bottom w:val="none" w:sz="0" w:space="9" w:color="auto"/>
            <w:right w:val="none" w:sz="0" w:space="9" w:color="auto"/>
          </w:divBdr>
          <w:divsChild>
            <w:div w:id="1847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1584">
      <w:bodyDiv w:val="1"/>
      <w:marLeft w:val="0"/>
      <w:marRight w:val="0"/>
      <w:marTop w:val="0"/>
      <w:marBottom w:val="0"/>
      <w:divBdr>
        <w:top w:val="none" w:sz="0" w:space="0" w:color="auto"/>
        <w:left w:val="none" w:sz="0" w:space="0" w:color="auto"/>
        <w:bottom w:val="none" w:sz="0" w:space="0" w:color="auto"/>
        <w:right w:val="none" w:sz="0" w:space="0" w:color="auto"/>
      </w:divBdr>
      <w:divsChild>
        <w:div w:id="703363684">
          <w:marLeft w:val="0"/>
          <w:marRight w:val="0"/>
          <w:marTop w:val="0"/>
          <w:marBottom w:val="120"/>
          <w:divBdr>
            <w:top w:val="none" w:sz="0" w:space="0" w:color="auto"/>
            <w:left w:val="none" w:sz="0" w:space="0" w:color="auto"/>
            <w:bottom w:val="none" w:sz="0" w:space="0" w:color="auto"/>
            <w:right w:val="none" w:sz="0" w:space="0" w:color="auto"/>
          </w:divBdr>
          <w:divsChild>
            <w:div w:id="20455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542">
      <w:bodyDiv w:val="1"/>
      <w:marLeft w:val="0"/>
      <w:marRight w:val="0"/>
      <w:marTop w:val="0"/>
      <w:marBottom w:val="0"/>
      <w:divBdr>
        <w:top w:val="none" w:sz="0" w:space="0" w:color="auto"/>
        <w:left w:val="none" w:sz="0" w:space="0" w:color="auto"/>
        <w:bottom w:val="none" w:sz="0" w:space="0" w:color="auto"/>
        <w:right w:val="none" w:sz="0" w:space="0" w:color="auto"/>
      </w:divBdr>
      <w:divsChild>
        <w:div w:id="1725906931">
          <w:marLeft w:val="0"/>
          <w:marRight w:val="0"/>
          <w:marTop w:val="0"/>
          <w:marBottom w:val="0"/>
          <w:divBdr>
            <w:top w:val="single" w:sz="6" w:space="9" w:color="CCCCCC"/>
            <w:left w:val="none" w:sz="0" w:space="9" w:color="auto"/>
            <w:bottom w:val="none" w:sz="0" w:space="9" w:color="auto"/>
            <w:right w:val="none" w:sz="0" w:space="9" w:color="auto"/>
          </w:divBdr>
          <w:divsChild>
            <w:div w:id="5417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9810">
      <w:bodyDiv w:val="1"/>
      <w:marLeft w:val="0"/>
      <w:marRight w:val="0"/>
      <w:marTop w:val="0"/>
      <w:marBottom w:val="0"/>
      <w:divBdr>
        <w:top w:val="none" w:sz="0" w:space="0" w:color="auto"/>
        <w:left w:val="none" w:sz="0" w:space="0" w:color="auto"/>
        <w:bottom w:val="none" w:sz="0" w:space="0" w:color="auto"/>
        <w:right w:val="none" w:sz="0" w:space="0" w:color="auto"/>
      </w:divBdr>
      <w:divsChild>
        <w:div w:id="261183474">
          <w:marLeft w:val="0"/>
          <w:marRight w:val="0"/>
          <w:marTop w:val="0"/>
          <w:marBottom w:val="0"/>
          <w:divBdr>
            <w:top w:val="single" w:sz="6" w:space="9" w:color="CCCCCC"/>
            <w:left w:val="none" w:sz="0" w:space="9" w:color="auto"/>
            <w:bottom w:val="none" w:sz="0" w:space="9" w:color="auto"/>
            <w:right w:val="none" w:sz="0" w:space="9" w:color="auto"/>
          </w:divBdr>
          <w:divsChild>
            <w:div w:id="2006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2022-10-04T16:55:00Z</dcterms:created>
  <dcterms:modified xsi:type="dcterms:W3CDTF">2022-10-04T19:51:00Z</dcterms:modified>
</cp:coreProperties>
</file>