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C1793" w14:paraId="71069D4A" w14:textId="77777777" w:rsidTr="007260A8">
        <w:trPr>
          <w:cantSplit/>
          <w:trHeight w:val="1201"/>
          <w:jc w:val="center"/>
        </w:trPr>
        <w:tc>
          <w:tcPr>
            <w:tcW w:w="9600" w:type="dxa"/>
          </w:tcPr>
          <w:p w14:paraId="578DABDA" w14:textId="77777777" w:rsidR="006C1793" w:rsidRDefault="006C1793" w:rsidP="007260A8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491"/>
            <w:bookmarkStart w:id="1" w:name="_Toc102076516"/>
            <w:bookmarkStart w:id="2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76E789" wp14:editId="729D5B85">
                  <wp:extent cx="890270" cy="1009015"/>
                  <wp:effectExtent l="0" t="0" r="8890" b="12065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93" w14:paraId="461BC2C8" w14:textId="77777777" w:rsidTr="007260A8">
        <w:trPr>
          <w:cantSplit/>
          <w:trHeight w:val="180"/>
          <w:jc w:val="center"/>
        </w:trPr>
        <w:tc>
          <w:tcPr>
            <w:tcW w:w="9600" w:type="dxa"/>
          </w:tcPr>
          <w:p w14:paraId="25CD0A95" w14:textId="77777777" w:rsidR="006C1793" w:rsidRDefault="006C1793" w:rsidP="007260A8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51EF2" w:rsidRPr="00551EF2" w14:paraId="2B17BC48" w14:textId="77777777" w:rsidTr="007260A8">
        <w:trPr>
          <w:cantSplit/>
          <w:trHeight w:val="2146"/>
          <w:jc w:val="center"/>
        </w:trPr>
        <w:tc>
          <w:tcPr>
            <w:tcW w:w="9600" w:type="dxa"/>
          </w:tcPr>
          <w:p w14:paraId="320C4587" w14:textId="77777777" w:rsidR="006C1793" w:rsidRPr="00551EF2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3" w:name="_Toc100913764"/>
            <w:bookmarkStart w:id="4" w:name="_Toc102076487"/>
            <w:bookmarkStart w:id="5" w:name="_Toc102076512"/>
            <w:r w:rsidRPr="00551EF2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3"/>
            <w:bookmarkEnd w:id="4"/>
            <w:bookmarkEnd w:id="5"/>
          </w:p>
          <w:p w14:paraId="1BD421D7" w14:textId="77777777" w:rsidR="006C1793" w:rsidRPr="00551EF2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r w:rsidRPr="00551EF2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</w:p>
          <w:p w14:paraId="3422E7C2" w14:textId="77777777" w:rsidR="006C1793" w:rsidRPr="00551EF2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9" w:name="_Toc100913766"/>
            <w:bookmarkStart w:id="10" w:name="_Toc102076489"/>
            <w:bookmarkStart w:id="11" w:name="_Toc102076514"/>
            <w:r w:rsidRPr="00551EF2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9"/>
            <w:bookmarkEnd w:id="10"/>
            <w:bookmarkEnd w:id="11"/>
          </w:p>
          <w:p w14:paraId="3A21CF39" w14:textId="77777777" w:rsidR="006C1793" w:rsidRPr="00551EF2" w:rsidRDefault="006C1793" w:rsidP="007260A8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551EF2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r w:rsidRPr="00551EF2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</w:p>
          <w:p w14:paraId="3E179E11" w14:textId="77777777" w:rsidR="006C1793" w:rsidRPr="00551EF2" w:rsidRDefault="006C1793" w:rsidP="007260A8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51EF2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9CCE2FF" wp14:editId="642D16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D26742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89EE248" w14:textId="77777777" w:rsidR="006C1793" w:rsidRPr="00551EF2" w:rsidRDefault="006C1793" w:rsidP="006C1793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125BD2FA" w14:textId="77777777" w:rsidR="006C1793" w:rsidRPr="00551EF2" w:rsidRDefault="006C1793" w:rsidP="006C179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67B98D18" w14:textId="77777777" w:rsidR="006C1793" w:rsidRPr="00551EF2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466CE79" w14:textId="7BB474A8" w:rsidR="006C1793" w:rsidRPr="00551EF2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551EF2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D63F95" w:rsidRPr="00551EF2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3</w:t>
      </w:r>
    </w:p>
    <w:p w14:paraId="070BE25C" w14:textId="094F70D3" w:rsidR="006C1793" w:rsidRPr="00551EF2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F54ED1" w:rsidRPr="00551EF2">
        <w:rPr>
          <w:rFonts w:eastAsia="SimSun" w:cs="Times New Roman"/>
          <w:color w:val="000000" w:themeColor="text1"/>
          <w:sz w:val="24"/>
          <w:szCs w:val="24"/>
          <w:lang w:eastAsia="zh-CN"/>
        </w:rPr>
        <w:t>САПР ПЛИС. Язык описание аппаратуры</w:t>
      </w:r>
      <w:r w:rsidRPr="00551EF2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6DF79433" w14:textId="77777777" w:rsidR="006C1793" w:rsidRPr="00551EF2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DFD4BE2" w14:textId="77777777" w:rsidR="006C1793" w:rsidRPr="00551EF2" w:rsidRDefault="006C1793" w:rsidP="006C179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0954F18D" w14:textId="77777777" w:rsidR="006C1793" w:rsidRPr="00551EF2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2"/>
      </w:tblGrid>
      <w:tr w:rsidR="00551EF2" w:rsidRPr="00551EF2" w14:paraId="7F704DE1" w14:textId="77777777" w:rsidTr="007260A8">
        <w:tc>
          <w:tcPr>
            <w:tcW w:w="4927" w:type="dxa"/>
          </w:tcPr>
          <w:p w14:paraId="1AC35689" w14:textId="77777777" w:rsidR="006C1793" w:rsidRPr="00551EF2" w:rsidRDefault="006C1793" w:rsidP="007260A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52DB94F8" w14:textId="59220C56" w:rsidR="006C1793" w:rsidRPr="00551EF2" w:rsidRDefault="006C1793" w:rsidP="007260A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3C70D8"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CEEC7B5" w14:textId="619F59C1" w:rsidR="006C1793" w:rsidRPr="00551EF2" w:rsidRDefault="003C70D8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</w:t>
            </w:r>
            <w:r w:rsidR="006C1793" w:rsidRPr="00551EF2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551EF2" w:rsidRPr="00551EF2" w14:paraId="43CBFCFB" w14:textId="77777777" w:rsidTr="007260A8">
        <w:tc>
          <w:tcPr>
            <w:tcW w:w="4927" w:type="dxa"/>
          </w:tcPr>
          <w:p w14:paraId="1268BCDB" w14:textId="77777777" w:rsidR="006C1793" w:rsidRPr="00551EF2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721EACF" w14:textId="1183460C" w:rsidR="006C1793" w:rsidRPr="00551EF2" w:rsidRDefault="006C1793" w:rsidP="007260A8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3C70D8"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B39EB74" w14:textId="77777777" w:rsidR="006C1793" w:rsidRPr="00551EF2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80A9C55" w14:textId="78D66C3E" w:rsidR="006C1793" w:rsidRPr="00551EF2" w:rsidRDefault="003C70D8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И.И.</w:t>
            </w:r>
          </w:p>
          <w:p w14:paraId="1A1C1E88" w14:textId="77777777" w:rsidR="006C1793" w:rsidRPr="00551EF2" w:rsidRDefault="006C1793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551EF2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551EF2" w:rsidRPr="00551EF2" w14:paraId="403C819D" w14:textId="77777777" w:rsidTr="007260A8">
        <w:tc>
          <w:tcPr>
            <w:tcW w:w="4927" w:type="dxa"/>
          </w:tcPr>
          <w:p w14:paraId="03B4FE28" w14:textId="77777777" w:rsidR="006C1793" w:rsidRPr="00551EF2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186F742" w14:textId="77777777" w:rsidR="006C1793" w:rsidRPr="00551EF2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41C877B1" w14:textId="77777777" w:rsidR="006C1793" w:rsidRPr="00551EF2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2A49D8A" w14:textId="0A48325A" w:rsidR="006C1793" w:rsidRPr="00551EF2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_ » _______ 202</w:t>
            </w:r>
            <w:r w:rsidR="005B40EF"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6C1793" w:rsidRPr="00551EF2" w14:paraId="6DBD5EE5" w14:textId="77777777" w:rsidTr="007260A8">
        <w:tc>
          <w:tcPr>
            <w:tcW w:w="4927" w:type="dxa"/>
          </w:tcPr>
          <w:p w14:paraId="6C452CA3" w14:textId="77777777" w:rsidR="006C1793" w:rsidRPr="00551EF2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4CE69CB" w14:textId="062A6652" w:rsidR="006C1793" w:rsidRPr="00551EF2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» _______ 202</w:t>
            </w:r>
            <w:r w:rsidR="005B40EF"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551EF2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14EE6258" w14:textId="77777777" w:rsidR="006C1793" w:rsidRPr="00551EF2" w:rsidRDefault="006C1793" w:rsidP="006C179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183F73DB" w14:textId="77777777" w:rsidR="006C1793" w:rsidRPr="00551EF2" w:rsidRDefault="006C1793" w:rsidP="006C179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54C60A3" w14:textId="77777777" w:rsidR="006C1793" w:rsidRPr="00551EF2" w:rsidRDefault="006C1793" w:rsidP="006C179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6E244360" w14:textId="77777777" w:rsidR="006C1793" w:rsidRPr="00551EF2" w:rsidRDefault="006C1793" w:rsidP="006C179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551EF2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0039A4E0" w14:textId="68D50FEA" w:rsidR="006C1793" w:rsidRPr="005B40EF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5B40EF">
        <w:rPr>
          <w:rFonts w:eastAsia="SimSun" w:cs="Times New Roman"/>
          <w:sz w:val="24"/>
          <w:szCs w:val="24"/>
          <w:lang w:eastAsia="ru-RU"/>
        </w:rPr>
        <w:t>4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0BF2DFB2" w:rsidR="00870F46" w:rsidRPr="00DE3144" w:rsidRDefault="00F02894" w:rsidP="002718E2">
          <w:pPr>
            <w:pStyle w:val="aff8"/>
            <w:ind w:left="142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3A545717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>рисун</w:t>
          </w:r>
          <w:r w:rsidR="00E8762F">
            <w:t>ок</w:t>
          </w:r>
          <w:r>
            <w:t xml:space="preserve">, </w:t>
          </w:r>
          <w:r w:rsidR="00E639EE" w:rsidRPr="00E639EE">
            <w:t>1</w:t>
          </w:r>
          <w:r w:rsidR="00AC428C">
            <w:t xml:space="preserve"> </w:t>
          </w:r>
          <w:r>
            <w:t>таблиц</w:t>
          </w:r>
          <w:r w:rsidR="00E24875">
            <w:t>у</w:t>
          </w:r>
          <w:r>
            <w:t xml:space="preserve">, </w:t>
          </w:r>
          <w:r w:rsidR="00E24875">
            <w:t>1</w:t>
          </w:r>
          <w:r w:rsidR="00E639EE" w:rsidRPr="00E639EE">
            <w:t xml:space="preserve"> </w:t>
          </w:r>
          <w:r w:rsidR="00E639EE">
            <w:t>листинг</w:t>
          </w:r>
          <w:r w:rsidR="00E639EE" w:rsidRPr="00E639EE">
            <w:t>, 2</w:t>
          </w:r>
          <w:r w:rsidR="00AC428C">
            <w:t xml:space="preserve"> </w:t>
          </w:r>
          <w:r>
            <w:t>формул</w:t>
          </w:r>
          <w:r w:rsidR="00E24875">
            <w:t>ы</w:t>
          </w:r>
          <w:r>
            <w:t xml:space="preserve">. Количество страниц в работе — </w:t>
          </w:r>
          <w:r w:rsidR="000E764F" w:rsidRPr="008226DA">
            <w:t>1</w:t>
          </w:r>
          <w:r w:rsidR="00E639EE" w:rsidRPr="00E8762F"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2546D8D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15" w:name="_Toc102076492"/>
          <w:bookmarkStart w:id="16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15"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0510C166" w:rsidR="00E639EE" w:rsidRDefault="00CC7A0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="00E639EE" w:rsidRPr="00B66A32">
              <w:rPr>
                <w:rStyle w:val="aff9"/>
                <w:noProof/>
              </w:rPr>
              <w:t>ВВЕДЕНИЕ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_Toc180104997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4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31D21F2" w14:textId="6AB5BB5D" w:rsidR="00E639EE" w:rsidRDefault="00CC7A0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="00E639EE" w:rsidRPr="00B66A32">
              <w:rPr>
                <w:rStyle w:val="aff9"/>
                <w:noProof/>
              </w:rPr>
              <w:t>Ход работы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_Toc180104998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FAC028E" w14:textId="68EFE737" w:rsidR="00E639EE" w:rsidRDefault="00CC7A0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="00E639EE" w:rsidRPr="00B66A32">
              <w:rPr>
                <w:rStyle w:val="aff9"/>
                <w:noProof/>
              </w:rPr>
              <w:t>2.1 Постановка задачи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_Toc180104999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4EAC50E" w14:textId="6F941389" w:rsidR="00E639EE" w:rsidRDefault="00CC7A0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="00E639EE" w:rsidRPr="00B66A32">
              <w:rPr>
                <w:rStyle w:val="aff9"/>
                <w:noProof/>
              </w:rPr>
              <w:t>2.2 Восстановление таблицы истинности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_Toc180105000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D96ACDF" w14:textId="06F12375" w:rsidR="00E639EE" w:rsidRDefault="00CC7A0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="00E639EE" w:rsidRPr="00B66A32">
              <w:rPr>
                <w:rStyle w:val="aff9"/>
                <w:noProof/>
              </w:rPr>
              <w:t>2.3 Построение СДНФ и МДНФ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_Toc180105001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4872D621" w14:textId="08F5FA8A" w:rsidR="00E639EE" w:rsidRDefault="00CC7A0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="00E639EE" w:rsidRPr="00B66A32">
              <w:rPr>
                <w:rStyle w:val="aff9"/>
                <w:noProof/>
              </w:rPr>
              <w:t>2.4 Реализация при помощи Verilog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_Toc180105002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88D9836" w14:textId="1596DFBD" w:rsidR="00E639EE" w:rsidRDefault="00CC7A0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="00E639EE" w:rsidRPr="00B66A32">
              <w:rPr>
                <w:rStyle w:val="aff9"/>
                <w:noProof/>
              </w:rPr>
              <w:t>2.5 Верификация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_Toc180105003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7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B1542DB" w14:textId="4B1725CB" w:rsidR="00E639EE" w:rsidRDefault="00CC7A0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="00E639EE" w:rsidRPr="00B66A32">
              <w:rPr>
                <w:rStyle w:val="aff9"/>
                <w:noProof/>
              </w:rPr>
              <w:t>ЗАКЛЮЧЕНИЕ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_Toc180105004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9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9B2B37C" w14:textId="0F370BE8" w:rsidR="00E639EE" w:rsidRDefault="00CC7A0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="00E639EE" w:rsidRPr="00B66A32">
              <w:rPr>
                <w:rStyle w:val="aff9"/>
                <w:noProof/>
              </w:rPr>
              <w:t>СПИСОК ИСПОЛЬЗОВАННЫХ ИСТОЧНИКОВ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_Toc180105005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BB0BB6">
              <w:rPr>
                <w:noProof/>
                <w:webHidden/>
              </w:rPr>
              <w:t>10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17" w:name="_Toc180104997"/>
      <w:r>
        <w:lastRenderedPageBreak/>
        <w:t>ВВЕДЕНИЕ</w:t>
      </w:r>
      <w:bookmarkEnd w:id="17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0069B642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</w:t>
      </w:r>
    </w:p>
    <w:p w14:paraId="40AEA940" w14:textId="45294BC2" w:rsidR="00452FB8" w:rsidRDefault="00B0598C" w:rsidP="00B0598C">
      <w:pPr>
        <w:pStyle w:val="aff8"/>
        <w:ind w:firstLine="709"/>
        <w:jc w:val="both"/>
      </w:pPr>
      <w:bookmarkStart w:id="18" w:name="_Toc180104998"/>
      <w:r>
        <w:lastRenderedPageBreak/>
        <w:t xml:space="preserve">1 </w:t>
      </w:r>
      <w:r w:rsidR="00452FB8">
        <w:t>Ход работы</w:t>
      </w:r>
      <w:bookmarkEnd w:id="18"/>
    </w:p>
    <w:p w14:paraId="38FC73F0" w14:textId="67D35E60" w:rsidR="003B6AA3" w:rsidRPr="00E1683B" w:rsidRDefault="00F47959" w:rsidP="00452FB8">
      <w:pPr>
        <w:pStyle w:val="2"/>
      </w:pPr>
      <w:bookmarkStart w:id="19" w:name="_Toc180104999"/>
      <w:r>
        <w:t>1</w:t>
      </w:r>
      <w:r w:rsidR="00875EB7" w:rsidRPr="00875EB7">
        <w:t>.</w:t>
      </w:r>
      <w:r w:rsidR="00875EB7" w:rsidRPr="003B6AA3">
        <w:t xml:space="preserve">1 </w:t>
      </w:r>
      <w:r w:rsidR="00E1683B">
        <w:t>Постановка задачи</w:t>
      </w:r>
      <w:bookmarkEnd w:id="19"/>
    </w:p>
    <w:p w14:paraId="0BE5C2EB" w14:textId="448F2809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 xml:space="preserve">Заданная логическая функция: </w:t>
      </w:r>
      <w:r w:rsidR="000076C9" w:rsidRPr="004F1B07">
        <w:t>478E9C16</w:t>
      </w:r>
      <w:r w:rsidR="003B6AA3">
        <w:t>.</w:t>
      </w:r>
      <w:r w:rsidR="00271EA8">
        <w:t xml:space="preserve"> </w:t>
      </w:r>
    </w:p>
    <w:p w14:paraId="59A09E05" w14:textId="3349ECE7" w:rsidR="00452FB8" w:rsidRPr="00452FB8" w:rsidRDefault="00F47959" w:rsidP="00452FB8">
      <w:pPr>
        <w:pStyle w:val="2"/>
      </w:pPr>
      <w:bookmarkStart w:id="20" w:name="_Toc180105000"/>
      <w:r>
        <w:t>1</w:t>
      </w:r>
      <w:r w:rsidR="00452FB8">
        <w:t>.</w:t>
      </w:r>
      <w:r w:rsidR="00845194">
        <w:t>2</w:t>
      </w:r>
      <w:r w:rsidR="00452FB8">
        <w:t xml:space="preserve"> </w:t>
      </w:r>
      <w:r w:rsidR="00C8056D">
        <w:t xml:space="preserve">Восстановление </w:t>
      </w:r>
      <w:r w:rsidR="00452FB8">
        <w:t>таблицы истинности</w:t>
      </w:r>
      <w:bookmarkEnd w:id="20"/>
    </w:p>
    <w:p w14:paraId="7E1424BD" w14:textId="3C59C89C" w:rsidR="00C8056D" w:rsidRPr="00B50457" w:rsidRDefault="00C8056D" w:rsidP="00C8056D">
      <w:bookmarkStart w:id="21" w:name="_Hlk178096558"/>
      <w:r>
        <w:t xml:space="preserve">Имея логическую функцию в векторном виде </w:t>
      </w:r>
      <w:r w:rsidR="004C0C83" w:rsidRPr="004F1B07">
        <w:t>478E9C16</w:t>
      </w:r>
      <w:r w:rsidR="004C0C83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22" w:name="_Hlk178928202"/>
      <w:bookmarkEnd w:id="21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bookmarkEnd w:id="22"/>
    </w:tbl>
    <w:p w14:paraId="43DA33C9" w14:textId="77777777" w:rsidR="00F84F17" w:rsidRDefault="00F84F17" w:rsidP="006C77A8">
      <w:pPr>
        <w:pStyle w:val="af5"/>
      </w:pPr>
    </w:p>
    <w:p w14:paraId="438D83DF" w14:textId="77777777" w:rsidR="00F84F17" w:rsidRDefault="00F84F17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</w:rPr>
      </w:pPr>
      <w:r>
        <w:br w:type="page"/>
      </w:r>
    </w:p>
    <w:p w14:paraId="315A933D" w14:textId="25017260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47AC93BD" w:rsidR="00FA57B1" w:rsidRDefault="000C43ED" w:rsidP="00FA57B1">
      <w:pPr>
        <w:pStyle w:val="2"/>
      </w:pPr>
      <w:bookmarkStart w:id="23" w:name="_Toc180105001"/>
      <w:r>
        <w:t>1</w:t>
      </w:r>
      <w:r w:rsidR="00FA57B1">
        <w:t>.</w:t>
      </w:r>
      <w:r w:rsidR="00845194">
        <w:t>3</w:t>
      </w:r>
      <w:r w:rsidR="000B206D">
        <w:t xml:space="preserve"> Построение СДНФ и МДНФ</w:t>
      </w:r>
      <w:bookmarkEnd w:id="23"/>
    </w:p>
    <w:p w14:paraId="420D509B" w14:textId="41EFE407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 xml:space="preserve">Формула </w:t>
      </w:r>
      <w:r w:rsidR="00A70C64">
        <w:t>1</w:t>
      </w:r>
      <w:r w:rsidR="00755880">
        <w:t>.</w:t>
      </w:r>
      <w:r>
        <w:t>1</w:t>
      </w:r>
      <w:r w:rsidR="00755880">
        <w:t>)</w:t>
      </w:r>
    </w:p>
    <w:p w14:paraId="68A36713" w14:textId="1355DBD2" w:rsidR="000B206D" w:rsidRPr="00A228D6" w:rsidRDefault="00CC7A0F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(1.1)</m:t>
          </m:r>
        </m:oMath>
      </m:oMathPara>
    </w:p>
    <w:p w14:paraId="6AA25C8B" w14:textId="3E36DA1A" w:rsidR="000B206D" w:rsidRDefault="000B206D" w:rsidP="00755880">
      <w:r>
        <w:rPr>
          <w:rFonts w:eastAsiaTheme="minorEastAsia"/>
        </w:rPr>
        <w:t>Минимизируем полученную СДНФ и получим следующую МДНФ</w:t>
      </w:r>
      <w:r w:rsidR="00EE5A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(Формула </w:t>
      </w:r>
      <w:r w:rsidR="00F0692F">
        <w:rPr>
          <w:rFonts w:eastAsiaTheme="minorEastAsia"/>
        </w:rPr>
        <w:t>1</w:t>
      </w:r>
      <w:r>
        <w:rPr>
          <w:rFonts w:eastAsiaTheme="minorEastAsia"/>
        </w:rPr>
        <w:t>.2)</w:t>
      </w:r>
    </w:p>
    <w:p w14:paraId="7595B7C3" w14:textId="1DC7E8F2" w:rsidR="000B206D" w:rsidRPr="002A504F" w:rsidRDefault="00CC7A0F" w:rsidP="0075588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мднф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2A504F">
        <w:rPr>
          <w:rFonts w:eastAsiaTheme="minorEastAsia"/>
          <w:iCs/>
        </w:rPr>
        <w:t xml:space="preserve"> (1.2)</w:t>
      </w:r>
    </w:p>
    <w:p w14:paraId="3D5AC7A9" w14:textId="2A939E61" w:rsidR="00A53BEF" w:rsidRDefault="00FB2CE1" w:rsidP="00723784">
      <w:pPr>
        <w:pStyle w:val="2"/>
      </w:pPr>
      <w:bookmarkStart w:id="24" w:name="_Toc180105002"/>
      <w:r>
        <w:t>1</w:t>
      </w:r>
      <w:r w:rsidR="009A6F30"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24"/>
      <w:proofErr w:type="spellEnd"/>
    </w:p>
    <w:p w14:paraId="564BDAA8" w14:textId="71A641E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 xml:space="preserve">Листинг </w:t>
      </w:r>
      <w:r w:rsidR="00C7026B">
        <w:t>1</w:t>
      </w:r>
      <w:r w:rsidR="00157A7C">
        <w:t>.1)</w:t>
      </w:r>
    </w:p>
    <w:p w14:paraId="1BC43667" w14:textId="5167C6E3" w:rsidR="00F84F17" w:rsidRDefault="00F84F17">
      <w:pPr>
        <w:spacing w:after="160" w:line="259" w:lineRule="auto"/>
        <w:ind w:firstLine="0"/>
        <w:jc w:val="left"/>
      </w:pPr>
      <w:r>
        <w:br w:type="page"/>
      </w:r>
    </w:p>
    <w:p w14:paraId="53E752F3" w14:textId="424E08B0" w:rsidR="00157A7C" w:rsidRPr="00E57AD8" w:rsidRDefault="00157A7C" w:rsidP="00157A7C">
      <w:pPr>
        <w:pStyle w:val="af5"/>
      </w:pPr>
      <w:r>
        <w:lastRenderedPageBreak/>
        <w:t>Листинг</w:t>
      </w:r>
      <w:r w:rsidRPr="00E57AD8">
        <w:t xml:space="preserve"> </w:t>
      </w:r>
      <w:r w:rsidR="005A4FD9">
        <w:t>1</w:t>
      </w:r>
      <w:r w:rsidRPr="00E57AD8">
        <w:t xml:space="preserve">.1 — </w:t>
      </w:r>
      <w:r>
        <w:t>Модуль</w:t>
      </w:r>
      <w:r w:rsidRPr="00E57AD8">
        <w:t xml:space="preserve"> </w:t>
      </w:r>
      <w:r w:rsidR="00E57AD8">
        <w:t>реализации СДНФ и МДНФ</w:t>
      </w:r>
    </w:p>
    <w:p w14:paraId="00F5A0DB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018A">
        <w:rPr>
          <w:lang w:val="en-US"/>
        </w:rPr>
        <w:t>`</w:t>
      </w:r>
      <w:r w:rsidRPr="001B41AB">
        <w:rPr>
          <w:lang w:val="en-US"/>
        </w:rPr>
        <w:t>timescale</w:t>
      </w:r>
      <w:r w:rsidRPr="00B2018A">
        <w:rPr>
          <w:lang w:val="en-US"/>
        </w:rPr>
        <w:t xml:space="preserve"> 1</w:t>
      </w:r>
      <w:r w:rsidRPr="001B41AB">
        <w:rPr>
          <w:lang w:val="en-US"/>
        </w:rPr>
        <w:t>ns</w:t>
      </w:r>
      <w:r w:rsidRPr="00B2018A">
        <w:rPr>
          <w:lang w:val="en-US"/>
        </w:rPr>
        <w:t xml:space="preserve"> / 1</w:t>
      </w:r>
      <w:r w:rsidRPr="001B41AB">
        <w:rPr>
          <w:lang w:val="en-US"/>
        </w:rPr>
        <w:t>ps</w:t>
      </w:r>
    </w:p>
    <w:p w14:paraId="6A28A0C3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~x[1] &amp;&amp;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x[1] &amp;&amp;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551EF2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1EF2">
        <w:rPr>
          <w:lang w:val="en-US"/>
        </w:rPr>
        <w:t>(</w:t>
      </w:r>
      <w:proofErr w:type="gramStart"/>
      <w:r w:rsidRPr="001B41AB">
        <w:rPr>
          <w:lang w:val="en-US"/>
        </w:rPr>
        <w:t>x</w:t>
      </w:r>
      <w:r w:rsidRPr="00551EF2">
        <w:rPr>
          <w:lang w:val="en-US"/>
        </w:rPr>
        <w:t>[</w:t>
      </w:r>
      <w:proofErr w:type="gramEnd"/>
      <w:r w:rsidRPr="00551EF2">
        <w:rPr>
          <w:lang w:val="en-US"/>
        </w:rPr>
        <w:t>2] &amp;&amp; ~</w:t>
      </w:r>
      <w:r w:rsidRPr="001B41AB">
        <w:rPr>
          <w:lang w:val="en-US"/>
        </w:rPr>
        <w:t>x</w:t>
      </w:r>
      <w:r w:rsidRPr="00551EF2">
        <w:rPr>
          <w:lang w:val="en-US"/>
        </w:rPr>
        <w:t xml:space="preserve">[1] &amp;&amp; </w:t>
      </w:r>
      <w:r w:rsidRPr="001B41AB">
        <w:rPr>
          <w:lang w:val="en-US"/>
        </w:rPr>
        <w:t>x</w:t>
      </w:r>
      <w:r w:rsidRPr="00551EF2">
        <w:rPr>
          <w:lang w:val="en-US"/>
        </w:rPr>
        <w:t>[0]);</w:t>
      </w:r>
    </w:p>
    <w:p w14:paraId="5B38CDE2" w14:textId="4CD5B281" w:rsidR="00157A7C" w:rsidRPr="004A00BC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1AA45E3C" w:rsidR="00723784" w:rsidRDefault="009C3076" w:rsidP="00723784">
      <w:pPr>
        <w:pStyle w:val="2"/>
      </w:pPr>
      <w:bookmarkStart w:id="25" w:name="_Toc180105003"/>
      <w:r>
        <w:t>1</w:t>
      </w:r>
      <w:r w:rsidR="00723784">
        <w:t>.</w:t>
      </w:r>
      <w:r w:rsidR="00723784" w:rsidRPr="00723784">
        <w:t>5</w:t>
      </w:r>
      <w:r w:rsidR="00723784">
        <w:t xml:space="preserve"> </w:t>
      </w:r>
      <w:r w:rsidR="00840436">
        <w:t>Верификация</w:t>
      </w:r>
      <w:bookmarkEnd w:id="25"/>
    </w:p>
    <w:p w14:paraId="0BDA102C" w14:textId="4344B40E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 xml:space="preserve">(Листинг </w:t>
      </w:r>
      <w:r w:rsidR="00572576">
        <w:t>1</w:t>
      </w:r>
      <w:r>
        <w:t>.2).</w:t>
      </w:r>
    </w:p>
    <w:p w14:paraId="3DA859F9" w14:textId="3CF9C24C" w:rsidR="00840436" w:rsidRPr="00E57AD8" w:rsidRDefault="00840436" w:rsidP="00840436">
      <w:pPr>
        <w:pStyle w:val="af5"/>
      </w:pPr>
      <w:r>
        <w:t>Листинг</w:t>
      </w:r>
      <w:r w:rsidRPr="00B2018A">
        <w:t xml:space="preserve"> </w:t>
      </w:r>
      <w:r w:rsidR="00AD7E69">
        <w:t>1</w:t>
      </w:r>
      <w:r w:rsidRPr="00B2018A">
        <w:t xml:space="preserve">.2 — </w:t>
      </w:r>
      <w:r>
        <w:t>Модуль</w:t>
      </w:r>
      <w:r w:rsidRPr="00B2018A">
        <w:t xml:space="preserve"> </w:t>
      </w:r>
      <w:r w:rsidR="00E57AD8">
        <w:t>верификации</w:t>
      </w:r>
    </w:p>
    <w:p w14:paraId="4079B127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018A">
        <w:t>`</w:t>
      </w:r>
      <w:r w:rsidRPr="001B41AB">
        <w:rPr>
          <w:lang w:val="en-US"/>
        </w:rPr>
        <w:t>timescale</w:t>
      </w:r>
      <w:r w:rsidRPr="00B2018A">
        <w:t xml:space="preserve"> 1</w:t>
      </w:r>
      <w:r w:rsidRPr="001B41AB">
        <w:rPr>
          <w:lang w:val="en-US"/>
        </w:rPr>
        <w:t>ns</w:t>
      </w:r>
      <w:r w:rsidRPr="00B2018A">
        <w:t xml:space="preserve"> / 1</w:t>
      </w:r>
      <w:proofErr w:type="spellStart"/>
      <w:r w:rsidRPr="001B41AB">
        <w:rPr>
          <w:lang w:val="en-US"/>
        </w:rPr>
        <w:t>ps</w:t>
      </w:r>
      <w:proofErr w:type="spellEnd"/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193AB31E" w14:textId="2F3F77FF" w:rsidR="00840436" w:rsidRPr="001B41AB" w:rsidRDefault="00840436" w:rsidP="00840436">
      <w:pPr>
        <w:pStyle w:val="aff"/>
        <w:rPr>
          <w:lang w:val="en-US"/>
        </w:rPr>
      </w:pPr>
    </w:p>
    <w:p w14:paraId="68082BBE" w14:textId="633A1060" w:rsidR="00697D75" w:rsidRPr="00551EF2" w:rsidRDefault="00697D75" w:rsidP="00697D75">
      <w:pPr>
        <w:pStyle w:val="af5"/>
      </w:pPr>
      <w:r>
        <w:lastRenderedPageBreak/>
        <w:t>Продолжение</w:t>
      </w:r>
      <w:r w:rsidRPr="00551EF2">
        <w:t xml:space="preserve"> </w:t>
      </w:r>
      <w:r>
        <w:t>Листинга</w:t>
      </w:r>
      <w:r w:rsidRPr="00551EF2">
        <w:t xml:space="preserve"> </w:t>
      </w:r>
      <w:r w:rsidR="004843F9">
        <w:t>1</w:t>
      </w:r>
      <w:r w:rsidRPr="00551EF2">
        <w:t>.2</w:t>
      </w:r>
    </w:p>
    <w:p w14:paraId="782AC20D" w14:textId="3E2B0DA8" w:rsidR="001B41AB" w:rsidRPr="00551EF2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1EF2">
        <w:t xml:space="preserve">  </w:t>
      </w:r>
      <w:r w:rsidR="001B41AB" w:rsidRPr="001B41AB">
        <w:rPr>
          <w:lang w:val="en-US"/>
        </w:rPr>
        <w:t>always</w:t>
      </w:r>
      <w:r w:rsidR="001B41AB" w:rsidRPr="00551EF2">
        <w:t xml:space="preserve"> </w:t>
      </w:r>
      <w:proofErr w:type="gramStart"/>
      <w:r w:rsidR="001B41AB" w:rsidRPr="00551EF2">
        <w:t>@(</w:t>
      </w:r>
      <w:proofErr w:type="spellStart"/>
      <w:proofErr w:type="gramEnd"/>
      <w:r w:rsidR="001B41AB" w:rsidRPr="001B41AB">
        <w:rPr>
          <w:lang w:val="en-US"/>
        </w:rPr>
        <w:t>posedge</w:t>
      </w:r>
      <w:proofErr w:type="spellEnd"/>
      <w:r w:rsidR="001B41AB" w:rsidRPr="00551EF2">
        <w:t xml:space="preserve">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551EF2">
        <w:t xml:space="preserve">) </w:t>
      </w:r>
      <w:r w:rsidR="001B41AB" w:rsidRPr="001B41AB">
        <w:rPr>
          <w:lang w:val="en-US"/>
        </w:rPr>
        <w:t>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1EF2"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551EF2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  </w:t>
      </w:r>
      <w:proofErr w:type="gramStart"/>
      <w:r w:rsidRPr="00551EF2">
        <w:t>.</w:t>
      </w:r>
      <w:r w:rsidRPr="001B41AB">
        <w:rPr>
          <w:lang w:val="en-US"/>
        </w:rPr>
        <w:t>f</w:t>
      </w:r>
      <w:proofErr w:type="gramEnd"/>
      <w:r w:rsidRPr="00551EF2">
        <w:t>_</w:t>
      </w:r>
      <w:r w:rsidRPr="001B41AB">
        <w:rPr>
          <w:lang w:val="en-US"/>
        </w:rPr>
        <w:t>MDNF</w:t>
      </w:r>
      <w:r w:rsidRPr="00551EF2">
        <w:t>(</w:t>
      </w:r>
      <w:proofErr w:type="spellStart"/>
      <w:r w:rsidRPr="001B41AB">
        <w:rPr>
          <w:lang w:val="en-US"/>
        </w:rPr>
        <w:t>mdnf</w:t>
      </w:r>
      <w:proofErr w:type="spellEnd"/>
      <w:r w:rsidRPr="00551EF2">
        <w:t>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1EF2"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549B5F2D" w:rsidR="00210552" w:rsidRDefault="00210552" w:rsidP="00840436">
      <w:r>
        <w:t xml:space="preserve">Результат верификации представлен на Рисунке </w:t>
      </w:r>
      <w:r w:rsidR="004A00BC">
        <w:t>1</w:t>
      </w:r>
      <w:r>
        <w:t>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33701978" w:rsidR="00210552" w:rsidRPr="00210552" w:rsidRDefault="00210552" w:rsidP="00210552">
      <w:pPr>
        <w:pStyle w:val="afd"/>
      </w:pPr>
      <w:r>
        <w:t xml:space="preserve">Рисунок </w:t>
      </w:r>
      <w:r w:rsidR="004A00BC">
        <w:t>1</w:t>
      </w:r>
      <w:r>
        <w:t>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26" w:name="_Toc180105004"/>
      <w:r>
        <w:lastRenderedPageBreak/>
        <w:t>ЗАКЛЮЧЕНИЕ</w:t>
      </w:r>
      <w:bookmarkEnd w:id="26"/>
    </w:p>
    <w:p w14:paraId="013C0EE2" w14:textId="023A3F2D" w:rsidR="002A5E05" w:rsidRPr="002A5E05" w:rsidRDefault="00CD6AA8" w:rsidP="002A5E05">
      <w:r>
        <w:t xml:space="preserve">В данной работе были реализованы СДНФ и МДНФ 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8B6DD9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7" w:name="_Toc180105005"/>
      <w:r>
        <w:lastRenderedPageBreak/>
        <w:t>СПИСОК ИСПОЛЬЗОВАННЫХ ИСТОЧНИКОВ</w:t>
      </w:r>
      <w:bookmarkEnd w:id="27"/>
    </w:p>
    <w:p w14:paraId="419F59AE" w14:textId="77777777" w:rsidR="007A1943" w:rsidRDefault="007A1943" w:rsidP="007A194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23.09.2024).</w:t>
      </w:r>
    </w:p>
    <w:p w14:paraId="194040A1" w14:textId="77777777" w:rsidR="007A1943" w:rsidRDefault="007A1943" w:rsidP="007A194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23.09.2024).</w:t>
      </w:r>
    </w:p>
    <w:p w14:paraId="50FC20DA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3852628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615BA00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1A8D7A61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409C8FB0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drive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/12</w:t>
      </w:r>
      <w:proofErr w:type="spellStart"/>
      <w:r>
        <w:rPr>
          <w:rFonts w:cs="Times New Roman"/>
          <w:szCs w:val="28"/>
          <w:lang w:val="en-US"/>
        </w:rPr>
        <w:t>OAi</w:t>
      </w:r>
      <w:proofErr w:type="spellEnd"/>
      <w:r>
        <w:rPr>
          <w:rFonts w:cs="Times New Roman"/>
          <w:szCs w:val="28"/>
        </w:rPr>
        <w:t>2_</w:t>
      </w:r>
      <w:proofErr w:type="spellStart"/>
      <w:r>
        <w:rPr>
          <w:rFonts w:cs="Times New Roman"/>
          <w:szCs w:val="28"/>
          <w:lang w:val="en-US"/>
        </w:rPr>
        <w:t>axJ</w:t>
      </w:r>
      <w:proofErr w:type="spellEnd"/>
      <w:r>
        <w:rPr>
          <w:rFonts w:cs="Times New Roman"/>
          <w:szCs w:val="28"/>
        </w:rPr>
        <w:t>6</w:t>
      </w:r>
      <w:proofErr w:type="spellStart"/>
      <w:r>
        <w:rPr>
          <w:rFonts w:cs="Times New Roman"/>
          <w:szCs w:val="28"/>
          <w:lang w:val="en-US"/>
        </w:rPr>
        <w:t>mRr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hCbXs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mYs</w:t>
      </w:r>
      <w:proofErr w:type="spellEnd"/>
      <w:r>
        <w:rPr>
          <w:rFonts w:cs="Times New Roman"/>
          <w:szCs w:val="28"/>
        </w:rPr>
        <w:t>8</w:t>
      </w:r>
      <w:proofErr w:type="spellStart"/>
      <w:r>
        <w:rPr>
          <w:rFonts w:cs="Times New Roman"/>
          <w:szCs w:val="28"/>
          <w:lang w:val="en-US"/>
        </w:rPr>
        <w:t>Kfp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YEfj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sharing</w:t>
      </w:r>
      <w:r>
        <w:rPr>
          <w:rFonts w:cs="Times New Roman"/>
          <w:szCs w:val="28"/>
        </w:rPr>
        <w:t xml:space="preserve"> (Дата обращения: </w:t>
      </w:r>
      <w:r w:rsidRPr="00902DD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.09.2024).</w:t>
      </w:r>
    </w:p>
    <w:p w14:paraId="51413278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4D3A1623" w14:textId="77777777" w:rsidR="007A1943" w:rsidRPr="00706AFF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sectPr w:rsidR="007A1943" w:rsidRPr="00706AFF" w:rsidSect="002718E2">
      <w:footerReference w:type="default" r:id="rId11"/>
      <w:footerReference w:type="first" r:id="rId12"/>
      <w:pgSz w:w="11906" w:h="16838"/>
      <w:pgMar w:top="1134" w:right="566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B8E1" w14:textId="77777777" w:rsidR="00CC7A0F" w:rsidRDefault="00CC7A0F">
      <w:pPr>
        <w:spacing w:line="240" w:lineRule="auto"/>
      </w:pPr>
      <w:r>
        <w:separator/>
      </w:r>
    </w:p>
  </w:endnote>
  <w:endnote w:type="continuationSeparator" w:id="0">
    <w:p w14:paraId="1FD583DA" w14:textId="77777777" w:rsidR="00CC7A0F" w:rsidRDefault="00CC7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73B4" w14:textId="7089E649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359A" w14:textId="77777777" w:rsidR="00CC7A0F" w:rsidRDefault="00CC7A0F">
      <w:pPr>
        <w:spacing w:line="240" w:lineRule="auto"/>
      </w:pPr>
      <w:r>
        <w:separator/>
      </w:r>
    </w:p>
  </w:footnote>
  <w:footnote w:type="continuationSeparator" w:id="0">
    <w:p w14:paraId="2AC69F73" w14:textId="77777777" w:rsidR="00CC7A0F" w:rsidRDefault="00CC7A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076C9"/>
    <w:rsid w:val="000503A4"/>
    <w:rsid w:val="00052C6A"/>
    <w:rsid w:val="00082F15"/>
    <w:rsid w:val="000851DE"/>
    <w:rsid w:val="000A3E59"/>
    <w:rsid w:val="000B206D"/>
    <w:rsid w:val="000C43ED"/>
    <w:rsid w:val="000E764F"/>
    <w:rsid w:val="000F29E8"/>
    <w:rsid w:val="000F4EEC"/>
    <w:rsid w:val="00105CDD"/>
    <w:rsid w:val="001218CB"/>
    <w:rsid w:val="00121C70"/>
    <w:rsid w:val="001517E6"/>
    <w:rsid w:val="00157A7C"/>
    <w:rsid w:val="00174673"/>
    <w:rsid w:val="00191B69"/>
    <w:rsid w:val="00191CED"/>
    <w:rsid w:val="001A6391"/>
    <w:rsid w:val="001B2B5B"/>
    <w:rsid w:val="001B41AB"/>
    <w:rsid w:val="001C2B21"/>
    <w:rsid w:val="00201B63"/>
    <w:rsid w:val="00210552"/>
    <w:rsid w:val="00216D9C"/>
    <w:rsid w:val="00264FBA"/>
    <w:rsid w:val="002718E2"/>
    <w:rsid w:val="00271EA8"/>
    <w:rsid w:val="00284336"/>
    <w:rsid w:val="002A504F"/>
    <w:rsid w:val="002A5E05"/>
    <w:rsid w:val="002C32F5"/>
    <w:rsid w:val="002D6EC8"/>
    <w:rsid w:val="00346CD9"/>
    <w:rsid w:val="00372D57"/>
    <w:rsid w:val="00382E15"/>
    <w:rsid w:val="003B2A91"/>
    <w:rsid w:val="003B6AA3"/>
    <w:rsid w:val="003C70D8"/>
    <w:rsid w:val="00452FB8"/>
    <w:rsid w:val="00472ADC"/>
    <w:rsid w:val="004843F9"/>
    <w:rsid w:val="004A00BC"/>
    <w:rsid w:val="004C0C83"/>
    <w:rsid w:val="004E0228"/>
    <w:rsid w:val="005371B3"/>
    <w:rsid w:val="00551EF2"/>
    <w:rsid w:val="0055220F"/>
    <w:rsid w:val="00572576"/>
    <w:rsid w:val="005838EC"/>
    <w:rsid w:val="005910FA"/>
    <w:rsid w:val="00593BD7"/>
    <w:rsid w:val="005A4FD9"/>
    <w:rsid w:val="005A7196"/>
    <w:rsid w:val="005B40EF"/>
    <w:rsid w:val="005E51A8"/>
    <w:rsid w:val="00602CDA"/>
    <w:rsid w:val="006551DF"/>
    <w:rsid w:val="00681F77"/>
    <w:rsid w:val="00692E4C"/>
    <w:rsid w:val="00697D75"/>
    <w:rsid w:val="006A3FB1"/>
    <w:rsid w:val="006B3011"/>
    <w:rsid w:val="006B47A0"/>
    <w:rsid w:val="006C1793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614DD"/>
    <w:rsid w:val="007A1943"/>
    <w:rsid w:val="007B7E2A"/>
    <w:rsid w:val="007C69B8"/>
    <w:rsid w:val="00816B01"/>
    <w:rsid w:val="008226DA"/>
    <w:rsid w:val="00834F58"/>
    <w:rsid w:val="00840436"/>
    <w:rsid w:val="00842687"/>
    <w:rsid w:val="00845194"/>
    <w:rsid w:val="00870F46"/>
    <w:rsid w:val="00873927"/>
    <w:rsid w:val="00875EB7"/>
    <w:rsid w:val="008769C4"/>
    <w:rsid w:val="008B6DD9"/>
    <w:rsid w:val="008F71DF"/>
    <w:rsid w:val="00901D2F"/>
    <w:rsid w:val="00950D98"/>
    <w:rsid w:val="00960C69"/>
    <w:rsid w:val="00977A89"/>
    <w:rsid w:val="0098133B"/>
    <w:rsid w:val="009A6F30"/>
    <w:rsid w:val="009C3076"/>
    <w:rsid w:val="009D2798"/>
    <w:rsid w:val="009E019E"/>
    <w:rsid w:val="00A160DB"/>
    <w:rsid w:val="00A228D6"/>
    <w:rsid w:val="00A22F11"/>
    <w:rsid w:val="00A53BEF"/>
    <w:rsid w:val="00A70C64"/>
    <w:rsid w:val="00AC1F01"/>
    <w:rsid w:val="00AC428C"/>
    <w:rsid w:val="00AD7E69"/>
    <w:rsid w:val="00B029D2"/>
    <w:rsid w:val="00B05317"/>
    <w:rsid w:val="00B0598C"/>
    <w:rsid w:val="00B2018A"/>
    <w:rsid w:val="00B32A80"/>
    <w:rsid w:val="00B50457"/>
    <w:rsid w:val="00B9301D"/>
    <w:rsid w:val="00BB0BB6"/>
    <w:rsid w:val="00BC032E"/>
    <w:rsid w:val="00BD6E54"/>
    <w:rsid w:val="00C362BB"/>
    <w:rsid w:val="00C61C6B"/>
    <w:rsid w:val="00C64110"/>
    <w:rsid w:val="00C7026B"/>
    <w:rsid w:val="00C74D28"/>
    <w:rsid w:val="00C8056D"/>
    <w:rsid w:val="00C92134"/>
    <w:rsid w:val="00CA4F7D"/>
    <w:rsid w:val="00CC42EB"/>
    <w:rsid w:val="00CC46E8"/>
    <w:rsid w:val="00CC7A0F"/>
    <w:rsid w:val="00CD0387"/>
    <w:rsid w:val="00CD6AA8"/>
    <w:rsid w:val="00CE7A81"/>
    <w:rsid w:val="00D14135"/>
    <w:rsid w:val="00D15589"/>
    <w:rsid w:val="00D23B82"/>
    <w:rsid w:val="00D50B56"/>
    <w:rsid w:val="00D63F95"/>
    <w:rsid w:val="00D82D10"/>
    <w:rsid w:val="00D944D2"/>
    <w:rsid w:val="00DE3144"/>
    <w:rsid w:val="00DF4614"/>
    <w:rsid w:val="00DF6BF7"/>
    <w:rsid w:val="00DF7FAF"/>
    <w:rsid w:val="00E1683B"/>
    <w:rsid w:val="00E24875"/>
    <w:rsid w:val="00E46CF0"/>
    <w:rsid w:val="00E54B00"/>
    <w:rsid w:val="00E57AD8"/>
    <w:rsid w:val="00E603D6"/>
    <w:rsid w:val="00E62072"/>
    <w:rsid w:val="00E639EE"/>
    <w:rsid w:val="00E8762F"/>
    <w:rsid w:val="00EC70F3"/>
    <w:rsid w:val="00ED5AB1"/>
    <w:rsid w:val="00EE5A52"/>
    <w:rsid w:val="00F02894"/>
    <w:rsid w:val="00F0692F"/>
    <w:rsid w:val="00F47959"/>
    <w:rsid w:val="00F52CE0"/>
    <w:rsid w:val="00F54ED1"/>
    <w:rsid w:val="00F815D0"/>
    <w:rsid w:val="00F82DBE"/>
    <w:rsid w:val="00F84F17"/>
    <w:rsid w:val="00FA57B1"/>
    <w:rsid w:val="00FB2CE1"/>
    <w:rsid w:val="00FC5D76"/>
    <w:rsid w:val="00FC637A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64</cp:revision>
  <cp:lastPrinted>2024-12-21T12:57:00Z</cp:lastPrinted>
  <dcterms:created xsi:type="dcterms:W3CDTF">2024-11-14T13:08:00Z</dcterms:created>
  <dcterms:modified xsi:type="dcterms:W3CDTF">2024-12-21T12:57:00Z</dcterms:modified>
</cp:coreProperties>
</file>