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 xml:space="preserve">совершенных </w:t>
      </w:r>
      <w:proofErr w:type="spellStart"/>
      <w:r w:rsidR="000D05B0">
        <w:rPr>
          <w:rFonts w:eastAsia="SimSun" w:cs="Times New Roman"/>
          <w:sz w:val="24"/>
          <w:szCs w:val="24"/>
        </w:rPr>
        <w:t>функциий</w:t>
      </w:r>
      <w:proofErr w:type="spellEnd"/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2332F2" w:rsidRDefault="00C13467" w:rsidP="00C13467">
      <w:pPr>
        <w:pStyle w:val="a3"/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60BA6319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65EDDF47" w:rsidR="00760CFF" w:rsidRDefault="005116C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="00760CFF" w:rsidRPr="00904D60">
              <w:rPr>
                <w:rStyle w:val="af2"/>
                <w:noProof/>
              </w:rPr>
              <w:t>ХОД РАБОТЫ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_Toc178788395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53272158" w14:textId="79CA28AB" w:rsidR="00760CFF" w:rsidRDefault="005116C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="00760CFF" w:rsidRPr="00904D60">
              <w:rPr>
                <w:rStyle w:val="af2"/>
                <w:noProof/>
              </w:rPr>
              <w:t>2.1 Практическое введение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_Toc178788396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371845" w14:textId="6C8739DC" w:rsidR="00760CFF" w:rsidRDefault="005116C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="00760CFF" w:rsidRPr="00904D60">
              <w:rPr>
                <w:rStyle w:val="af2"/>
                <w:noProof/>
              </w:rPr>
              <w:t>2.2 Восстановление таблицы истинности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_Toc178788397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AAC6BE" w14:textId="5EF82067" w:rsidR="00760CFF" w:rsidRDefault="005116C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="00760CFF" w:rsidRPr="00904D60">
              <w:rPr>
                <w:rStyle w:val="af2"/>
                <w:noProof/>
              </w:rPr>
              <w:t>2.3 Постройка СДНФ и СКНФ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_Toc178788398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6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59718EC" w14:textId="4B395165" w:rsidR="00760CFF" w:rsidRDefault="005116C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="00760CFF" w:rsidRPr="00904D60">
              <w:rPr>
                <w:rStyle w:val="af2"/>
                <w:noProof/>
              </w:rPr>
              <w:t xml:space="preserve">2.2 Реализация СДНФ и СКНФ в </w:t>
            </w:r>
            <w:r w:rsidR="00760CFF" w:rsidRPr="00904D60">
              <w:rPr>
                <w:rStyle w:val="af2"/>
                <w:noProof/>
                <w:lang w:val="en-US"/>
              </w:rPr>
              <w:t>Logisim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_Toc178788399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0A414E3" w14:textId="69E92A71" w:rsidR="00760CFF" w:rsidRDefault="005116C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="00760CFF"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_Toc178788400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10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1C22BBE" w14:textId="04290E78" w:rsidR="00760CFF" w:rsidRDefault="005116C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="00760CFF" w:rsidRPr="00904D60">
              <w:rPr>
                <w:rStyle w:val="af2"/>
                <w:noProof/>
              </w:rPr>
              <w:t>ЗАКЛЮЧЕНИЕ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_Toc178788401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11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1150BB7" w14:textId="06D86B33" w:rsidR="00760CFF" w:rsidRDefault="005116C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="00760CFF" w:rsidRPr="00904D60">
              <w:rPr>
                <w:rStyle w:val="af2"/>
                <w:noProof/>
              </w:rPr>
              <w:t>СПИСОК ИСПОЛЬЗОВАННЫХ ИСТОЧНИКОВ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_Toc178788402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4990">
              <w:rPr>
                <w:noProof/>
                <w:webHidden/>
              </w:rPr>
              <w:t>12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211F00">
      <w:pPr>
        <w:pStyle w:val="a3"/>
        <w:ind w:firstLine="0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7EA6F424" w14:textId="77777777" w:rsidR="00FB62BE" w:rsidRDefault="00FB62BE" w:rsidP="00FB62BE">
      <w:pPr>
        <w:ind w:firstLine="709"/>
      </w:pPr>
      <w:r>
        <w:t>Мультиплексор - комбинационная схема, имеющая n адресных входов, 2^n</w:t>
      </w:r>
    </w:p>
    <w:p w14:paraId="65F0F92B" w14:textId="77777777" w:rsidR="00FB62BE" w:rsidRDefault="00FB62BE" w:rsidP="009E57E7">
      <w:r>
        <w:t>информационных входов, 1 выход. На выход поступает значение с того</w:t>
      </w:r>
    </w:p>
    <w:p w14:paraId="6893DCA2" w14:textId="77777777" w:rsidR="00FB62BE" w:rsidRDefault="00FB62BE" w:rsidP="009E57E7">
      <w:r>
        <w:t>информационного входа, номер которого задаётся при помощи адресных входов.</w:t>
      </w:r>
    </w:p>
    <w:p w14:paraId="0B840FEB" w14:textId="77777777" w:rsidR="00FB62BE" w:rsidRDefault="00FB62BE" w:rsidP="00FB62BE">
      <w:pPr>
        <w:ind w:firstLine="709"/>
      </w:pPr>
      <w:r>
        <w:t>Дешифратор - комбинационная схема, имеющая n входов, 2^n выходов.</w:t>
      </w:r>
    </w:p>
    <w:p w14:paraId="64634E69" w14:textId="77777777" w:rsidR="00FB62BE" w:rsidRDefault="00FB62BE" w:rsidP="009E57E7">
      <w:r>
        <w:t>Сигнал логической единицы будет сформирован на выходе, номер которого в</w:t>
      </w:r>
    </w:p>
    <w:p w14:paraId="50C3FA25" w14:textId="77777777" w:rsidR="00FB62BE" w:rsidRDefault="00FB62BE" w:rsidP="009E57E7">
      <w:r>
        <w:t>двоичном виде задан на входах.</w:t>
      </w:r>
    </w:p>
    <w:p w14:paraId="09603BC8" w14:textId="77777777" w:rsidR="00FB62BE" w:rsidRDefault="00FB62BE" w:rsidP="00FB62BE">
      <w:pPr>
        <w:ind w:firstLine="709"/>
      </w:pPr>
      <w:r>
        <w:t>Шифратор - комбинационная схема, имеющая 2^n информационных</w:t>
      </w:r>
    </w:p>
    <w:p w14:paraId="4BE20F11" w14:textId="77777777" w:rsidR="00FB62BE" w:rsidRDefault="00FB62BE" w:rsidP="009E57E7">
      <w:r>
        <w:t>входов, и выходов. На выходах формируется номер входа, на который была</w:t>
      </w:r>
    </w:p>
    <w:p w14:paraId="3A68EDD8" w14:textId="77777777" w:rsidR="00FB62BE" w:rsidRDefault="00FB62BE" w:rsidP="009E57E7">
      <w:r>
        <w:t>подана логическая единица. Зачастую сопровождается выходом, который</w:t>
      </w:r>
    </w:p>
    <w:p w14:paraId="66795C2C" w14:textId="77777777" w:rsidR="00FB62BE" w:rsidRDefault="00FB62BE" w:rsidP="009E57E7">
      <w:r>
        <w:t>отвечает за индикацию того факта, что на входе нет ни единого сигнала</w:t>
      </w:r>
    </w:p>
    <w:p w14:paraId="58D1E29E" w14:textId="77777777" w:rsidR="00FB62BE" w:rsidRDefault="00FB62BE" w:rsidP="009E57E7">
      <w:r>
        <w:t>логической единицы. В приоритетных шифраторах больший вес имеет старший</w:t>
      </w:r>
    </w:p>
    <w:p w14:paraId="06EFB10D" w14:textId="77777777" w:rsidR="00FB62BE" w:rsidRDefault="00FB62BE" w:rsidP="00FB62BE">
      <w:pPr>
        <w:ind w:firstLine="709"/>
      </w:pPr>
      <w:r>
        <w:t>вход, на котором сигнал логической единицы.</w:t>
      </w:r>
    </w:p>
    <w:p w14:paraId="3467F78C" w14:textId="77777777" w:rsidR="00FB62BE" w:rsidRDefault="00FB62BE" w:rsidP="00FB62BE">
      <w:pPr>
        <w:ind w:firstLine="709"/>
      </w:pPr>
      <w:r>
        <w:t>Преобразователь кодов. Узел может быть реализован как совокупность</w:t>
      </w:r>
    </w:p>
    <w:p w14:paraId="139075B4" w14:textId="77777777" w:rsidR="00FB62BE" w:rsidRDefault="00FB62BE" w:rsidP="009E57E7">
      <w:r>
        <w:t>дешифратора и шифратора. Кодирует входной сигнал согласно внутренним</w:t>
      </w:r>
    </w:p>
    <w:p w14:paraId="1045D455" w14:textId="28002494" w:rsidR="00154827" w:rsidRDefault="00FB62BE" w:rsidP="009E57E7">
      <w:r>
        <w:t>связям.[1][2]</w:t>
      </w: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211F00">
      <w:pPr>
        <w:pStyle w:val="a3"/>
        <w:ind w:firstLine="0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4F7DD686" w:rsidR="009B3D30" w:rsidRDefault="009E57E7" w:rsidP="009E57E7">
      <w:pPr>
        <w:spacing w:before="480" w:after="240"/>
        <w:ind w:firstLine="709"/>
      </w:pPr>
      <w:r>
        <w:t xml:space="preserve">Реализовать логическую функцию от 5 переменных на </w:t>
      </w:r>
      <w:proofErr w:type="spellStart"/>
      <w:r>
        <w:t>Verilog</w:t>
      </w:r>
      <w:proofErr w:type="spellEnd"/>
      <w:r>
        <w:t xml:space="preserve"> HDL с</w:t>
      </w:r>
      <w:r w:rsidRPr="009E57E7">
        <w:t xml:space="preserve"> </w:t>
      </w:r>
      <w:r>
        <w:t>использованием дешифраторов, мультиплексоров и преобразователя кодов.</w:t>
      </w:r>
      <w:r w:rsidRPr="009E57E7">
        <w:t xml:space="preserve"> </w:t>
      </w:r>
      <w:r>
        <w:t xml:space="preserve">Произвести верификацию. </w:t>
      </w:r>
      <w:r w:rsidR="009B3D30" w:rsidRPr="009B3D30">
        <w:t>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4C8210F8" w14:textId="77777777" w:rsidR="009E57E7" w:rsidRDefault="00154827" w:rsidP="0071089D">
      <w:pPr>
        <w:ind w:firstLine="709"/>
      </w:pPr>
      <w:r w:rsidRPr="00154827">
        <w:t>Имея логическую функцию в векторном виде 478E9C16 воссоздадим таблицу истинности(</w:t>
      </w:r>
      <w:r w:rsidR="00F923B9">
        <w:t>Таблица</w:t>
      </w:r>
      <w:r w:rsidRPr="00154827">
        <w:t xml:space="preserve"> 2.1)</w:t>
      </w:r>
    </w:p>
    <w:p w14:paraId="024019F3" w14:textId="34D1C8D8" w:rsidR="0071089D" w:rsidRPr="0071089D" w:rsidRDefault="009E57E7" w:rsidP="009E57E7">
      <w:r w:rsidRPr="000D05B0">
        <w:rPr>
          <w:i/>
          <w:iCs/>
        </w:rPr>
        <w:t>Таблица 2.1 – таблица истинности функции</w:t>
      </w:r>
      <w:r w:rsidR="0071089D">
        <w:tab/>
      </w:r>
    </w:p>
    <w:tbl>
      <w:tblPr>
        <w:tblpPr w:leftFromText="180" w:rightFromText="180" w:vertAnchor="text" w:tblpXSpec="center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71089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71089D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3A8233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C850B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2191C3B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847CE51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017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49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3D1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128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1B5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78E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A1B8636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C1F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A74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148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1D1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CEF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B9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75CBA66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4C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6E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5B0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2D5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80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76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CA4F69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F75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AAE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316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CDB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30D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5A8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031732B4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B6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AA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3F5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40F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B6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D71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CCFF3EF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DB97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EC2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4D4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30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089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8DE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4B011A23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1A0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32D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02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8088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C0D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C7D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2431218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B0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EC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2C5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CCF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A3C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1E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A13991A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F82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334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049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666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5A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DE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15FE0FD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2BA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4C48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E7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1B3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32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B2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2E159EB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597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1AD1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AAC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35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18B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F3B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6EA4524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6D2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B4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231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8DA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7D8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5F1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65B8D6A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BA6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9D78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F56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924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217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A0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E05A69C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81F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A4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72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B7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FCE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3B7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19D154D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46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6D9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F715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22E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DAC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704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3153BFC9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0470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11E2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D2BC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42A6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B7A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B0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425DCC07" w14:textId="77777777" w:rsidTr="0071089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61DA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CE3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3003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B6EF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7B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27D" w14:textId="77777777" w:rsidR="00580597" w:rsidRPr="00580597" w:rsidRDefault="00580597" w:rsidP="002332F2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6DE0C1EA" w14:textId="4AF26D93" w:rsidR="00580597" w:rsidRPr="000D05B0" w:rsidRDefault="0071089D" w:rsidP="00154827">
      <w:pPr>
        <w:ind w:firstLine="709"/>
        <w:rPr>
          <w:i/>
          <w:iCs/>
        </w:rPr>
      </w:pPr>
      <w:r>
        <w:rPr>
          <w:i/>
          <w:iCs/>
        </w:rPr>
        <w:br w:type="textWrapping" w:clear="all"/>
      </w:r>
    </w:p>
    <w:p w14:paraId="7E7CF272" w14:textId="078982E7" w:rsidR="00575990" w:rsidRPr="002332F2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t xml:space="preserve">2.3 </w:t>
      </w:r>
      <w:bookmarkEnd w:id="5"/>
      <w:r w:rsidR="002332F2">
        <w:rPr>
          <w:noProof/>
        </w:rPr>
        <w:t>Реализация параметрического мультиплексора</w:t>
      </w:r>
    </w:p>
    <w:p w14:paraId="71277524" w14:textId="70A7E353" w:rsidR="0045700B" w:rsidRPr="0045700B" w:rsidRDefault="00575990" w:rsidP="002332F2">
      <w:pPr>
        <w:ind w:firstLine="709"/>
      </w:pPr>
      <w:r>
        <w:t xml:space="preserve">Изучив полученную таблицу истинности построим СДНФ, беря во внимание </w:t>
      </w:r>
    </w:p>
    <w:p w14:paraId="677B8DC4" w14:textId="77EA435E" w:rsidR="004106A0" w:rsidRDefault="00E43CB2" w:rsidP="004B57CB">
      <w:pPr>
        <w:pStyle w:val="a6"/>
        <w:ind w:firstLine="709"/>
      </w:pPr>
      <w:bookmarkStart w:id="6" w:name="_Toc178788400"/>
      <w:r w:rsidRPr="0045700B">
        <w:t xml:space="preserve">2.3 </w:t>
      </w:r>
      <w:r>
        <w:t>Реализация результатов верификации созданных схем</w:t>
      </w:r>
      <w:bookmarkEnd w:id="6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7" w:name="_Hlk177682023"/>
      <w:r>
        <w:t xml:space="preserve">езультаты верификации </w:t>
      </w:r>
      <w:bookmarkEnd w:id="7"/>
      <w:r>
        <w:t>созданных схем(Рисунок 2.3).</w:t>
      </w:r>
    </w:p>
    <w:p w14:paraId="25A2058D" w14:textId="73C8DA9D" w:rsidR="004B57CB" w:rsidRDefault="004B57CB" w:rsidP="0045700B"/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8" w:name="_Toc178788401"/>
      <w:r>
        <w:lastRenderedPageBreak/>
        <w:t>ЗАКЛЮЧЕНИЕ</w:t>
      </w:r>
      <w:bookmarkEnd w:id="8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9" w:name="_Toc178788402"/>
      <w:r>
        <w:lastRenderedPageBreak/>
        <w:t>СПИСОК ИСПОЛЬЗОВАННЫХ ИСТОЧНИКОВ</w:t>
      </w:r>
      <w:bookmarkEnd w:id="9"/>
    </w:p>
    <w:p w14:paraId="36519C2D" w14:textId="45AC65D1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0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1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2021. - – Режим доступа: </w:t>
      </w:r>
      <w:hyperlink r:id="rId12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2020. - – Режим доступа: </w:t>
      </w:r>
      <w:hyperlink r:id="rId13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4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7F175A">
      <w:footerReference w:type="default" r:id="rId15"/>
      <w:pgSz w:w="11906" w:h="16838"/>
      <w:pgMar w:top="1134" w:right="70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4FD3" w14:textId="77777777" w:rsidR="005116CF" w:rsidRDefault="005116CF" w:rsidP="00024742">
      <w:pPr>
        <w:spacing w:line="240" w:lineRule="auto"/>
      </w:pPr>
      <w:r>
        <w:separator/>
      </w:r>
    </w:p>
  </w:endnote>
  <w:endnote w:type="continuationSeparator" w:id="0">
    <w:p w14:paraId="50C8DF6F" w14:textId="77777777" w:rsidR="005116CF" w:rsidRDefault="005116CF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ED62" w14:textId="77777777" w:rsidR="005116CF" w:rsidRDefault="005116CF" w:rsidP="00024742">
      <w:pPr>
        <w:spacing w:line="240" w:lineRule="auto"/>
      </w:pPr>
      <w:r>
        <w:separator/>
      </w:r>
    </w:p>
  </w:footnote>
  <w:footnote w:type="continuationSeparator" w:id="0">
    <w:p w14:paraId="7F6A2AD0" w14:textId="77777777" w:rsidR="005116CF" w:rsidRDefault="005116CF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54827"/>
    <w:rsid w:val="001C168F"/>
    <w:rsid w:val="001C282C"/>
    <w:rsid w:val="001F2C0F"/>
    <w:rsid w:val="00202871"/>
    <w:rsid w:val="00211F00"/>
    <w:rsid w:val="00221558"/>
    <w:rsid w:val="0022244C"/>
    <w:rsid w:val="002332F2"/>
    <w:rsid w:val="00261FE5"/>
    <w:rsid w:val="002F308D"/>
    <w:rsid w:val="002F6E33"/>
    <w:rsid w:val="003112B9"/>
    <w:rsid w:val="003305DF"/>
    <w:rsid w:val="003433CB"/>
    <w:rsid w:val="0034546E"/>
    <w:rsid w:val="00376C0D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116CF"/>
    <w:rsid w:val="00571022"/>
    <w:rsid w:val="00575990"/>
    <w:rsid w:val="00580597"/>
    <w:rsid w:val="005C53C9"/>
    <w:rsid w:val="005D6C76"/>
    <w:rsid w:val="005F29AC"/>
    <w:rsid w:val="00630639"/>
    <w:rsid w:val="00637D31"/>
    <w:rsid w:val="006651DC"/>
    <w:rsid w:val="006879DF"/>
    <w:rsid w:val="006C43AC"/>
    <w:rsid w:val="00707B6A"/>
    <w:rsid w:val="0071089D"/>
    <w:rsid w:val="00722120"/>
    <w:rsid w:val="00757EA1"/>
    <w:rsid w:val="00760CFF"/>
    <w:rsid w:val="00792CBF"/>
    <w:rsid w:val="007B71E5"/>
    <w:rsid w:val="007C5449"/>
    <w:rsid w:val="007F175A"/>
    <w:rsid w:val="00841DDF"/>
    <w:rsid w:val="00853533"/>
    <w:rsid w:val="00861C77"/>
    <w:rsid w:val="00874990"/>
    <w:rsid w:val="008D230F"/>
    <w:rsid w:val="009024ED"/>
    <w:rsid w:val="0092624C"/>
    <w:rsid w:val="009B3D30"/>
    <w:rsid w:val="009E57E7"/>
    <w:rsid w:val="00A34E3F"/>
    <w:rsid w:val="00A4249A"/>
    <w:rsid w:val="00A4360B"/>
    <w:rsid w:val="00A5763E"/>
    <w:rsid w:val="00A6364F"/>
    <w:rsid w:val="00A870AB"/>
    <w:rsid w:val="00A91746"/>
    <w:rsid w:val="00A9234D"/>
    <w:rsid w:val="00A945AD"/>
    <w:rsid w:val="00AB54AF"/>
    <w:rsid w:val="00AD0D0B"/>
    <w:rsid w:val="00B02F8A"/>
    <w:rsid w:val="00B472A5"/>
    <w:rsid w:val="00B50037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D236DC"/>
    <w:rsid w:val="00D27F13"/>
    <w:rsid w:val="00D60D12"/>
    <w:rsid w:val="00D72DE8"/>
    <w:rsid w:val="00DA3AFA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brary.mirea.ru/secret/16022021/2532.iso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c.mirea.ru/books/share/418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-edu.mirea.ru/mod/resource/view.php?id=51114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nline-edu.mirea.ru/mod/resource/view.php?id=405132" TargetMode="Externa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ibc.mirea.ru/books/share/37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6</cp:revision>
  <cp:lastPrinted>2024-10-28T07:48:00Z</cp:lastPrinted>
  <dcterms:created xsi:type="dcterms:W3CDTF">2024-11-20T17:12:00Z</dcterms:created>
  <dcterms:modified xsi:type="dcterms:W3CDTF">2024-11-20T19:40:00Z</dcterms:modified>
</cp:coreProperties>
</file>