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 w:rsidRPr="00D648B6"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6E7829A3" w:rsidR="00A66916" w:rsidRPr="00B92534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  <w:r w:rsidR="00BD4D8C" w:rsidRPr="00BD4D8C">
        <w:t xml:space="preserve"> </w:t>
      </w:r>
      <w:r w:rsidR="00BD4D8C">
        <w:t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пустоту.</w:t>
      </w:r>
      <w:r w:rsidR="00B92534" w:rsidRPr="00B92534">
        <w:t xml:space="preserve"> </w:t>
      </w:r>
      <w:r w:rsidR="00885FE6">
        <w:t xml:space="preserve">Имеет быстрый </w:t>
      </w:r>
      <w:r w:rsidR="00885FE6">
        <w:lastRenderedPageBreak/>
        <w:t>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1A7D5762" w14:textId="3A6C5650" w:rsidR="00B37C70" w:rsidRDefault="00B37C70" w:rsidP="004956AB">
      <w:pPr>
        <w:pStyle w:val="a6"/>
        <w:ind w:firstLine="709"/>
      </w:pPr>
      <w:r>
        <w:t>2.3 Хэш-таблица</w:t>
      </w:r>
    </w:p>
    <w:p w14:paraId="69381007" w14:textId="2A25B367" w:rsidR="00A66916" w:rsidRPr="00885FE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 w:rsidR="00885FE6"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proofErr w:type="gramStart"/>
      <w:r w:rsidR="00885FE6">
        <w:rPr>
          <w:lang w:val="en-US"/>
        </w:rPr>
        <w:t>O</w:t>
      </w:r>
      <w:r w:rsidR="00885FE6" w:rsidRPr="00885FE6">
        <w:t>(</w:t>
      </w:r>
      <w:proofErr w:type="gramEnd"/>
      <w:r w:rsidR="00885FE6" w:rsidRPr="00885FE6">
        <w:t>1).</w:t>
      </w:r>
      <w:r w:rsidR="00885FE6"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414DE0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885FE6">
        <w:t>П</w:t>
      </w:r>
      <w:r w:rsidR="00105B30">
        <w:t>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="00885FE6" w:rsidRPr="00885FE6">
        <w:t xml:space="preserve"> </w:t>
      </w:r>
      <w:r w:rsidR="00885FE6">
        <w:t>Очередь часто используется в алгоритмах для организации порядка выполнения задач.</w:t>
      </w:r>
      <w:r w:rsidR="00885FE6" w:rsidRPr="00885FE6">
        <w:t xml:space="preserve"> </w:t>
      </w:r>
      <w:r w:rsidR="00885FE6">
        <w:t>Полезна в алгоритмах, где требуется упорядоченная обработка данных.</w:t>
      </w:r>
      <w:r w:rsidR="00885FE6" w:rsidRPr="00885FE6">
        <w:t xml:space="preserve"> </w:t>
      </w:r>
      <w:r w:rsidR="00885FE6">
        <w:t>Неэффективна для поиска и случайного доступа, поскольку доступ к элементам идет строго в порядке добавления.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 xml:space="preserve">Массив — одна из самых простых и часто применяемых структур данных. Другие структуры данных, </w:t>
      </w:r>
      <w:proofErr w:type="gramStart"/>
      <w:r>
        <w:t>к примеру,</w:t>
      </w:r>
      <w:proofErr w:type="gramEnd"/>
      <w:r>
        <w:t xml:space="preserve"> стеки и очереди, являются производными от </w:t>
      </w:r>
      <w:r>
        <w:lastRenderedPageBreak/>
        <w:t>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01023D97" w14:textId="432688AB" w:rsidR="003C2DED" w:rsidRDefault="003C2DED" w:rsidP="004956AB">
      <w:pPr>
        <w:pStyle w:val="a6"/>
        <w:ind w:firstLine="709"/>
      </w:pPr>
      <w:r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31E9A94F" w:rsidR="00B404D6" w:rsidRPr="00B92534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41E09636" w14:textId="11AD5DCD" w:rsidR="004956AB" w:rsidRPr="005B665E" w:rsidRDefault="005B665E" w:rsidP="00B404D6">
      <w:pPr>
        <w:ind w:firstLine="709"/>
      </w:pPr>
      <w:r>
        <w:t xml:space="preserve">Для хранения структур из ФИО и паспортных данных используем </w:t>
      </w:r>
      <w:r>
        <w:rPr>
          <w:lang w:val="en-US"/>
        </w:rPr>
        <w:t>map</w:t>
      </w:r>
      <w:r w:rsidRPr="005B665E">
        <w:t>,</w:t>
      </w:r>
      <w:r>
        <w:t xml:space="preserve"> </w:t>
      </w:r>
      <w:proofErr w:type="gramStart"/>
      <w:r>
        <w:t>т.к</w:t>
      </w:r>
      <w:proofErr w:type="gramEnd"/>
      <w:r>
        <w:t xml:space="preserve"> именно словарь нам надо реализовать.</w:t>
      </w:r>
    </w:p>
    <w:sectPr w:rsidR="004956AB" w:rsidRPr="005B665E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93691" w14:textId="77777777" w:rsidR="000E550F" w:rsidRDefault="000E550F" w:rsidP="00024742">
      <w:pPr>
        <w:spacing w:line="240" w:lineRule="auto"/>
      </w:pPr>
      <w:r>
        <w:separator/>
      </w:r>
    </w:p>
  </w:endnote>
  <w:endnote w:type="continuationSeparator" w:id="0">
    <w:p w14:paraId="1AAF5F5F" w14:textId="77777777" w:rsidR="000E550F" w:rsidRDefault="000E550F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DD1AB" w14:textId="77777777" w:rsidR="000E550F" w:rsidRDefault="000E550F" w:rsidP="00024742">
      <w:pPr>
        <w:spacing w:line="240" w:lineRule="auto"/>
      </w:pPr>
      <w:r>
        <w:separator/>
      </w:r>
    </w:p>
  </w:footnote>
  <w:footnote w:type="continuationSeparator" w:id="0">
    <w:p w14:paraId="2B83F938" w14:textId="77777777" w:rsidR="000E550F" w:rsidRDefault="000E550F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01994">
    <w:abstractNumId w:val="6"/>
  </w:num>
  <w:num w:numId="2" w16cid:durableId="29841383">
    <w:abstractNumId w:val="8"/>
  </w:num>
  <w:num w:numId="3" w16cid:durableId="1900900135">
    <w:abstractNumId w:val="0"/>
  </w:num>
  <w:num w:numId="4" w16cid:durableId="365059311">
    <w:abstractNumId w:val="7"/>
  </w:num>
  <w:num w:numId="5" w16cid:durableId="1908765267">
    <w:abstractNumId w:val="11"/>
  </w:num>
  <w:num w:numId="6" w16cid:durableId="1393388644">
    <w:abstractNumId w:val="4"/>
  </w:num>
  <w:num w:numId="7" w16cid:durableId="1898466405">
    <w:abstractNumId w:val="9"/>
  </w:num>
  <w:num w:numId="8" w16cid:durableId="410584843">
    <w:abstractNumId w:val="5"/>
  </w:num>
  <w:num w:numId="9" w16cid:durableId="958340844">
    <w:abstractNumId w:val="1"/>
  </w:num>
  <w:num w:numId="10" w16cid:durableId="1358041559">
    <w:abstractNumId w:val="10"/>
  </w:num>
  <w:num w:numId="11" w16cid:durableId="265038159">
    <w:abstractNumId w:val="3"/>
  </w:num>
  <w:num w:numId="12" w16cid:durableId="19388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E550F"/>
    <w:rsid w:val="000F7B7D"/>
    <w:rsid w:val="00105B30"/>
    <w:rsid w:val="00182DE9"/>
    <w:rsid w:val="001D5BBB"/>
    <w:rsid w:val="001F2C0F"/>
    <w:rsid w:val="00202871"/>
    <w:rsid w:val="00261FE5"/>
    <w:rsid w:val="00270F91"/>
    <w:rsid w:val="002723A5"/>
    <w:rsid w:val="003112B9"/>
    <w:rsid w:val="003433CB"/>
    <w:rsid w:val="00376C0D"/>
    <w:rsid w:val="003C2DED"/>
    <w:rsid w:val="004329A6"/>
    <w:rsid w:val="004424DE"/>
    <w:rsid w:val="00443A2C"/>
    <w:rsid w:val="00483557"/>
    <w:rsid w:val="004956AB"/>
    <w:rsid w:val="004E1D77"/>
    <w:rsid w:val="00571022"/>
    <w:rsid w:val="00587622"/>
    <w:rsid w:val="005967FD"/>
    <w:rsid w:val="005B665E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7E3D85"/>
    <w:rsid w:val="007E7CCA"/>
    <w:rsid w:val="00861C77"/>
    <w:rsid w:val="00885FE6"/>
    <w:rsid w:val="008D230F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92534"/>
    <w:rsid w:val="00BB670C"/>
    <w:rsid w:val="00BD4D8C"/>
    <w:rsid w:val="00C15E6A"/>
    <w:rsid w:val="00C47F3C"/>
    <w:rsid w:val="00C90072"/>
    <w:rsid w:val="00CA021D"/>
    <w:rsid w:val="00CD3AE1"/>
    <w:rsid w:val="00D27F13"/>
    <w:rsid w:val="00D648B6"/>
    <w:rsid w:val="00D72DE8"/>
    <w:rsid w:val="00DB5BDB"/>
    <w:rsid w:val="00E178C1"/>
    <w:rsid w:val="00E4232B"/>
    <w:rsid w:val="00E472F3"/>
    <w:rsid w:val="00E82014"/>
    <w:rsid w:val="00EC1272"/>
    <w:rsid w:val="00ED6C51"/>
    <w:rsid w:val="00F203EE"/>
    <w:rsid w:val="00F21E2A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54</cp:revision>
  <dcterms:created xsi:type="dcterms:W3CDTF">2024-09-22T14:39:00Z</dcterms:created>
  <dcterms:modified xsi:type="dcterms:W3CDTF">2024-11-25T16:14:00Z</dcterms:modified>
</cp:coreProperties>
</file>