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C430" w14:textId="46D56ACB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Объектно-ориентированное программирование — это парадигма, используемая значительным числом разработчиков при проектировании, разработке и внедрении программных систем. </w:t>
      </w:r>
      <w:r w:rsidR="009F02CE">
        <w:rPr>
          <w:rFonts w:ascii="Verdana" w:hAnsi="Verdana"/>
          <w:color w:val="232323"/>
          <w:sz w:val="21"/>
          <w:szCs w:val="21"/>
        </w:rPr>
        <w:t>Она</w:t>
      </w:r>
      <w:r w:rsidRPr="002E627A">
        <w:rPr>
          <w:rFonts w:ascii="Verdana" w:hAnsi="Verdana"/>
          <w:color w:val="232323"/>
          <w:sz w:val="21"/>
          <w:szCs w:val="21"/>
        </w:rPr>
        <w:t xml:space="preserve"> облегчает этап сопровождения разработанных приложений. К сожалению, этот этап все чаще подвергается опасности из-за того, что разработчики вносят дефекты </w:t>
      </w:r>
      <w:r w:rsidR="009F02CE">
        <w:rPr>
          <w:rFonts w:ascii="Verdana" w:hAnsi="Verdana"/>
          <w:color w:val="232323"/>
          <w:sz w:val="21"/>
          <w:szCs w:val="21"/>
        </w:rPr>
        <w:t xml:space="preserve">в </w:t>
      </w:r>
      <w:r w:rsidRPr="002E627A">
        <w:rPr>
          <w:rFonts w:ascii="Verdana" w:hAnsi="Verdana"/>
          <w:color w:val="232323"/>
          <w:sz w:val="21"/>
          <w:szCs w:val="21"/>
        </w:rPr>
        <w:t>разработк</w:t>
      </w:r>
      <w:r w:rsidR="009F02CE">
        <w:rPr>
          <w:rFonts w:ascii="Verdana" w:hAnsi="Verdana"/>
          <w:color w:val="232323"/>
          <w:sz w:val="21"/>
          <w:szCs w:val="21"/>
        </w:rPr>
        <w:t>у</w:t>
      </w:r>
      <w:r w:rsidRPr="002E627A">
        <w:rPr>
          <w:rFonts w:ascii="Verdana" w:hAnsi="Verdana"/>
          <w:color w:val="232323"/>
          <w:sz w:val="21"/>
          <w:szCs w:val="21"/>
        </w:rPr>
        <w:t xml:space="preserve">, которые негативно влияют на качество программного обеспечения. </w:t>
      </w:r>
      <w:r w:rsidR="009F02CE" w:rsidRPr="009F02CE">
        <w:rPr>
          <w:rFonts w:ascii="Verdana" w:hAnsi="Verdana"/>
          <w:color w:val="232323"/>
          <w:sz w:val="21"/>
          <w:szCs w:val="21"/>
        </w:rPr>
        <w:t>Плохое обслуживание препятствует развитию системы, простоте внесения изменений, которые могут внести инженеры-программисты, пониманию программы и увеличивает склонность к ошибкам.</w:t>
      </w:r>
      <w:r w:rsidR="009F02CE">
        <w:rPr>
          <w:rFonts w:ascii="Verdana" w:hAnsi="Verdana"/>
          <w:color w:val="232323"/>
          <w:sz w:val="21"/>
          <w:szCs w:val="21"/>
        </w:rPr>
        <w:t xml:space="preserve"> В итоге,</w:t>
      </w:r>
      <w:r w:rsidRPr="002E627A">
        <w:rPr>
          <w:rFonts w:ascii="Verdana" w:hAnsi="Verdana"/>
          <w:color w:val="232323"/>
          <w:sz w:val="21"/>
          <w:szCs w:val="21"/>
        </w:rPr>
        <w:t xml:space="preserve"> плохое обслуживание приводит к ухудшению качества программного обеспечения и сокращению срока службы систем. Эти аномалии, которые не являются ошибками или технически некорректными кодами и не нарушают работу программы немедленно, указывают на слабые места в дизайне и могут замедлить разработку или увеличить риск ошибок или сбоев в будущем. Они могут быть идентифицированы на основе таксономии подходов к обнаружению, представленной </w:t>
      </w:r>
      <w:proofErr w:type="spellStart"/>
      <w:r w:rsidRPr="002E627A">
        <w:rPr>
          <w:rFonts w:ascii="Verdana" w:hAnsi="Verdana"/>
          <w:color w:val="232323"/>
          <w:sz w:val="21"/>
          <w:szCs w:val="21"/>
        </w:rPr>
        <w:t>Hadj-Kacem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 xml:space="preserve"> </w:t>
      </w:r>
      <w:proofErr w:type="spellStart"/>
      <w:r w:rsidRPr="002E627A">
        <w:rPr>
          <w:rFonts w:ascii="Verdana" w:hAnsi="Verdana"/>
          <w:i/>
          <w:iCs/>
          <w:color w:val="232323"/>
          <w:sz w:val="21"/>
          <w:szCs w:val="21"/>
        </w:rPr>
        <w:t>et</w:t>
      </w:r>
      <w:proofErr w:type="spellEnd"/>
      <w:r w:rsidRPr="002E627A">
        <w:rPr>
          <w:rFonts w:ascii="Verdana" w:hAnsi="Verdana"/>
          <w:i/>
          <w:iCs/>
          <w:color w:val="232323"/>
          <w:sz w:val="21"/>
          <w:szCs w:val="21"/>
        </w:rPr>
        <w:t xml:space="preserve"> </w:t>
      </w:r>
      <w:proofErr w:type="spellStart"/>
      <w:r w:rsidRPr="002E627A">
        <w:rPr>
          <w:rFonts w:ascii="Verdana" w:hAnsi="Verdana"/>
          <w:i/>
          <w:iCs/>
          <w:color w:val="232323"/>
          <w:sz w:val="21"/>
          <w:szCs w:val="21"/>
        </w:rPr>
        <w:t>al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 xml:space="preserve">., из четырех источников информации: структурного, семантического, поведенческого и исторического. Структурные дефекты, по сути, относятся к структуре кода, которая нарушает принципы объектно-ориентированного проектирования, такие как модульность, инкапсуляция, абстракция данных и т. д. </w:t>
      </w:r>
      <w:proofErr w:type="spellStart"/>
      <w:r w:rsidRPr="002E627A">
        <w:rPr>
          <w:rFonts w:ascii="Verdana" w:hAnsi="Verdana"/>
          <w:color w:val="232323"/>
          <w:sz w:val="21"/>
          <w:szCs w:val="21"/>
        </w:rPr>
        <w:t>Blob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 xml:space="preserve"> и Long </w:t>
      </w:r>
      <w:proofErr w:type="spellStart"/>
      <w:r w:rsidRPr="002E627A">
        <w:rPr>
          <w:rFonts w:ascii="Verdana" w:hAnsi="Verdana"/>
          <w:color w:val="232323"/>
          <w:sz w:val="21"/>
          <w:szCs w:val="21"/>
        </w:rPr>
        <w:t>Method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 xml:space="preserve"> — это два структурных дефекта, которые согласуются с этим утверждением и широко распространены в исходном коде.</w:t>
      </w:r>
    </w:p>
    <w:p w14:paraId="67EC52C1" w14:textId="7EAD4FEA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Они классифицируются в соответствии с несколькими абстракциями, которые мы группируем в две категории: традиционные эвристические подходы и подходы, основанные на машинном обучении. Из-за сложностей с поиском пороговых значений для идентификации метрик, отсутствия согласованности между различными методами идентификации, субъективности разработчиков в определении дефектов и сложности ручного построения оптимальных эвристик исследования сместились в сторону машинного обучения. Эти модели представляют собой математические методы, которые используют исторические данные для автоматического выявления сложных закономерностей и принятия обоснованных и разумных решений. Тем не менее, эта новая парадигма в основном строится на моделях обучения, взятых по отдельности, оставляя в стороне поговорку о том, что сила в цифрах, и редко принимает во внимание дисбаланс данных в контексте исходных кодов.</w:t>
      </w:r>
    </w:p>
    <w:p w14:paraId="702FB6D6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Зная, что предварительно обученные модели обладают способностью извлекать нюансы и контекстную информацию, они могут обеспечить лучшее различение между классами меньшинства и большинства в контексте несбалансированных наборов данных.</w:t>
      </w:r>
    </w:p>
    <w:p w14:paraId="71863231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Какой метод машинного обучения подходит для несбалансированных наборов данных в контексте обнаружения дефектов структурного развития?</w:t>
      </w:r>
    </w:p>
    <w:p w14:paraId="444064C8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Таким образом, наша главная цель состоит в том, чтобы построить модель, основанную на ансамблевом обучении, базовый оценщик которой состоит из предварительно обученной модели, способной внести свой вклад в баланс классов, и классификатора.</w:t>
      </w:r>
    </w:p>
    <w:p w14:paraId="7567248B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Исходя из вышеизложенной цели, возникают основополагающие вопросы.</w:t>
      </w:r>
    </w:p>
    <w:p w14:paraId="10F1EB2D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RQ1</w:t>
      </w:r>
      <w:proofErr w:type="gramStart"/>
      <w:r w:rsidRPr="002E627A">
        <w:rPr>
          <w:rFonts w:ascii="Verdana" w:hAnsi="Verdana"/>
          <w:color w:val="232323"/>
          <w:sz w:val="21"/>
          <w:szCs w:val="21"/>
        </w:rPr>
        <w:t>: Каково</w:t>
      </w:r>
      <w:proofErr w:type="gramEnd"/>
      <w:r w:rsidRPr="002E627A">
        <w:rPr>
          <w:rFonts w:ascii="Verdana" w:hAnsi="Verdana"/>
          <w:color w:val="232323"/>
          <w:sz w:val="21"/>
          <w:szCs w:val="21"/>
        </w:rPr>
        <w:t xml:space="preserve"> оптимальное количество базовых оценок для модели?</w:t>
      </w:r>
    </w:p>
    <w:p w14:paraId="2BD7C86F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RQ2</w:t>
      </w:r>
      <w:proofErr w:type="gramStart"/>
      <w:r w:rsidRPr="002E627A">
        <w:rPr>
          <w:rFonts w:ascii="Verdana" w:hAnsi="Verdana"/>
          <w:color w:val="232323"/>
          <w:sz w:val="21"/>
          <w:szCs w:val="21"/>
        </w:rPr>
        <w:t>: Смягчают</w:t>
      </w:r>
      <w:proofErr w:type="gramEnd"/>
      <w:r w:rsidRPr="002E627A">
        <w:rPr>
          <w:rFonts w:ascii="Verdana" w:hAnsi="Verdana"/>
          <w:color w:val="232323"/>
          <w:sz w:val="21"/>
          <w:szCs w:val="21"/>
        </w:rPr>
        <w:t xml:space="preserve"> ли предварительно обученные модели классовый дисбаланс?</w:t>
      </w:r>
    </w:p>
    <w:p w14:paraId="10310ED0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ВОПРОС 3</w:t>
      </w:r>
      <w:proofErr w:type="gramStart"/>
      <w:r w:rsidRPr="002E627A">
        <w:rPr>
          <w:rFonts w:ascii="Verdana" w:hAnsi="Verdana"/>
          <w:color w:val="232323"/>
          <w:sz w:val="21"/>
          <w:szCs w:val="21"/>
        </w:rPr>
        <w:t>: Является</w:t>
      </w:r>
      <w:proofErr w:type="gramEnd"/>
      <w:r w:rsidRPr="002E627A">
        <w:rPr>
          <w:rFonts w:ascii="Verdana" w:hAnsi="Verdana"/>
          <w:color w:val="232323"/>
          <w:sz w:val="21"/>
          <w:szCs w:val="21"/>
        </w:rPr>
        <w:t xml:space="preserve"> ли метод ансамблевого обучения, использующий предварительно обученную модель для векторных представлений, включающий классификатор глубокого обучения, самым современным для ансамблевых методов?</w:t>
      </w:r>
    </w:p>
    <w:p w14:paraId="4511F5CA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Чтобы ответить на эти вопросы, мы организуем эту статью следующим образом: Во втором разделе мы представляем обзор литературы по подходам к обнаружению и методам ансамблевого обучения. В разделе 3 представлен наш подход. В разделе 4 мы представляем и обсуждаем наши результаты, и, наконец, завершаем статью.</w:t>
      </w:r>
    </w:p>
    <w:p w14:paraId="5D0F1103" w14:textId="77777777" w:rsidR="002E627A" w:rsidRPr="00DD1570" w:rsidRDefault="002E627A" w:rsidP="002E627A">
      <w:pPr>
        <w:pStyle w:val="e-title1"/>
        <w:pBdr>
          <w:bottom w:val="single" w:sz="6" w:space="8" w:color="CCCCCC"/>
        </w:pBdr>
        <w:shd w:val="clear" w:color="auto" w:fill="FFFFFF"/>
        <w:spacing w:before="0" w:beforeAutospacing="0" w:after="0" w:afterAutospacing="0" w:line="450" w:lineRule="atLeast"/>
        <w:rPr>
          <w:rFonts w:ascii="Verdana" w:hAnsi="Verdana"/>
          <w:b/>
          <w:bCs/>
          <w:color w:val="31849B"/>
          <w:sz w:val="29"/>
          <w:szCs w:val="29"/>
        </w:rPr>
      </w:pPr>
      <w:r w:rsidRPr="002E627A">
        <w:rPr>
          <w:rFonts w:ascii="Verdana" w:hAnsi="Verdana"/>
          <w:b/>
          <w:bCs/>
          <w:color w:val="31849B"/>
          <w:sz w:val="29"/>
          <w:szCs w:val="29"/>
        </w:rPr>
        <w:lastRenderedPageBreak/>
        <w:t>2. Сопутствующие работы</w:t>
      </w:r>
    </w:p>
    <w:p w14:paraId="260C76A2" w14:textId="38DA8EDA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В области подходов к выявлению дефектов структурного развития определено несколько классификаций. В данной работе мы суммируем классификацию на две группы, как указали Yue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 xml:space="preserve">et al: </w:t>
      </w:r>
      <w:r w:rsidRPr="002E627A">
        <w:rPr>
          <w:rFonts w:ascii="Verdana" w:hAnsi="Verdana"/>
          <w:color w:val="232323"/>
          <w:sz w:val="21"/>
          <w:szCs w:val="21"/>
        </w:rPr>
        <w:t>традиционные эвристические подходы и подходы, основанные на машинном обучении.</w:t>
      </w:r>
    </w:p>
    <w:p w14:paraId="472FF6D3" w14:textId="77777777" w:rsidR="002E627A" w:rsidRPr="00DD1570" w:rsidRDefault="002E627A" w:rsidP="002E627A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 w:rsidRPr="002E627A">
        <w:rPr>
          <w:rFonts w:ascii="Verdana" w:hAnsi="Verdana"/>
          <w:b/>
          <w:bCs/>
          <w:color w:val="31849B"/>
        </w:rPr>
        <w:t>2.1. Традиционные эвристические подходы</w:t>
      </w:r>
    </w:p>
    <w:p w14:paraId="161CCB8E" w14:textId="6E62B71E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Процесс эвристических подходов, как правило, разворачивается в два этапа. Вычисляется набор метрик, связанных или не связанных с конкретными показателями на экземплярах кода, характеризующих рассматриваемый дефект. Затем к этим метрикам применяются пороговые значения. Следуя этой схеме, Пельдсус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>и др</w:t>
      </w:r>
      <w:r w:rsidRPr="002E627A">
        <w:rPr>
          <w:rFonts w:ascii="Verdana" w:hAnsi="Verdana"/>
          <w:color w:val="232323"/>
          <w:sz w:val="21"/>
          <w:szCs w:val="21"/>
        </w:rPr>
        <w:t>. предложили модель, которая связывает метрики программного обеспечения и различные индикаторы запахов кода, чтобы позволить системе не ухудшаться по мере ее развития. Однако субъективность индикаторов запаха кода может сделать инструменты обнаружения непригодными для использования в определенных контекстах.</w:t>
      </w:r>
    </w:p>
    <w:p w14:paraId="69B9C453" w14:textId="7310DFEF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Чен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 xml:space="preserve">и его коллеги </w:t>
      </w:r>
      <w:r w:rsidRPr="002E627A">
        <w:rPr>
          <w:rFonts w:ascii="Verdana" w:hAnsi="Verdana"/>
          <w:color w:val="232323"/>
          <w:sz w:val="21"/>
          <w:szCs w:val="21"/>
        </w:rPr>
        <w:t xml:space="preserve">одновременно внедрили инструмент Pysmell, стратегия обнаружения которого включала применение набора метрик, связанных с параметризованными пороговыми значениями, к соответствующим фрагментам кода. Аналогичным образом, Хаммад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>и др</w:t>
      </w:r>
      <w:r w:rsidRPr="002E627A">
        <w:rPr>
          <w:rFonts w:ascii="Verdana" w:hAnsi="Verdana"/>
          <w:color w:val="232323"/>
          <w:sz w:val="21"/>
          <w:szCs w:val="21"/>
        </w:rPr>
        <w:t>. разработали плагин под названием JFly (Java Fly), интегрированный в среду Eclipse на основе набора правил, характеризующих дефекты, которые необходимо обнаружить, включая программные метрики, связанные с пороговыми значениями. Все эти подходы используют пороговые значения, ставя повторяющуюся проблему субъективности оптимального выбора.</w:t>
      </w:r>
    </w:p>
    <w:p w14:paraId="16AD97C5" w14:textId="727B0F0E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В методах обнаружения дефектов все чаще отказываются от традиционных эвристических подходов, в том числе из-за субъективности в определении пороговых значений, направляя исследования в сторону машинного обучения.</w:t>
      </w:r>
    </w:p>
    <w:p w14:paraId="1CA41E76" w14:textId="77777777" w:rsidR="002E627A" w:rsidRPr="00DD1570" w:rsidRDefault="002E627A" w:rsidP="002E627A">
      <w:pPr>
        <w:pStyle w:val="e-title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</w:rPr>
      </w:pPr>
      <w:r w:rsidRPr="002E627A">
        <w:rPr>
          <w:rFonts w:ascii="Verdana" w:hAnsi="Verdana"/>
          <w:b/>
          <w:bCs/>
          <w:color w:val="31849B"/>
        </w:rPr>
        <w:t>2.2. Подходы, основанные на машинном обучении</w:t>
      </w:r>
    </w:p>
    <w:p w14:paraId="5F3149B1" w14:textId="2625A6AB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Машинное обучение — это область исследований в области искусственного интеллекта, которая направлена на то, чтобы дать машинам возможность «учиться» на данных с помощью математических моделей. Два метода использования алгоритмов машинного обучения представляют собой современное состояние исследований.</w:t>
      </w:r>
    </w:p>
    <w:p w14:paraId="00E4E751" w14:textId="77777777" w:rsidR="002E627A" w:rsidRPr="002E627A" w:rsidRDefault="002E627A" w:rsidP="002E627A">
      <w:pPr>
        <w:pStyle w:val="e-title3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/>
          <w:bCs/>
          <w:color w:val="31849B"/>
          <w:sz w:val="21"/>
          <w:szCs w:val="21"/>
          <w:lang w:val="en-US"/>
        </w:rPr>
      </w:pPr>
      <w:r w:rsidRPr="002E627A">
        <w:rPr>
          <w:rFonts w:ascii="Verdana" w:hAnsi="Verdana"/>
          <w:b/>
          <w:bCs/>
          <w:color w:val="31849B"/>
          <w:sz w:val="21"/>
          <w:szCs w:val="21"/>
        </w:rPr>
        <w:t>2.2.1. Отдельные модельные случаи</w:t>
      </w:r>
    </w:p>
    <w:p w14:paraId="688AC3FF" w14:textId="0EE7DBC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proofErr w:type="spellStart"/>
      <w:r w:rsidRPr="00DD1570">
        <w:rPr>
          <w:rFonts w:ascii="Verdana" w:hAnsi="Verdana"/>
          <w:color w:val="232323"/>
          <w:sz w:val="21"/>
          <w:szCs w:val="21"/>
          <w:lang w:val="en-US"/>
        </w:rPr>
        <w:t>Hamdy</w:t>
      </w:r>
      <w:proofErr w:type="spellEnd"/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DD1570">
        <w:rPr>
          <w:rFonts w:ascii="Verdana" w:hAnsi="Verdana"/>
          <w:i/>
          <w:iCs/>
          <w:color w:val="232323"/>
          <w:sz w:val="21"/>
          <w:szCs w:val="21"/>
          <w:lang w:val="en-US"/>
        </w:rPr>
        <w:t>et al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. </w:t>
      </w:r>
      <w:r w:rsidRPr="002E627A">
        <w:rPr>
          <w:rFonts w:ascii="Verdana" w:hAnsi="Verdana"/>
          <w:color w:val="232323"/>
          <w:sz w:val="21"/>
          <w:szCs w:val="21"/>
        </w:rPr>
        <w:t>экспериментировали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с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двумя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рекуррентными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нейронными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сетями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, LSTM (Long </w:t>
      </w:r>
      <w:proofErr w:type="gramStart"/>
      <w:r w:rsidRPr="00DD1570">
        <w:rPr>
          <w:rFonts w:ascii="Verdana" w:hAnsi="Verdana"/>
          <w:color w:val="232323"/>
          <w:sz w:val="21"/>
          <w:szCs w:val="21"/>
          <w:lang w:val="en-US"/>
        </w:rPr>
        <w:t>Short Term</w:t>
      </w:r>
      <w:proofErr w:type="gramEnd"/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Memory) </w:t>
      </w:r>
      <w:r w:rsidRPr="002E627A">
        <w:rPr>
          <w:rFonts w:ascii="Verdana" w:hAnsi="Verdana"/>
          <w:color w:val="232323"/>
          <w:sz w:val="21"/>
          <w:szCs w:val="21"/>
        </w:rPr>
        <w:t>и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GRU (Gated recurrent unit), </w:t>
      </w:r>
      <w:r w:rsidRPr="002E627A">
        <w:rPr>
          <w:rFonts w:ascii="Verdana" w:hAnsi="Verdana"/>
          <w:color w:val="232323"/>
          <w:sz w:val="21"/>
          <w:szCs w:val="21"/>
        </w:rPr>
        <w:t>а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также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proofErr w:type="spellStart"/>
      <w:r w:rsidRPr="002E627A">
        <w:rPr>
          <w:rFonts w:ascii="Verdana" w:hAnsi="Verdana"/>
          <w:color w:val="232323"/>
          <w:sz w:val="21"/>
          <w:szCs w:val="21"/>
        </w:rPr>
        <w:t>сверточной</w:t>
      </w:r>
      <w:proofErr w:type="spellEnd"/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нейронной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>сетью</w:t>
      </w:r>
      <w:r w:rsidRPr="00DD1570">
        <w:rPr>
          <w:rFonts w:ascii="Verdana" w:hAnsi="Verdana"/>
          <w:color w:val="232323"/>
          <w:sz w:val="21"/>
          <w:szCs w:val="21"/>
          <w:lang w:val="en-US"/>
        </w:rPr>
        <w:t xml:space="preserve"> </w:t>
      </w:r>
      <w:r w:rsidRPr="002E627A">
        <w:rPr>
          <w:rFonts w:ascii="Verdana" w:hAnsi="Verdana"/>
          <w:color w:val="232323"/>
          <w:sz w:val="21"/>
          <w:szCs w:val="21"/>
        </w:rPr>
        <w:t xml:space="preserve">CNN для обнаружения </w:t>
      </w:r>
      <w:proofErr w:type="spellStart"/>
      <w:r w:rsidRPr="002E627A">
        <w:rPr>
          <w:rFonts w:ascii="Verdana" w:hAnsi="Verdana"/>
          <w:color w:val="232323"/>
          <w:sz w:val="21"/>
          <w:szCs w:val="21"/>
        </w:rPr>
        <w:t>блобов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>. Они пришли к выводу, что нейронные сети превосходят широко используемые модели машинного обучения, такие как наивный алгоритм Байеса, случайные леса и деревья принятия решений.</w:t>
      </w:r>
    </w:p>
    <w:p w14:paraId="2E8E08F9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>Несмотря на то, что добавление лексических и синтаксических особенностей исходного кода в метрики программного обеспечения обеспечило набор релевантной информации для обучающих данных, эти функции не учитывают семантику кода.</w:t>
      </w:r>
    </w:p>
    <w:p w14:paraId="19FAF6A6" w14:textId="399F366F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proofErr w:type="spellStart"/>
      <w:r w:rsidRPr="002E627A">
        <w:rPr>
          <w:rFonts w:ascii="Verdana" w:hAnsi="Verdana"/>
          <w:color w:val="232323"/>
          <w:sz w:val="21"/>
          <w:szCs w:val="21"/>
        </w:rPr>
        <w:t>Kacem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 xml:space="preserve"> </w:t>
      </w:r>
      <w:proofErr w:type="spellStart"/>
      <w:r w:rsidRPr="002E627A">
        <w:rPr>
          <w:rFonts w:ascii="Verdana" w:hAnsi="Verdana"/>
          <w:i/>
          <w:iCs/>
          <w:color w:val="232323"/>
          <w:sz w:val="21"/>
          <w:szCs w:val="21"/>
        </w:rPr>
        <w:t>et</w:t>
      </w:r>
      <w:proofErr w:type="spellEnd"/>
      <w:r w:rsidRPr="002E627A">
        <w:rPr>
          <w:rFonts w:ascii="Verdana" w:hAnsi="Verdana"/>
          <w:i/>
          <w:iCs/>
          <w:color w:val="232323"/>
          <w:sz w:val="21"/>
          <w:szCs w:val="21"/>
        </w:rPr>
        <w:t xml:space="preserve"> </w:t>
      </w:r>
      <w:proofErr w:type="spellStart"/>
      <w:r w:rsidRPr="002E627A">
        <w:rPr>
          <w:rFonts w:ascii="Verdana" w:hAnsi="Verdana"/>
          <w:i/>
          <w:iCs/>
          <w:color w:val="232323"/>
          <w:sz w:val="21"/>
          <w:szCs w:val="21"/>
        </w:rPr>
        <w:t>al</w:t>
      </w:r>
      <w:proofErr w:type="spellEnd"/>
      <w:r w:rsidRPr="002E627A">
        <w:rPr>
          <w:rFonts w:ascii="Verdana" w:hAnsi="Verdana"/>
          <w:color w:val="232323"/>
          <w:sz w:val="21"/>
          <w:szCs w:val="21"/>
        </w:rPr>
        <w:t>. провели исследование с использованием гибридного метода, сочетающего фазу обучения без учителя с использованием глубокого автоэнкодера, целью которого является преобразование фрагментов кода в векторные представления уменьшенных размерностей и контролируемое обучение (искусственная нейронная сеть) для классификации этих кодов на основе их векторных характеристик.</w:t>
      </w:r>
    </w:p>
    <w:p w14:paraId="4BD50F01" w14:textId="6BF5AD9E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Шарма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 xml:space="preserve">и др. </w:t>
      </w:r>
      <w:r w:rsidRPr="002E627A">
        <w:rPr>
          <w:rFonts w:ascii="Verdana" w:hAnsi="Verdana"/>
          <w:color w:val="232323"/>
          <w:sz w:val="21"/>
          <w:szCs w:val="21"/>
        </w:rPr>
        <w:t>сравнили три типа моделей: сверточные нейронные сети (CNN), рекуррентные нейронные сети (RNN) и автоэнкодеры со скрытыми слоями, состоящими из плотных нейронных сетей (DNN), CNN и RNN. Авторы использовали инструмент Tokenizer с открытым исходным кодом для генерации векторных представлений кода.</w:t>
      </w:r>
    </w:p>
    <w:p w14:paraId="47AD64E4" w14:textId="77777777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lastRenderedPageBreak/>
        <w:t>В этих двух вышеупомянутых работах процесс векторного представления фрагментов кода не учитывает контекст кода, определяющий его смысл.</w:t>
      </w:r>
    </w:p>
    <w:p w14:paraId="62045C43" w14:textId="0E2719AD" w:rsidR="002E627A" w:rsidRPr="00DD1570" w:rsidRDefault="002E627A" w:rsidP="002E627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1"/>
          <w:szCs w:val="21"/>
        </w:rPr>
      </w:pPr>
      <w:r w:rsidRPr="002E627A">
        <w:rPr>
          <w:rFonts w:ascii="Verdana" w:hAnsi="Verdana"/>
          <w:color w:val="232323"/>
          <w:sz w:val="21"/>
          <w:szCs w:val="21"/>
        </w:rPr>
        <w:t xml:space="preserve">Чтобы учесть семантику исходного кода, Kacem </w:t>
      </w:r>
      <w:r w:rsidRPr="002E627A">
        <w:rPr>
          <w:rFonts w:ascii="Verdana" w:hAnsi="Verdana"/>
          <w:i/>
          <w:iCs/>
          <w:color w:val="232323"/>
          <w:sz w:val="21"/>
          <w:szCs w:val="21"/>
        </w:rPr>
        <w:t>et al</w:t>
      </w:r>
      <w:r w:rsidRPr="002E627A">
        <w:rPr>
          <w:rFonts w:ascii="Verdana" w:hAnsi="Verdana"/>
          <w:color w:val="232323"/>
          <w:sz w:val="21"/>
          <w:szCs w:val="21"/>
        </w:rPr>
        <w:t xml:space="preserve">. разработали подход, который генерирует векторные представления из абстрактных синтаксических деревьев из фрагментов кода, используемых в качестве входных параметров для вариационного автоэнкодера (VAE), который производит семантическую информацию в процессе </w:t>
      </w:r>
      <w:proofErr w:type="gramStart"/>
      <w:r w:rsidRPr="002E627A">
        <w:rPr>
          <w:rFonts w:ascii="Verdana" w:hAnsi="Verdana"/>
          <w:color w:val="232323"/>
          <w:sz w:val="21"/>
          <w:szCs w:val="21"/>
        </w:rPr>
        <w:t>обучения</w:t>
      </w:r>
      <w:proofErr w:type="gramEnd"/>
      <w:r w:rsidRPr="002E627A">
        <w:rPr>
          <w:rFonts w:ascii="Verdana" w:hAnsi="Verdana"/>
          <w:color w:val="232323"/>
          <w:sz w:val="21"/>
          <w:szCs w:val="21"/>
        </w:rPr>
        <w:t xml:space="preserve"> Наконец, к этой семантической информации применяется классификатор логистической регрессии, чтобы определить, является ли фрагмент кода дефектом или нет. Ограниченность этой работы заключается в процедуре извлечения репрезентативных векторов из фрагментов кода, которая включает в себя несколько шагов, потенциально делающих всю систему более сложной.</w:t>
      </w:r>
    </w:p>
    <w:p w14:paraId="5495AB06" w14:textId="1921EA61" w:rsidR="00812FDA" w:rsidRPr="00DD1570" w:rsidRDefault="00812FDA"/>
    <w:sectPr w:rsidR="00812FDA" w:rsidRPr="00DD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7A"/>
    <w:rsid w:val="002E627A"/>
    <w:rsid w:val="004F565E"/>
    <w:rsid w:val="00812FDA"/>
    <w:rsid w:val="009D342D"/>
    <w:rsid w:val="009F02CE"/>
    <w:rsid w:val="00A54B0D"/>
    <w:rsid w:val="00A7339F"/>
    <w:rsid w:val="00DD1570"/>
    <w:rsid w:val="00E6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80C5"/>
  <w15:chartTrackingRefBased/>
  <w15:docId w15:val="{97378854-A63D-45BE-9D5C-EA21A287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627A"/>
    <w:rPr>
      <w:color w:val="0000FF"/>
      <w:u w:val="single"/>
    </w:rPr>
  </w:style>
  <w:style w:type="paragraph" w:customStyle="1" w:styleId="e-title1">
    <w:name w:val="e-title1"/>
    <w:basedOn w:val="a"/>
    <w:rsid w:val="002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-title2">
    <w:name w:val="e-title2"/>
    <w:basedOn w:val="a"/>
    <w:rsid w:val="002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-title3">
    <w:name w:val="e-title3"/>
    <w:basedOn w:val="a"/>
    <w:rsid w:val="002E6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D1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insd</dc:creator>
  <cp:keywords/>
  <dc:description/>
  <cp:lastModifiedBy>insd</cp:lastModifiedBy>
  <cp:revision>3</cp:revision>
  <dcterms:created xsi:type="dcterms:W3CDTF">2024-03-15T12:33:00Z</dcterms:created>
  <dcterms:modified xsi:type="dcterms:W3CDTF">2024-05-09T18:31:00Z</dcterms:modified>
</cp:coreProperties>
</file>