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is nasual allergy?</w:t>
            </w:r>
          </w:p>
        </w:tc>
      </w:tr>
      <w:tr>
        <w:tc>
          <w:tcPr>
            <w:tcW w:type="dxa" w:w="4320"/>
          </w:tcPr>
          <w:p>
            <w:r>
              <w:rPr>
                <w:b/>
                <w:color w:val="1F3864"/>
              </w:rPr>
              <w:t>Date</w:t>
            </w:r>
          </w:p>
        </w:tc>
        <w:tc>
          <w:tcPr>
            <w:tcW w:type="dxa" w:w="4320"/>
          </w:tcPr>
          <w:p>
            <w:r>
              <w:t>April 01,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is nasual allergy?</w:t>
      </w:r>
    </w:p>
    <w:p/>
    <w:p>
      <w:pPr>
        <w:pStyle w:val="Heading2"/>
      </w:pPr>
      <w:r>
        <w:rPr>
          <w:color w:val="2E75B6"/>
        </w:rPr>
        <w:t>Executive Summary</w:t>
      </w:r>
    </w:p>
    <w:p>
      <w:r>
        <w:t>Nasal allergy, clinically known as **allergic rhinitis**, is an IgE‑mediated inflammatory disorder of the nasal mucosa triggered by otherwise harmless airborne allergens (pollens, dust‑mite proteins, animal dander, molds). It affects millions worldwide and may present as **seasonal** (hay‑fever) or **perennial** disease. The hallmark symptoms—nasal congestion, clear rhinorrhea, sneezing, itching of the nose/eyes, and post‑nasal drip—can significantly impair quality of life and productivity. Management follows a stepwise paradigm: allergen avoidance, pharmacotherapy (intranasal corticosteroids, mast‑cell stabilizers, antihistamines), and, for refractory cases, allergen immunotherapy (AIT) or emerging anti‑IgE biologics. Recent climate‑driven extensions of pollen seasons and novel anti‑IgE agents (e.g., Exl‑111) are reshaping clinical practice.</w:t>
      </w:r>
    </w:p>
    <w:p/>
    <w:p/>
    <w:p>
      <w:pPr>
        <w:pStyle w:val="Heading2"/>
      </w:pPr>
      <w:r>
        <w:rPr>
          <w:color w:val="2E75B6"/>
        </w:rPr>
        <w:t>Key Findings</w:t>
      </w:r>
    </w:p>
    <w:p>
      <w:r>
        <w:t>1. **Epidemiology** – Prevalence runs in the millions across all age groups; it is one of the most common chronic upper‑respiratory conditions.</w:t>
      </w:r>
    </w:p>
    <w:p>
      <w:r>
        <w:t>2. **Pathophysiology** – IgE‑bound mast cells and basophils degranulate on allergen exposure, releasing histamine, leukotrienes, prostaglandins, and cytokines → mucosal edema, vascular leakage, and glandular hypersecretion.</w:t>
      </w:r>
    </w:p>
    <w:p>
      <w:r>
        <w:t>3. **Clinical Presentation** – Nasal congestion, watery rhinorrhea, sneezing, nasal/ocular itching, and post‑nasal drip; symptoms often correlate with allergen exposure patterns.</w:t>
      </w:r>
    </w:p>
    <w:p>
      <w:r>
        <w:t>4. **Differential Diagnosis** – Viral upper‑respiratory infection, non‑allergic rhinitis, acute/chronic sinusitis, and structural nasal abnormalities must be excluded.</w:t>
      </w:r>
    </w:p>
    <w:p>
      <w:r>
        <w:t>5. **First‑Line Management** – Allergen avoidance (encasements, HEPA filtration, allergen‑friendly cleaning devices).</w:t>
      </w:r>
    </w:p>
    <w:p>
      <w:r>
        <w:t>6. **Pharmacologic Cornerstones** – Intranasal corticosteroids (first‑line for moderate‑to‑severe disease) and intranasal cromolyn sodium (mast‑cell stabilizer for mild disease or steroid‑intolerant patients). Second‑generation oral antihistamines address itching and rhinorrhea; combination antihistamine‑decongestant sprays provide rapid relief but risk rebound congestion.</w:t>
      </w:r>
    </w:p>
    <w:p>
      <w:r>
        <w:t>7. **Immunotherapy** – Subcutaneous or sublingual AIT modifies the underlying immune response and is indicated for persistent or steroid‑dependent disease.</w:t>
      </w:r>
    </w:p>
    <w:p>
      <w:r>
        <w:t>8. **Emerging Therapies** – Next‑generation anti‑IgE monoclonal antibodies (e.g., Exl‑111) are under investigation for refractory allergic rhinitis.</w:t>
      </w:r>
    </w:p>
    <w:p>
      <w:r>
        <w:t>9. **Environmental Trends** – Climate change lengthens pollen seasons, reduces responsiveness to traditional meds, and heightens the need for flexible dosing and early AIT initiation.</w:t>
      </w:r>
    </w:p>
    <w:p/>
    <w:p/>
    <w:p>
      <w:pPr>
        <w:pStyle w:val="Heading2"/>
      </w:pPr>
      <w:r>
        <w:rPr>
          <w:color w:val="2E75B6"/>
        </w:rPr>
        <w:t>Detailed Analysis</w:t>
      </w:r>
    </w:p>
    <w:p/>
    <w:p>
      <w:r>
        <w:rPr>
          <w:b/>
        </w:rPr>
        <w:t>1. Epidemiology</w:t>
      </w:r>
    </w:p>
    <w:p>
      <w:r>
        <w:t>Allergic rhinitis is ubiquitous, affecting **≈ 10‑30 %** of the global population, with similar prevalence in children and adults. Studies from the United States and Europe consistently report higher rates in urban settings where indoor allergen loads (dust‑mite, pet dander) are elevated.</w:t>
      </w:r>
    </w:p>
    <w:p/>
    <w:p>
      <w:r>
        <w:rPr>
          <w:b/>
        </w:rPr>
        <w:t>2. Pathophysiology</w:t>
      </w:r>
    </w:p>
    <w:p>
      <w:pPr>
        <w:pStyle w:val="ListBullet"/>
      </w:pPr>
      <w:r>
        <w:t>**Sensitization Phase:** Allergen‑specific IgE is produced by B‑cells under Th2 cytokine influence (IL‑4, IL‑13).</w:t>
      </w:r>
    </w:p>
    <w:p>
      <w:pPr>
        <w:pStyle w:val="ListBullet"/>
      </w:pPr>
      <w:r>
        <w:t>**Early‑Phase Reaction (minutes):** Cross‑linking of IgE on mast cells triggers degranulation → histamine (vasodilation, itching), leukotrienes (bronchoconstriction, mucus), prostaglandins.</w:t>
      </w:r>
    </w:p>
    <w:p>
      <w:pPr>
        <w:pStyle w:val="ListBullet"/>
      </w:pPr>
      <w:r>
        <w:t>**Late‑Phase Reaction (hours):** Recruitment of eosinophils, basophils, and Th2 cells sustains inflammation, leading to mucosal edema and hypersecretion.</w:t>
      </w:r>
    </w:p>
    <w:p/>
    <w:p>
      <w:r>
        <w:rPr>
          <w:b/>
        </w:rPr>
        <w:t>3. Clinical Presentation &amp; Diagnosis</w:t>
      </w:r>
    </w:p>
    <w:p>
      <w:r>
        <w:t>Typical symptoms are **bilateral**, **clear**, and **watery**. Ocular itching and tearing often accompany nasal signs. Diagnosis relies on:</w:t>
      </w:r>
    </w:p>
    <w:p>
      <w:pPr>
        <w:pStyle w:val="ListBullet"/>
      </w:pPr>
      <w:r>
        <w:t>**History** (seasonality, exposure patterns).</w:t>
      </w:r>
    </w:p>
    <w:p>
      <w:pPr>
        <w:pStyle w:val="ListBullet"/>
      </w:pPr>
      <w:r>
        <w:t>**Physical exam** (pale, boggy turbinates, allergic shiners).</w:t>
      </w:r>
    </w:p>
    <w:p>
      <w:pPr>
        <w:pStyle w:val="ListBullet"/>
      </w:pPr>
      <w:r>
        <w:t>**Allergy testing** (skin‑prick or serum specific IgE) when the trigger is unclear or for immunotherapy planning.</w:t>
      </w:r>
    </w:p>
    <w:p/>
    <w:p>
      <w:r>
        <w:rPr>
          <w:b/>
        </w:rPr>
        <w:t>4. Differential Diagnosis</w:t>
      </w:r>
    </w:p>
    <w:p>
      <w:r>
        <w:t>Key mimickers include:</w:t>
      </w:r>
    </w:p>
    <w:p>
      <w:pPr>
        <w:pStyle w:val="ListBullet"/>
      </w:pPr>
      <w:r>
        <w:t>**Viral URI** – Purulent discharge, fever, systemic symptoms.</w:t>
      </w:r>
    </w:p>
    <w:p>
      <w:pPr>
        <w:pStyle w:val="ListBullet"/>
      </w:pPr>
      <w:r>
        <w:t>**Non‑allergic rhinitis** – Triggered by irritants, temperature changes, without IgE involvement.</w:t>
      </w:r>
    </w:p>
    <w:p>
      <w:pPr>
        <w:pStyle w:val="ListBullet"/>
      </w:pPr>
      <w:r>
        <w:t>**Acute/chronic sinusitis** – Facial pain/pressure, thick purulent secretions.</w:t>
      </w:r>
    </w:p>
    <w:p/>
    <w:p>
      <w:r>
        <w:rPr>
          <w:b/>
        </w:rPr>
        <w:t>5. Management Strategies</w:t>
      </w:r>
    </w:p>
    <w:p/>
    <w:p>
      <w:r>
        <w:t>| Step | Intervention | Rationale &amp; Evidence |</w:t>
      </w:r>
    </w:p>
    <w:p>
      <w:r>
        <w:t>|------|--------------|----------------------|</w:t>
      </w:r>
    </w:p>
    <w:p>
      <w:r>
        <w:t>| 1 | **Allergen avoidance** | Reduces exposure; HEPA filters, mattress encasements, allergen‑friendly vacuums (AAFA) have documented reductions in symptom scores. |</w:t>
      </w:r>
    </w:p>
    <w:p>
      <w:r>
        <w:t>| 2 | **Intranasal corticosteroids** (fluticasone, mometasone, budesonide) | Superior anti‑inflammatory effect; guideline‑recommended first‑line for moderate‑to‑severe disease (Mayo Clinic, AAFA). |</w:t>
      </w:r>
    </w:p>
    <w:p>
      <w:r>
        <w:t>| 3 | **Intranasal cromolyn sodium** | Mast‑cell stabilization; useful in steroid‑intolerant patients or for children. |</w:t>
      </w:r>
    </w:p>
    <w:p>
      <w:r>
        <w:t>| 4 | **Second‑generation oral antihistamines** (cetirizine, loratadine) | Relieve itching and rhinorrhea; minimal sedation. |</w:t>
      </w:r>
    </w:p>
    <w:p>
      <w:r>
        <w:t>| 5 | **Combination antihistamine‑decongestant sprays** | Rapid symptom control; limited to ≤ 3‑5 days to avoid rebound congestion. |</w:t>
      </w:r>
    </w:p>
    <w:p>
      <w:r>
        <w:t>| 6 | **Saline irrigation** | Mechanical removal of allergens &amp; mucus; adjunctive benefit. |</w:t>
      </w:r>
    </w:p>
    <w:p>
      <w:r>
        <w:t>| 7 | **Allergen Immunotherapy (AIT)** | Disease‑modifying; indicated after failure of optimal pharmacotherapy. |</w:t>
      </w:r>
    </w:p>
    <w:p>
      <w:r>
        <w:t>| 8 | **Emerging anti‑IgE biologics** (Exl‑111) | Early trials suggest benefit in refractory cases; pending FDA approval. |</w:t>
      </w:r>
    </w:p>
    <w:p/>
    <w:p>
      <w:r>
        <w:rPr>
          <w:b/>
        </w:rPr>
        <w:t>6. Recent Developments (2024‑2026)</w:t>
      </w:r>
    </w:p>
    <w:p/>
    <w:p>
      <w:pPr>
        <w:pStyle w:val="ListBullet"/>
      </w:pPr>
      <w:r>
        <w:t>**Anti‑IgE Innovation:** Novartis’ acquisition of Excellergy (2025‑2026) introduced Exl‑111, a next‑generation anti‑IgE monoclonal antibody showing additive efficacy when combined with existing IgE blockers in phase‑II trials.</w:t>
      </w:r>
    </w:p>
    <w:p>
      <w:pPr>
        <w:pStyle w:val="ListBullet"/>
      </w:pPr>
      <w:r>
        <w:t>**Climate Impact:** Studies cited in *Self* (2026) link longer pollen seasons to diminished antihistamine efficacy, prompting clinicians to adopt flexible dosing and earlier AIT.</w:t>
      </w:r>
    </w:p>
    <w:p>
      <w:pPr>
        <w:pStyle w:val="ListBullet"/>
      </w:pPr>
      <w:r>
        <w:t>**Device Validation:** Certified “Asthma &amp; Allergy Friendly” home‑cleaning devices received regulatory endorsement, providing quantifiable reductions in indoor allergen load.</w:t>
      </w:r>
    </w:p>
    <w:p/>
    <w:p>
      <w:r>
        <w:rPr>
          <w:b/>
        </w:rPr>
        <w:t>7. Clinical Take‑Home Points</w:t>
      </w:r>
    </w:p>
    <w:p/>
    <w:p>
      <w:r>
        <w:t>1. **Confirm diagnosis** with targeted history, exam, and, when needed, allergy testing.</w:t>
      </w:r>
    </w:p>
    <w:p>
      <w:r>
        <w:t>2. **Implement avoidance** before pharmacotherapy whenever feasible.</w:t>
      </w:r>
    </w:p>
    <w:p>
      <w:r>
        <w:t>3. **Start intranasal corticosteroids** for most patients; consider cromolyn for steroid‑sensitive individuals.</w:t>
      </w:r>
    </w:p>
    <w:p>
      <w:r>
        <w:t>4. **Escalate to AIT** for persistent symptoms despite optimal medical therapy.</w:t>
      </w:r>
    </w:p>
    <w:p>
      <w:r>
        <w:t>5. **Monitor emerging therapies** (e.g., Exl‑111) for patients with severe, refractory disease.</w:t>
      </w:r>
    </w:p>
    <w:p>
      <w:r>
        <w:t>6. **Educate patients** on proper spray technique, adherence, and environmental controls to maximize outcomes.</w:t>
      </w:r>
    </w:p>
    <w:p/>
    <w:p/>
    <w:p>
      <w:pPr>
        <w:pStyle w:val="Heading2"/>
      </w:pPr>
      <w:r>
        <w:rPr>
          <w:color w:val="2E75B6"/>
        </w:rPr>
        <w:t>Fact‑Check Summary (Confidence: **62/100**)</w:t>
      </w:r>
    </w:p>
    <w:p/>
    <w:p>
      <w:r>
        <w:t>The fact‑check engine was unable to parse the verification data for the source material, resulting in an **unverified** status. Consequently, the confidence score reflects moderate certainty based on the consistency of information across multiple reputable sources (Mayo Clinic, AAFA, peer‑reviewed articles) but acknowledges the lack of formal verification for some newer claims (e.g., Exl‑111 trial outcomes). Users should cross‑reference the latest clinical guidelines and FDA announcements when applying emerging therapeutic information.</w:t>
      </w:r>
    </w:p>
    <w:p/>
    <w:p/>
    <w:p>
      <w:pPr>
        <w:pStyle w:val="Heading2"/>
      </w:pPr>
      <w:r>
        <w:rPr>
          <w:color w:val="2E75B6"/>
        </w:rPr>
        <w:t>Sources</w:t>
      </w:r>
    </w:p>
    <w:p/>
    <w:p>
      <w:r>
        <w:t>1. Mayo Clinic – Allergy Medications Overview. https://www.mayoclinic.org/diseases-conditions/allergies/in-depth/allergy-medications/art-20047403</w:t>
      </w:r>
    </w:p>
    <w:p>
      <w:r>
        <w:t>2. American Academy of Allergy, Asthma &amp; Immunology (AAAI) – Nasal Allergy Treatment Summary. https://www.aaaai.org/tools-for-the-public/latest-research-summaries/the-journal-of-allergy-and-clinical-immunology/2023-the-journal-of-allergy-and-clinical-immunolog/nasals</w:t>
      </w:r>
    </w:p>
    <w:p>
      <w:r>
        <w:t>3. Valley ENT – IgE‑mediated Mechanism (PMC article). https://pmc.ncbi.nlm.nih.gov/articles/PMC11450520/</w:t>
      </w:r>
    </w:p>
    <w:p>
      <w:r>
        <w:t>4. Oak Brook Allergists – Treatment Options for Allergic Rhinitis. https://www.oakbrookallergists.com/2021/01/15/treatment-options-for-allergic-rhinitis/</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