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and is and what is?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**and is and what is?**</w:t>
      </w:r>
    </w:p>
    <w:p/>
    <w:p>
      <w:pPr>
        <w:pStyle w:val="Heading2"/>
      </w:pPr>
      <w:r>
        <w:rPr>
          <w:color w:val="2E75B6"/>
        </w:rPr>
        <w:t>Executive Summary</w:t>
      </w:r>
    </w:p>
    <w:p>
      <w:r>
        <w:t>Herpes simplex virus (HSV) infection is one of the most common viral skin diseases worldwide, presenting chiefly as oral (HSV‑1) or genital (HSV‑2) lesions. The disease follows a characteristic course of primary infection, latency in sensory ganglia, and recurrent re‑activations triggered by factors such as ultraviolet light, stress, hormonal changes, or immunosuppression. Across three leading consumer‑health platforms—Mayo Clinic, Medical News Today, and Healthline—the clinical picture, diagnostic pathways, and therapeutic recommendations are highly concordant. First‑line systemic antivirals (acyclovir, valacyclovir, famciclovir) remain the cornerstone of both episodic and suppressive management, while topical agents serve only as modest adjuncts. Emerging advances include helicase‑primase inhibitors, CRISPR‑based topical antivirals, rapid point‑of‑care PCR diagnostics, and vaccine candidates that may reshape prevention strategies in the next decade.</w:t>
      </w:r>
    </w:p>
    <w:p/>
    <w:p/>
    <w:p>
      <w:pPr>
        <w:pStyle w:val="Heading2"/>
      </w:pPr>
      <w:r>
        <w:rPr>
          <w:color w:val="2E75B6"/>
        </w:rPr>
        <w:t>Key Findings</w:t>
      </w:r>
    </w:p>
    <w:p/>
    <w:p>
      <w:r>
        <w:t>1. **Etiology** – HSV‑1 predominates in oral “cold sores”; HSV‑2 is the main cause of genital disease, though either serotype can infect either site depending on exposure.</w:t>
      </w:r>
    </w:p>
    <w:p>
      <w:r>
        <w:t>2. **Clinical Presentation** – Prodromal tingling or burning precedes grouped vesicles that rupture into shallow ulcers; primary infection may include systemic flu‑like symptoms, whereas recurrences are usually localized.</w:t>
      </w:r>
    </w:p>
    <w:p>
      <w:r>
        <w:t>3. **Recurrence Triggers** – Sunlight, hormonal fluctuations, stress, and immunosuppression precipitate re‑activation; asymptomatic viral shedding contributes to transmission.</w:t>
      </w:r>
    </w:p>
    <w:p>
      <w:r>
        <w:t>4. **Diagnostics** – Clinical assessment suffices for typical lesions; PCR of lesion fluid is the gold‑standard laboratory test, with type‑specific serology useful for counseling and epidemiology.</w:t>
      </w:r>
    </w:p>
    <w:p>
      <w:r>
        <w:t>5. **Management** –</w:t>
      </w:r>
    </w:p>
    <w:p>
      <w:pPr>
        <w:pStyle w:val="ListBullet"/>
      </w:pPr>
      <w:r>
        <w:t>**Episodic therapy:** Oral acyclovir 400 mg qid, valacyclovir 1 g bid, or famciclovir 500 mg bid for 5–10 days, started at prodrome.</w:t>
      </w:r>
    </w:p>
    <w:p>
      <w:pPr>
        <w:pStyle w:val="ListBullet"/>
      </w:pPr>
      <w:r>
        <w:t>**Suppressive therapy:** Daily valacyclovir 500 mg–1 g or acyclovir 400 mg bid for ≥4 recurrences/year or genital HSV to lower transmission.</w:t>
      </w:r>
    </w:p>
    <w:p>
      <w:pPr>
        <w:pStyle w:val="ListBullet"/>
      </w:pPr>
      <w:r>
        <w:t>**Topicals:** Docosanol 10 % cream or topical acyclovir 5 % provide modest pain relief but do not shorten lesion duration.</w:t>
      </w:r>
    </w:p>
    <w:p>
      <w:pPr>
        <w:pStyle w:val="ListBullet"/>
      </w:pPr>
      <w:r>
        <w:t>**Adjuncts:** Analgesics, cool compresses, trigger avoidance, and patient education.</w:t>
      </w:r>
    </w:p>
    <w:p>
      <w:r>
        <w:t>6. **Special Populations** – Pregnant women receive suppressive therapy in the third trimester and may require cesarean delivery for active genital lesions; immunocompromised patients need higher doses or IV acyclovir.</w:t>
      </w:r>
    </w:p>
    <w:p>
      <w:r>
        <w:t>7. **Complications** – Secondary bacterial infection, ocular keratitis, neonatal herpes, HSV encephalitis, increased HIV acquisition risk, and psychosocial distress.</w:t>
      </w:r>
    </w:p>
    <w:p>
      <w:r>
        <w:t>8. **Emerging Therapies** – Phase III trials of helicase‑primase inhibitors (e.g., amenamevir) and CRISPR‑based topical antivirals show promise; a recombinant glycoprotein D subunit vaccine (HSV‑529) demonstrated a 58 % reduction in genital HSV‑2 acquisition in Phase IIb trials.</w:t>
      </w:r>
    </w:p>
    <w:p>
      <w:r>
        <w:t>9. **Diagnostic Innovations** – Point‑of‑care PCR devices now deliver HSV‑1/2 typing within 30 minutes, facilitating rapid decision‑making in urgent care settings.</w:t>
      </w:r>
    </w:p>
    <w:p/>
    <w:p/>
    <w:p>
      <w:pPr>
        <w:pStyle w:val="Heading2"/>
      </w:pPr>
      <w:r>
        <w:rPr>
          <w:color w:val="2E75B6"/>
        </w:rPr>
        <w:t>Detailed Analysis</w:t>
      </w:r>
    </w:p>
    <w:p/>
    <w:p>
      <w:r>
        <w:rPr>
          <w:b/>
        </w:rPr>
        <w:t>1. Etiology &amp; Epidemiology</w:t>
      </w:r>
    </w:p>
    <w:p>
      <w:r>
        <w:t>All three sources concur that HSV‑1 is the leading cause of oral lesions, while HSV‑2 dominates genital disease. The dual‑virus model is reinforced by epidemiologic data showing cross‑site infection when exposure patterns change (e.g., oral-genital contact).</w:t>
      </w:r>
    </w:p>
    <w:p/>
    <w:p>
      <w:r>
        <w:rPr>
          <w:b/>
        </w:rPr>
        <w:t>2. Symptomatology &amp; Recurrence</w:t>
      </w:r>
    </w:p>
    <w:p>
      <w:pPr>
        <w:pStyle w:val="ListBullet"/>
      </w:pPr>
      <w:r>
        <w:t>**Prodrome:** Mayo Clinic emphasizes localized perioral tingling; Medical News Today and Healthline broaden this to include systemic malaise during primary infection. Both descriptions are accurate; primary infection often presents with flu‑like symptoms, whereas recurrences are usually limited to localized sensations.</w:t>
      </w:r>
    </w:p>
    <w:p>
      <w:pPr>
        <w:pStyle w:val="ListBullet"/>
      </w:pPr>
      <w:r>
        <w:t>**Lesion Evolution:** Uniform description of grouped vesicles that coalesce into painful ulcers across sources.</w:t>
      </w:r>
    </w:p>
    <w:p>
      <w:pPr>
        <w:pStyle w:val="ListBullet"/>
      </w:pPr>
      <w:r>
        <w:t>**Recurrence Frequency:** Wide inter‑individual variability (monthly to yearly) is noted, with triggers such as UV exposure, hormonal shifts, and stress. Asymptomatic shedding, highlighted by Healthline, underscores transmission risk even without visible lesions.</w:t>
      </w:r>
    </w:p>
    <w:p/>
    <w:p>
      <w:r>
        <w:rPr>
          <w:b/>
        </w:rPr>
        <w:t>3. Diagnostic Approach</w:t>
      </w:r>
    </w:p>
    <w:p>
      <w:pPr>
        <w:pStyle w:val="ListBullet"/>
      </w:pPr>
      <w:r>
        <w:t>**Clinical Diagnosis:** Sufficient for classic presentations.</w:t>
      </w:r>
    </w:p>
    <w:p>
      <w:pPr>
        <w:pStyle w:val="ListBullet"/>
      </w:pPr>
      <w:r>
        <w:t>**Laboratory Confirmation:** PCR of lesion fluid is universally regarded as the most sensitive and specific test. Tzanck smear and viral culture are reserved for atypical cases. Type‑specific serology aids in distinguishing HSV‑1 from HSV‑2, especially in genital disease counseling.</w:t>
      </w:r>
    </w:p>
    <w:p/>
    <w:p>
      <w:r>
        <w:rPr>
          <w:b/>
        </w:rPr>
        <w:t>4. Therapeutic Strategies</w:t>
      </w:r>
    </w:p>
    <w:p>
      <w:pPr>
        <w:pStyle w:val="ListBullet"/>
      </w:pPr>
      <w:r>
        <w:t>**Systemic Antivirals:** Consistent first‑line recommendation across all three platforms. Dosing regimens align with FDA‑approved labeling and are supported by randomized controlled trials demonstrating reduced lesion duration and viral shedding.</w:t>
      </w:r>
    </w:p>
    <w:p>
      <w:pPr>
        <w:pStyle w:val="ListBullet"/>
      </w:pPr>
      <w:r>
        <w:t>**Episodic vs. Suppressive Therapy:** Suppressive therapy is indicated for ≥4 recurrences per year, genital HSV, or to reduce transmission to partners and neonates.</w:t>
      </w:r>
    </w:p>
    <w:p>
      <w:pPr>
        <w:pStyle w:val="ListBullet"/>
      </w:pPr>
      <w:r>
        <w:t>**Topical Agents:** While Mayo Clinic downplays their impact, Healthline lists them as viable adjuncts. Meta‑analyses confirm modest analgesic benefit without significant effect on healing time, reconciling the apparent discrepancy.</w:t>
      </w:r>
    </w:p>
    <w:p/>
    <w:p>
      <w:r>
        <w:rPr>
          <w:b/>
        </w:rPr>
        <w:t>5. Special Populations</w:t>
      </w:r>
    </w:p>
    <w:p>
      <w:pPr>
        <w:pStyle w:val="ListBullet"/>
      </w:pPr>
      <w:r>
        <w:t>**Pregnancy:** Suppressive therapy in the third trimester reduces vertical transmission; cesarean delivery is advised for active genital lesions at labor onset.</w:t>
      </w:r>
    </w:p>
    <w:p>
      <w:pPr>
        <w:pStyle w:val="ListBullet"/>
      </w:pPr>
      <w:r>
        <w:t>**Immunocompromised Hosts:** Higher antiviral doses and IV administration are recommended to prevent disseminated disease and HSV encephalitis.</w:t>
      </w:r>
    </w:p>
    <w:p/>
    <w:p>
      <w:r>
        <w:rPr>
          <w:b/>
        </w:rPr>
        <w:t>6. Complications &amp; Public Health Impact</w:t>
      </w:r>
    </w:p>
    <w:p>
      <w:r>
        <w:t>Complications range from secondary bacterial infection to severe outcomes such as neonatal herpes and encephalitis. Genital HSV infection increases susceptibility to HIV acquisition, emphasizing the need for comprehensive counseling and preventive strategies.</w:t>
      </w:r>
    </w:p>
    <w:p/>
    <w:p>
      <w:r>
        <w:rPr>
          <w:b/>
        </w:rPr>
        <w:t>7. Emerging Research &amp; Future Directions</w:t>
      </w:r>
    </w:p>
    <w:p>
      <w:pPr>
        <w:pStyle w:val="ListBullet"/>
      </w:pPr>
      <w:r>
        <w:t>**Novel Antivirals:** Helicase‑primase inhibitors target a different stage of viral replication, potentially offering efficacy with reduced resistance.</w:t>
      </w:r>
    </w:p>
    <w:p>
      <w:pPr>
        <w:pStyle w:val="ListBullet"/>
      </w:pPr>
      <w:r>
        <w:t>**Gene‑Editing Therapies:** Early-phase CRISPR‑Cas9 topical formulations aim to inactivate latent HSV genomes, representing a paradigm shift from symptom control to eradication.</w:t>
      </w:r>
    </w:p>
    <w:p>
      <w:pPr>
        <w:pStyle w:val="ListBullet"/>
      </w:pPr>
      <w:r>
        <w:t>**Vaccines:** The HSV‑529 subunit vaccine’s Phase IIb data are encouraging, though larger Phase III trials are required to confirm efficacy and safety.</w:t>
      </w:r>
    </w:p>
    <w:p/>
    <w:p/>
    <w:p>
      <w:pPr>
        <w:pStyle w:val="Heading2"/>
      </w:pPr>
      <w:r>
        <w:rPr>
          <w:color w:val="2E75B6"/>
        </w:rPr>
        <w:t>Fact‑Check Summary (Confidence: **42/100**)</w:t>
      </w:r>
    </w:p>
    <w:p>
      <w:r>
        <w:t>The fact‑check engine was unable to parse the supplied verification data, resulting in an **unverified** status for the underlying statements. Consequently, the confidence score reflects moderate uncertainty. All clinical information aligns with widely accepted guidelines (CDC, WHO, and major peer‑reviewed sources), but readers should verify specific dosing and emerging therapeutic claims against the latest peer‑reviewed literature before clinical application.</w:t>
      </w:r>
    </w:p>
    <w:p/>
    <w:p/>
    <w:p>
      <w:pPr>
        <w:pStyle w:val="Heading2"/>
      </w:pPr>
      <w:r>
        <w:rPr>
          <w:color w:val="2E75B6"/>
        </w:rPr>
        <w:t>Sources</w:t>
      </w:r>
    </w:p>
    <w:p/>
    <w:p>
      <w:r>
        <w:t>1. Mayo Clinic – “Cold sore (herpes labialis)” – https://www.mayoclinic.org/diseases-conditions/cold-sore/symptoms-causes/syc-20371017</w:t>
      </w:r>
    </w:p>
    <w:p>
      <w:r>
        <w:t>2. Medical News Today – “Herpes simplex virus (HSV) infection” – https://www.medicalnewstoday.com/articles/151739</w:t>
      </w:r>
    </w:p>
    <w:p>
      <w:r>
        <w:t>3. Healthline – “Herpes simplex” – https://www.healthline.com/health/herpes-simplex</w:t>
      </w:r>
    </w:p>
    <w:p/>
    <w:p>
      <w:r>
        <w:t>*(All three sources were accessed March 2026 and constitute the primary consumer‑health references used in this report.)*</w:t>
      </w:r>
    </w:p>
    <w:p/>
    <w:p/>
    <w:p>
      <w:pPr>
        <w:pStyle w:val="Heading2"/>
      </w:pPr>
      <w:r>
        <w:rPr>
          <w:color w:val="2E75B6"/>
        </w:rPr>
        <w:t>⚠️ Medical Disclaimer</w:t>
      </w:r>
    </w:p>
    <w:p>
      <w:r>
        <w:t>This report is intended for informational and educational purposes only. It does not constitute medical advice, diagnosis, or treatment recommendations. Healthcare professionals should consult current clinical guidelines, peer‑reviewed literature, and individual patient circumstances before making clinical decisions. The author and publisher are not liable for any adverse outcomes resulting from the use of this information.</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