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insonomia?</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insomnia?</w:t>
      </w:r>
    </w:p>
    <w:p/>
    <w:p>
      <w:pPr>
        <w:pStyle w:val="Heading2"/>
      </w:pPr>
      <w:r>
        <w:rPr>
          <w:color w:val="2E75B6"/>
        </w:rPr>
        <w:t>Executive Summary</w:t>
      </w:r>
    </w:p>
    <w:p>
      <w:r>
        <w:t>Insomnia is a common sleep‑wake disorder defined by persistent difficulty falling asleep, staying asleep, or obtaining restorative sleep despite adequate opportunity. It affects roughly 10 % of the global population and can be **primary** (idiopathic) or **secondary** to medical, psychiatric, or substance‑related conditions. The disorder is driven largely by a hyper‑arousal state that interferes with the normal sleep‑wake switch, and it may be compounded by circadian dysregulation. First‑line management emphasizes evidence‑based behavioral strategies—sleep‑hygiene optimization and cognitive‑behavioral therapy for insomnia (CBT‑I). Pharmacologic agents are reserved for short‑term adjunctive use after a thorough review of comorbidities and medication regimens. Recent advances (digital CBT‑I platforms, precision‑sleep genetics, and a growing pipeline of orexin‑targeting compounds) promise more personalized and accessible care.</w:t>
      </w:r>
    </w:p>
    <w:p/>
    <w:p/>
    <w:p>
      <w:pPr>
        <w:pStyle w:val="Heading2"/>
      </w:pPr>
      <w:r>
        <w:rPr>
          <w:color w:val="2E75B6"/>
        </w:rPr>
        <w:t>Key Findings</w:t>
      </w:r>
    </w:p>
    <w:p/>
    <w:p>
      <w:r>
        <w:t>1. **Core clinical picture** – Difficulty initiating or maintaining sleep, early‑morning awakening, and daytime impairment (fatigue, cognitive deficits, mood lability).</w:t>
      </w:r>
    </w:p>
    <w:p>
      <w:r>
        <w:t>2. **Diagnostic thresholds** – Symptoms ≥ 3 nights/week for ≥ 3 months with documented daytime distress (ICSD‑3/DSM‑5).</w:t>
      </w:r>
    </w:p>
    <w:p>
      <w:r>
        <w:t>3. **Pathophysiology** – Predominant hyper‑arousal of cortical, autonomic, and cognitive systems; circadian misalignment may also contribute.</w:t>
      </w:r>
    </w:p>
    <w:p>
      <w:r>
        <w:t>4. **Risk factors** – Stress, anxiety/depression, chronic pain, certain medications (stimulants, corticosteroids), substance use, and medical illnesses (e.g., asthma, GERD).</w:t>
      </w:r>
    </w:p>
    <w:p>
      <w:r>
        <w:t>5. **Classification** – Acute insomnia (≤ 3 months, usually stress‑related) vs. chronic insomnia (&gt; 3 months).</w:t>
      </w:r>
    </w:p>
    <w:p>
      <w:r>
        <w:t>6. **First‑line treatment** – Structured sleep‑hygiene, stimulus control, sleep restriction, and CBT‑I.</w:t>
      </w:r>
    </w:p>
    <w:p>
      <w:r>
        <w:t>7. **Pharmacologic adjuncts** – Short‑term hypnotics (benzodiazepine‑type receptor agonists, melatonin agonists, low‑dose doxepin) after behavioral measures fail.</w:t>
      </w:r>
    </w:p>
    <w:p>
      <w:r>
        <w:t>8. **Management of comorbidities** – Systematic review and optimization of co‑existing medical/psychiatric conditions and drug regimens.</w:t>
      </w:r>
    </w:p>
    <w:p>
      <w:r>
        <w:t>9. **Follow‑up strategy** – Re‑evaluate efficacy and side‑effects after 4–6 weeks; refer to a sleep specialist for refractory cases.</w:t>
      </w:r>
    </w:p>
    <w:p>
      <w:r>
        <w:t>10. **Emerging trends (2024‑2026)** – Validated digital CBT‑I, genetic/biomarker profiling for phenotype‑directed therapy, and a robust pipeline of novel agents (orexin antagonists, glutamatergic modulators).</w:t>
      </w:r>
    </w:p>
    <w:p/>
    <w:p/>
    <w:p>
      <w:pPr>
        <w:pStyle w:val="Heading2"/>
      </w:pPr>
      <w:r>
        <w:rPr>
          <w:color w:val="2E75B6"/>
        </w:rPr>
        <w:t>Detailed Analysis</w:t>
      </w:r>
    </w:p>
    <w:p/>
    <w:p>
      <w:r>
        <w:rPr>
          <w:b/>
        </w:rPr>
        <w:t>1. Epidemiology &amp; Burden</w:t>
      </w:r>
    </w:p>
    <w:p>
      <w:r>
        <w:t>Large‑scale surveys estimate that **≈10 % of the world’s population** meets criteria for chronic insomnia disorder, making it one of the most frequently encountered sleep disorders in primary‑care settings【6†L1-L4】【21†L1-L3】. The condition contributes to reduced quality of life, increased accident risk, and higher health‑care utilization.</w:t>
      </w:r>
    </w:p>
    <w:p/>
    <w:p>
      <w:r>
        <w:rPr>
          <w:b/>
        </w:rPr>
        <w:t>2. Diagnostic Framework</w:t>
      </w:r>
    </w:p>
    <w:p>
      <w:r>
        <w:t>The International Classification of Sleep Disorders, 3rd edition (ICSD‑3) and DSM‑5 converge on the same core criteria: ≥ 3 nights/week of sleep difficulty for ≥ 3 months, with documented daytime impairment【10†L1-L6】【21†L4-L7】. Objective assessment (sleep diaries, actigraphy, or polysomnography) is reserved for complex or atypical presentations.</w:t>
      </w:r>
    </w:p>
    <w:p/>
    <w:p>
      <w:r>
        <w:rPr>
          <w:b/>
        </w:rPr>
        <w:t>3. Pathophysiology</w:t>
      </w:r>
    </w:p>
    <w:p>
      <w:r>
        <w:t>The prevailing model emphasizes **hyper‑arousal**—heightened cortical activity, sympathetic tone, and rumination—that prevents the transition to sleep【16†L1-L5】. Some authors also cite **circadian dysregulation** (misaligned melatonin secretion, altered CLOCK gene expression) as a contributory mechanism, especially in shift‑workers and older adults【15†L1-L4】. Both pathways are not mutually exclusive and may coexist.</w:t>
      </w:r>
    </w:p>
    <w:p/>
    <w:p>
      <w:r>
        <w:rPr>
          <w:b/>
        </w:rPr>
        <w:t>4. Risk Factors &amp; Comorbidities</w:t>
      </w:r>
    </w:p>
    <w:p>
      <w:pPr>
        <w:pStyle w:val="ListBullet"/>
      </w:pPr>
      <w:r>
        <w:t>**Psychiatric:** Anxiety, major depressive disorder, PTSD.</w:t>
      </w:r>
    </w:p>
    <w:p>
      <w:pPr>
        <w:pStyle w:val="ListBullet"/>
      </w:pPr>
      <w:r>
        <w:t>**Medical:** Chronic pain, respiratory diseases (asthma, COPD), gastro‑esophageal reflux, neurodegenerative disorders.</w:t>
      </w:r>
    </w:p>
    <w:p>
      <w:pPr>
        <w:pStyle w:val="ListBullet"/>
      </w:pPr>
      <w:r>
        <w:t>**Pharmacologic:** Stimulants, certain antidepressants, corticosteroids, antihistamines.</w:t>
      </w:r>
    </w:p>
    <w:p>
      <w:pPr>
        <w:pStyle w:val="ListBullet"/>
      </w:pPr>
      <w:r>
        <w:t>**Lifestyle:** Irregular schedules, excessive caffeine/alcohol, screen exposure before bedtime.</w:t>
      </w:r>
    </w:p>
    <w:p/>
    <w:p>
      <w:r>
        <w:t>A comprehensive medication review and screening for underlying conditions are essential before initiating hypnotic therapy【16†L6-L9】.</w:t>
      </w:r>
    </w:p>
    <w:p/>
    <w:p>
      <w:r>
        <w:rPr>
          <w:b/>
        </w:rPr>
        <w:t>5. Treatment Paradigm</w:t>
      </w:r>
    </w:p>
    <w:p/>
    <w:p>
      <w:r>
        <w:t>| Modality | Evidence Base | Practical Recommendations |</w:t>
      </w:r>
    </w:p>
    <w:p>
      <w:r>
        <w:t>|----------|---------------|----------------------------|</w:t>
      </w:r>
    </w:p>
    <w:p>
      <w:r>
        <w:t>| **Sleep‑hygiene &amp; behavioral interventions** | Strong (multiple RCTs) | Fixed wake‑time, bedroom reserved for sleep, limit caffeine/alcohol, remove electronic devices. |</w:t>
      </w:r>
    </w:p>
    <w:p>
      <w:r>
        <w:t>| **Cognitive‑behavioral therapy for insomnia (CBT‑I)** | Gold‑standard non‑pharmacologic treatment; comparable efficacy to medication with lasting benefits【6†L5-L8】【21†L8-L10】 | Delivered in‑person, group, or via validated digital platforms (e.g., Sleepio, SHUTi). |</w:t>
      </w:r>
    </w:p>
    <w:p>
      <w:r>
        <w:t>| **Pharmacotherapy** | Effective for short‑term symptom relief; risk of tolerance, dependence, and rebound insomnia | Use lowest effective dose of agents such as zolpidem, eszopiclone, ramelteon, or low‑dose doxepin; limit to ≤ 4 weeks unless specialist‑guided. |</w:t>
      </w:r>
    </w:p>
    <w:p>
      <w:r>
        <w:t>| **Comorbidity management** | Improves sleep outcomes when underlying conditions are treated | Optimize pain control, treat depression/anxiety, adjust offending medications. |</w:t>
      </w:r>
    </w:p>
    <w:p>
      <w:r>
        <w:t>| **Follow‑up &amp; referral** | Ensures treatment adherence and identifies refractory cases | Re‑assess at 4–6 weeks; refer to sleep medicine for polysomnography or advanced therapies if needed. |</w:t>
      </w:r>
    </w:p>
    <w:p/>
    <w:p>
      <w:r>
        <w:rPr>
          <w:b/>
        </w:rPr>
        <w:t>6. Recent Developments (as of March 2026)</w:t>
      </w:r>
    </w:p>
    <w:p/>
    <w:p>
      <w:pPr>
        <w:pStyle w:val="ListBullet"/>
      </w:pPr>
      <w:r>
        <w:t>**Digital CBT‑I:** Large‑scale meta‑analyses confirm non‑inferiority to face‑to‑face CBT‑I, expanding access in rural and underserved populations【23†L1-L5】.</w:t>
      </w:r>
    </w:p>
    <w:p>
      <w:pPr>
        <w:pStyle w:val="ListBullet"/>
      </w:pPr>
      <w:r>
        <w:t>**Precision Sleep Medicine:** Genome‑wide association studies link variants in **PER3**, **CLOCK**, and **ARNTL** to insomnia phenotypes, opening avenues for genotype‑guided interventions【20†L1-L4】.</w:t>
      </w:r>
    </w:p>
    <w:p>
      <w:pPr>
        <w:pStyle w:val="ListBullet"/>
      </w:pPr>
      <w:r>
        <w:t>**Pharmacologic Pipeline:** Industry activity (e.g., Shionogi’s partnership with Apnimed) signals forthcoming trials of novel orexin‑1/2 receptor antagonists and triglyceride‑mimetic prodrugs designed for sustained CNS exposure【13†L1-L5】.</w:t>
      </w:r>
    </w:p>
    <w:p>
      <w:pPr>
        <w:pStyle w:val="ListBullet"/>
      </w:pPr>
      <w:r>
        <w:t>**Regulatory Guidance:** The FDA’s 2025 “Sleep‑Wake Disorders” draft guidance encourages robust, placebo‑controlled designs with patient‑reported outcome measures, potentially accelerating future drug approvals【8†L1-L4】.</w:t>
      </w:r>
    </w:p>
    <w:p/>
    <w:p/>
    <w:p>
      <w:pPr>
        <w:pStyle w:val="Heading2"/>
      </w:pPr>
      <w:r>
        <w:rPr>
          <w:color w:val="2E75B6"/>
        </w:rPr>
        <w:t>Fact‑Check Summary (Confidence: **62/100**)</w:t>
      </w:r>
    </w:p>
    <w:p/>
    <w:p>
      <w:r>
        <w:t>The core facts presented align with three high‑credibility clinical sources (NHS, Cleveland Clinic, Johns Hopkins) and a peer‑reviewed NIH guideline. However, the automated fact‑check engine was unable to parse verification data for several cited URLs, resulting in an **unverified** status for a subset of statements (e.g., exact global prevalence figure and specific pipeline details). Consequently, while the overall narrative is strongly supported, a modest confidence score reflects the incomplete automated validation.</w:t>
      </w:r>
    </w:p>
    <w:p/>
    <w:p/>
    <w:p>
      <w:pPr>
        <w:pStyle w:val="Heading2"/>
      </w:pPr>
      <w:r>
        <w:rPr>
          <w:color w:val="2E75B6"/>
        </w:rPr>
        <w:t>Sources</w:t>
      </w:r>
    </w:p>
    <w:p/>
    <w:p>
      <w:r>
        <w:t>1. NHS. *Insomnia*. https://www.nhs.uk/conditions/insomnia/</w:t>
      </w:r>
    </w:p>
    <w:p>
      <w:r>
        <w:t>2. Cleveland Clinic. *Insomnia: Symptoms, Causes, and Treatment*. https://my.clevelandclinic.org/health/diseases/12119-insomnia</w:t>
      </w:r>
    </w:p>
    <w:p>
      <w:r>
        <w:t>3. Johns Hopkins Medicine. *Insomnia*. https://www.hopkinsmedicine.org/health/conditions-and-diseases/insomnia</w:t>
      </w:r>
    </w:p>
    <w:p>
      <w:r>
        <w:t>4. NIH National Heart, Lung, and Blood Institute. *Insomnia*. https://www.nhlbi.nih.gov/health/insomnia</w:t>
      </w:r>
    </w:p>
    <w:p>
      <w:r>
        <w:t>5. Medscape. *Insomnia Guidelines*. https://emedicine.medscape.com/article/1187829-guidelines</w:t>
      </w:r>
    </w:p>
    <w:p>
      <w:r>
        <w:t>6. Baptist Health. *Insomnia Overview*. https://www.baptisthealth.com/care-services/conditions-treatments/insomnia</w:t>
      </w:r>
    </w:p>
    <w:p>
      <w:r>
        <w:t>7. Kaiser Permanente. *Guidelines for Insomnia Management*. https://wa-provider.kaiserpermanente.org/static/pdf/public/guidelines/insomnia.pdf</w:t>
      </w:r>
    </w:p>
    <w:p>
      <w:r>
        <w:t>8. AJMC. *Insomnia Overview: Epidemiology, Pathophysiology, Diagnosis, and Non‑Pharmacologic Therapy*. https://www.ajmc.com/view/insomnia-overview-epidemiology-pathophysiology-diagnosis-and-monitoring-and-nonpharmacologic-therapy</w:t>
      </w:r>
    </w:p>
    <w:p>
      <w:r>
        <w:t>9. Nature Reviews Neurology. *Sleep and neurobiology updates* (2026). https://www.nature.com/articles/s41581-026-01069-x</w:t>
      </w:r>
    </w:p>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