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📋 Product Requirements Document (PRD)</w:t>
      </w:r>
    </w:p>
    <w:p>
      <w:pPr>
        <w:jc w:val="center"/>
      </w:pPr>
      <w:r>
        <w:rPr>
          <w:i/>
        </w:rPr>
        <w:t>Decision-ready product definition for a 24-hour national hackathon build</w:t>
      </w:r>
    </w:p>
    <w:p>
      <w:r>
        <w:t>HackNex 2026 • HNX26EPS03 • Live Translation for Indic Languages</w:t>
      </w:r>
    </w:p>
    <w:p>
      <w:pPr>
        <w:pStyle w:val="Heading1"/>
      </w:pPr>
      <w:r>
        <w:t>1. Product Summary</w:t>
      </w:r>
    </w:p>
    <w:p>
      <w:r>
        <w:t>Build a deployable browser-based live translation system that captures speech, transcribes it in real time, translates it into a selected target language, and renders stable live captions with low perceived latency.</w:t>
      </w:r>
    </w:p>
    <w:p>
      <w:pPr>
        <w:pStyle w:val="Heading1"/>
      </w:pPr>
      <w:r>
        <w:t>2. Problem</w:t>
      </w:r>
    </w:p>
    <w:p>
      <w:r>
        <w:t>Multilingual conversations can break down when participants do not share a language. The product must reduce that friction without waiting for a complete paragraph or constantly rewriting the caption.</w:t>
      </w:r>
    </w:p>
    <w:p>
      <w:pPr>
        <w:pStyle w:val="Heading1"/>
      </w:pPr>
      <w:r>
        <w:t>3. Target Users</w:t>
      </w:r>
    </w:p>
    <w:p>
      <w:pPr>
        <w:pStyle w:val="ListBullet"/>
      </w:pPr>
      <w:r>
        <w:t>Students and faculty in multilingual classrooms/events</w:t>
      </w:r>
    </w:p>
    <w:p>
      <w:pPr>
        <w:pStyle w:val="ListBullet"/>
      </w:pPr>
      <w:r>
        <w:t>Conference, seminar and hackathon audiences</w:t>
      </w:r>
    </w:p>
    <w:p>
      <w:pPr>
        <w:pStyle w:val="ListBullet"/>
      </w:pPr>
      <w:r>
        <w:t>Accessibility users who need live captions</w:t>
      </w:r>
    </w:p>
    <w:p>
      <w:pPr>
        <w:pStyle w:val="ListBullet"/>
      </w:pPr>
      <w:r>
        <w:t>Public-service/community settings</w:t>
      </w:r>
    </w:p>
    <w:p>
      <w:pPr>
        <w:pStyle w:val="Heading1"/>
      </w:pPr>
      <w:r>
        <w:t>4.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Priority</w:t>
            </w:r>
          </w:p>
        </w:tc>
        <w:tc>
          <w:tcPr>
            <w:tcW w:type="dxa" w:w="2880"/>
            <w:shd w:fill="D9EAF7"/>
          </w:tcPr>
          <w:p>
            <w:r>
              <w:t>Requirement</w:t>
            </w:r>
          </w:p>
        </w:tc>
        <w:tc>
          <w:tcPr>
            <w:tcW w:type="dxa" w:w="2880"/>
            <w:shd w:fill="D9EAF7"/>
          </w:tcPr>
          <w:p>
            <w:r>
              <w:t>Acceptance criterion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Live microphone capture</w:t>
            </w:r>
          </w:p>
        </w:tc>
        <w:tc>
          <w:tcPr>
            <w:tcW w:type="dxa" w:w="2880"/>
          </w:tcPr>
          <w:p>
            <w:r>
              <w:t>Browser microphone session works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Realtime ASR</w:t>
            </w:r>
          </w:p>
        </w:tc>
        <w:tc>
          <w:tcPr>
            <w:tcW w:type="dxa" w:w="2880"/>
          </w:tcPr>
          <w:p>
            <w:r>
              <w:t>Partial and final transcripts appear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English↔Hindi and English↔Tamil work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Caption stability</w:t>
            </w:r>
          </w:p>
        </w:tc>
        <w:tc>
          <w:tcPr>
            <w:tcW w:type="dxa" w:w="2880"/>
          </w:tcPr>
          <w:p>
            <w:r>
              <w:t>Committed text does not constantly rewrite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Public deployment</w:t>
            </w:r>
          </w:p>
        </w:tc>
        <w:tc>
          <w:tcPr>
            <w:tcW w:type="dxa" w:w="2880"/>
          </w:tcPr>
          <w:p>
            <w:r>
              <w:t>Fresh browser can reach the live app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Malayalam</w:t>
            </w:r>
          </w:p>
        </w:tc>
        <w:tc>
          <w:tcPr>
            <w:tcW w:type="dxa" w:w="2880"/>
          </w:tcPr>
          <w:p>
            <w:r>
              <w:t>Include if hour-5 quality gate passes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Session history</w:t>
            </w:r>
          </w:p>
        </w:tc>
        <w:tc>
          <w:tcPr>
            <w:tcW w:type="dxa" w:w="2880"/>
          </w:tcPr>
          <w:p>
            <w:r>
              <w:t>Final transcript/translation segments saved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TXT/JSON download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Any-pair Indic</w:t>
            </w:r>
          </w:p>
        </w:tc>
        <w:tc>
          <w:tcPr>
            <w:tcW w:type="dxa" w:w="2880"/>
          </w:tcPr>
          <w:p>
            <w:r>
              <w:t>Hindi↔Tamil, Hindi↔Malayalam, Tamil↔Malayalam</w:t>
            </w:r>
          </w:p>
        </w:tc>
      </w:tr>
    </w:tbl>
    <w:p/>
    <w:p>
      <w:pPr>
        <w:pStyle w:val="Heading1"/>
      </w:pPr>
      <w:r>
        <w:t>5. Functional Requirements</w:t>
      </w:r>
    </w:p>
    <w:p>
      <w:pPr>
        <w:pStyle w:val="ListBullet"/>
      </w:pPr>
      <w:r>
        <w:t>Source/target language selection</w:t>
      </w:r>
    </w:p>
    <w:p>
      <w:pPr>
        <w:pStyle w:val="ListBullet"/>
      </w:pPr>
      <w:r>
        <w:t>Auto-detect option</w:t>
      </w:r>
    </w:p>
    <w:p>
      <w:pPr>
        <w:pStyle w:val="ListBullet"/>
      </w:pPr>
      <w:r>
        <w:t>Live status: connecting/listening/degraded</w:t>
      </w:r>
    </w:p>
    <w:p>
      <w:pPr>
        <w:pStyle w:val="ListBullet"/>
      </w:pPr>
      <w:r>
        <w:t>Two-column source + translation captions</w:t>
      </w:r>
    </w:p>
    <w:p>
      <w:pPr>
        <w:pStyle w:val="ListBullet"/>
      </w:pPr>
      <w:r>
        <w:t>Partial vs committed text distinction</w:t>
      </w:r>
    </w:p>
    <w:p>
      <w:pPr>
        <w:pStyle w:val="ListBullet"/>
      </w:pPr>
      <w:r>
        <w:t>Pause/resume/end/export</w:t>
      </w:r>
    </w:p>
    <w:p>
      <w:pPr>
        <w:pStyle w:val="ListBullet"/>
      </w:pPr>
      <w:r>
        <w:t>Transcript-only fallback if translation fails</w:t>
      </w:r>
    </w:p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Area</w:t>
            </w:r>
          </w:p>
        </w:tc>
        <w:tc>
          <w:tcPr>
            <w:tcW w:type="dxa" w:w="4320"/>
            <w:shd w:fill="D9EAF7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Aim for &lt;1.5s perceived end-to-end</w:t>
            </w:r>
          </w:p>
        </w:tc>
      </w:tr>
      <w:tr>
        <w:tc>
          <w:tcPr>
            <w:tcW w:type="dxa" w:w="4320"/>
          </w:tcPr>
          <w:p>
            <w:r>
              <w:t>Stability</w:t>
            </w:r>
          </w:p>
        </w:tc>
        <w:tc>
          <w:tcPr>
            <w:tcW w:type="dxa" w:w="4320"/>
          </w:tcPr>
          <w:p>
            <w:r>
              <w:t>Measure rewrite rate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Server-side API keys, HTTPS/WSS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Keyboard, contrast, script-safe fonts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Public skeleton early</w:t>
            </w:r>
          </w:p>
        </w:tc>
      </w:tr>
    </w:tbl>
    <w:p/>
    <w:p>
      <w:pPr>
        <w:pStyle w:val="Heading1"/>
      </w:pPr>
      <w:r>
        <w:t>7. Success Metrics</w:t>
      </w:r>
    </w:p>
    <w:p>
      <w:pPr>
        <w:pStyle w:val="ListBullet"/>
      </w:pPr>
      <w:r>
        <w:t>Time to first partial</w:t>
      </w:r>
    </w:p>
    <w:p>
      <w:pPr>
        <w:pStyle w:val="ListBullet"/>
      </w:pPr>
      <w:r>
        <w:t>Time to first translated segment</w:t>
      </w:r>
    </w:p>
    <w:p>
      <w:pPr>
        <w:pStyle w:val="ListBullet"/>
      </w:pPr>
      <w:r>
        <w:t>p50/p95 latency</w:t>
      </w:r>
    </w:p>
    <w:p>
      <w:pPr>
        <w:pStyle w:val="ListBullet"/>
      </w:pPr>
      <w:r>
        <w:t>WER/CER where practical</w:t>
      </w:r>
    </w:p>
    <w:p>
      <w:pPr>
        <w:pStyle w:val="ListBullet"/>
      </w:pPr>
      <w:r>
        <w:t>Human translation adequacy</w:t>
      </w:r>
    </w:p>
    <w:p>
      <w:pPr>
        <w:pStyle w:val="ListBullet"/>
      </w:pPr>
      <w:r>
        <w:t>Caption stability/rewrite rate</w:t>
      </w:r>
    </w:p>
    <w:p>
      <w:pPr>
        <w:pStyle w:val="ListBullet"/>
      </w:pPr>
      <w:r>
        <w:t>Failure recovery rate</w:t>
      </w:r>
    </w:p>
    <w:p>
      <w:pPr>
        <w:pStyle w:val="Heading1"/>
      </w:pPr>
      <w:r>
        <w:t>8. Research Contribution</w:t>
      </w:r>
    </w:p>
    <w:p>
      <w:r>
        <w:t>The key contribution is a stability scheduler that decides when partial hypotheses are safe to commit, rather than merely forwarding the latest model output. The source brief explicitly recommends this direction. fileciteturn0file0L92-L112</w:t>
      </w:r>
    </w:p>
    <w:p>
      <w:pPr>
        <w:pStyle w:val="Heading1"/>
      </w:pPr>
      <w:r>
        <w:t>9. Out of Scope</w:t>
      </w:r>
    </w:p>
    <w:p>
      <w:pPr>
        <w:pStyle w:val="ListBullet"/>
      </w:pPr>
      <w:r>
        <w:t>Custom model training</w:t>
      </w:r>
    </w:p>
    <w:p>
      <w:pPr>
        <w:pStyle w:val="ListBullet"/>
      </w:pPr>
      <w:r>
        <w:t>Native mobile apps</w:t>
      </w:r>
    </w:p>
    <w:p>
      <w:pPr>
        <w:pStyle w:val="ListBullet"/>
      </w:pPr>
      <w:r>
        <w:t>Offline translation as MVP</w:t>
      </w:r>
    </w:p>
    <w:p>
      <w:pPr>
        <w:pStyle w:val="ListBullet"/>
      </w:pPr>
      <w:r>
        <w:t>All Indic languages</w:t>
      </w:r>
    </w:p>
    <w:p>
      <w:pPr>
        <w:pStyle w:val="ListBullet"/>
      </w:pPr>
      <w:r>
        <w:t>Unrestricted speech synthesis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