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🚀 24-Hour Implementation Plan</w:t>
      </w:r>
    </w:p>
    <w:p>
      <w:pPr>
        <w:jc w:val="center"/>
      </w:pPr>
      <w:r>
        <w:rPr>
          <w:i/>
        </w:rPr>
        <w:t>Exact execution order for a four-person team</w:t>
      </w:r>
    </w:p>
    <w:p>
      <w:r>
        <w:t>HackNex 2026 • HNX26EPS03 • Live Translation for Indic Languages</w:t>
      </w:r>
    </w:p>
    <w:p>
      <w:pPr>
        <w:pStyle w:val="Heading1"/>
      </w:pPr>
      <w:r>
        <w:t>0. Non-negotiable Rule</w:t>
      </w:r>
    </w:p>
    <w:p>
      <w:r>
        <w:t>Deploy a skeleton early. The source plan explicitly recommends this to avoid last-minute deployment failure. fileciteturn0file0L52-L62</w:t>
      </w:r>
    </w:p>
    <w:p>
      <w:pPr>
        <w:pStyle w:val="Heading1"/>
      </w:pPr>
      <w:r>
        <w:t>1. Team Split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F7"/>
          </w:tcPr>
          <w:p>
            <w:r>
              <w:t>Role</w:t>
            </w:r>
          </w:p>
        </w:tc>
        <w:tc>
          <w:tcPr>
            <w:tcW w:type="dxa" w:w="4320"/>
            <w:shd w:fill="D9EAF7"/>
          </w:tcPr>
          <w:p>
            <w:r>
              <w:t>Deliverables</w:t>
            </w:r>
          </w:p>
        </w:tc>
      </w:tr>
      <w:tr>
        <w:tc>
          <w:tcPr>
            <w:tcW w:type="dxa" w:w="4320"/>
          </w:tcPr>
          <w:p>
            <w:r>
              <w:t>A — Realtime/ASR</w:t>
            </w:r>
          </w:p>
        </w:tc>
        <w:tc>
          <w:tcPr>
            <w:tcW w:type="dxa" w:w="4320"/>
          </w:tcPr>
          <w:p>
            <w:r>
              <w:t>WebSocket audio + Sarvam adapter</w:t>
            </w:r>
          </w:p>
        </w:tc>
      </w:tr>
      <w:tr>
        <w:tc>
          <w:tcPr>
            <w:tcW w:type="dxa" w:w="4320"/>
          </w:tcPr>
          <w:p>
            <w:r>
              <w:t>B — Translation/AI</w:t>
            </w:r>
          </w:p>
        </w:tc>
        <w:tc>
          <w:tcPr>
            <w:tcW w:type="dxa" w:w="4320"/>
          </w:tcPr>
          <w:p>
            <w:r>
              <w:t>Translation + scheduler + fallback</w:t>
            </w:r>
          </w:p>
        </w:tc>
      </w:tr>
      <w:tr>
        <w:tc>
          <w:tcPr>
            <w:tcW w:type="dxa" w:w="4320"/>
          </w:tcPr>
          <w:p>
            <w:r>
              <w:t>C — Frontend/Deploy</w:t>
            </w:r>
          </w:p>
        </w:tc>
        <w:tc>
          <w:tcPr>
            <w:tcW w:type="dxa" w:w="4320"/>
          </w:tcPr>
          <w:p>
            <w:r>
              <w:t>React UI + public deployment</w:t>
            </w:r>
          </w:p>
        </w:tc>
      </w:tr>
      <w:tr>
        <w:tc>
          <w:tcPr>
            <w:tcW w:type="dxa" w:w="4320"/>
          </w:tcPr>
          <w:p>
            <w:r>
              <w:t>D — Evaluation/Product</w:t>
            </w:r>
          </w:p>
        </w:tc>
        <w:tc>
          <w:tcPr>
            <w:tcW w:type="dxa" w:w="4320"/>
          </w:tcPr>
          <w:p>
            <w:r>
              <w:t>Test set + metrics + pitch + demo</w:t>
            </w:r>
          </w:p>
        </w:tc>
      </w:tr>
    </w:tbl>
    <w:p/>
    <w:p>
      <w:pPr>
        <w:pStyle w:val="Heading1"/>
      </w:pPr>
      <w:r>
        <w:t>2. Hour-by-Hour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t>Time</w:t>
            </w:r>
          </w:p>
        </w:tc>
        <w:tc>
          <w:tcPr>
            <w:tcW w:type="dxa" w:w="2880"/>
            <w:shd w:fill="D9EAF7"/>
          </w:tcPr>
          <w:p>
            <w:r>
              <w:t>Milestone</w:t>
            </w:r>
          </w:p>
        </w:tc>
        <w:tc>
          <w:tcPr>
            <w:tcW w:type="dxa" w:w="2880"/>
            <w:shd w:fill="D9EAF7"/>
          </w:tcPr>
          <w:p>
            <w:r>
              <w:t>Exit</w:t>
            </w:r>
          </w:p>
        </w:tc>
      </w:tr>
      <w:tr>
        <w:tc>
          <w:tcPr>
            <w:tcW w:type="dxa" w:w="2880"/>
          </w:tcPr>
          <w:p>
            <w:r>
              <w:t>0–1</w:t>
            </w:r>
          </w:p>
        </w:tc>
        <w:tc>
          <w:tcPr>
            <w:tcW w:type="dxa" w:w="2880"/>
          </w:tcPr>
          <w:p>
            <w:r>
              <w:t>Repo/APIs/roles</w:t>
            </w:r>
          </w:p>
        </w:tc>
        <w:tc>
          <w:tcPr>
            <w:tcW w:type="dxa" w:w="2880"/>
          </w:tcPr>
          <w:p>
            <w:r>
              <w:t>Access ready</w:t>
            </w:r>
          </w:p>
        </w:tc>
      </w:tr>
      <w:tr>
        <w:tc>
          <w:tcPr>
            <w:tcW w:type="dxa" w:w="2880"/>
          </w:tcPr>
          <w:p>
            <w:r>
              <w:t>1–2</w:t>
            </w:r>
          </w:p>
        </w:tc>
        <w:tc>
          <w:tcPr>
            <w:tcW w:type="dxa" w:w="2880"/>
          </w:tcPr>
          <w:p>
            <w:r>
              <w:t>Skeleton</w:t>
            </w:r>
          </w:p>
        </w:tc>
        <w:tc>
          <w:tcPr>
            <w:tcW w:type="dxa" w:w="2880"/>
          </w:tcPr>
          <w:p>
            <w:r>
              <w:t>Public health URL</w:t>
            </w:r>
          </w:p>
        </w:tc>
      </w:tr>
      <w:tr>
        <w:tc>
          <w:tcPr>
            <w:tcW w:type="dxa" w:w="2880"/>
          </w:tcPr>
          <w:p>
            <w:r>
              <w:t>2–4</w:t>
            </w:r>
          </w:p>
        </w:tc>
        <w:tc>
          <w:tcPr>
            <w:tcW w:type="dxa" w:w="2880"/>
          </w:tcPr>
          <w:p>
            <w:r>
              <w:t>ASR</w:t>
            </w:r>
          </w:p>
        </w:tc>
        <w:tc>
          <w:tcPr>
            <w:tcW w:type="dxa" w:w="2880"/>
          </w:tcPr>
          <w:p>
            <w:r>
              <w:t>Live partial transcript</w:t>
            </w:r>
          </w:p>
        </w:tc>
      </w:tr>
      <w:tr>
        <w:tc>
          <w:tcPr>
            <w:tcW w:type="dxa" w:w="2880"/>
          </w:tcPr>
          <w:p>
            <w:r>
              <w:t>4–5</w:t>
            </w:r>
          </w:p>
        </w:tc>
        <w:tc>
          <w:tcPr>
            <w:tcW w:type="dxa" w:w="2880"/>
          </w:tcPr>
          <w:p>
            <w:r>
              <w:t>Bake-off</w:t>
            </w:r>
          </w:p>
        </w:tc>
        <w:tc>
          <w:tcPr>
            <w:tcW w:type="dxa" w:w="2880"/>
          </w:tcPr>
          <w:p>
            <w:r>
              <w:t>Hindi/Tamil confirmed; Malayalam gate</w:t>
            </w:r>
          </w:p>
        </w:tc>
      </w:tr>
      <w:tr>
        <w:tc>
          <w:tcPr>
            <w:tcW w:type="dxa" w:w="2880"/>
          </w:tcPr>
          <w:p>
            <w:r>
              <w:t>5–8</w:t>
            </w:r>
          </w:p>
        </w:tc>
        <w:tc>
          <w:tcPr>
            <w:tcW w:type="dxa" w:w="2880"/>
          </w:tcPr>
          <w:p>
            <w:r>
              <w:t>Translation</w:t>
            </w:r>
          </w:p>
        </w:tc>
        <w:tc>
          <w:tcPr>
            <w:tcW w:type="dxa" w:w="2880"/>
          </w:tcPr>
          <w:p>
            <w:r>
              <w:t>English↔Hindi/Tamil</w:t>
            </w:r>
          </w:p>
        </w:tc>
      </w:tr>
      <w:tr>
        <w:tc>
          <w:tcPr>
            <w:tcW w:type="dxa" w:w="2880"/>
          </w:tcPr>
          <w:p>
            <w:r>
              <w:t>8–10</w:t>
            </w:r>
          </w:p>
        </w:tc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Stable captions</w:t>
            </w:r>
          </w:p>
        </w:tc>
      </w:tr>
      <w:tr>
        <w:tc>
          <w:tcPr>
            <w:tcW w:type="dxa" w:w="2880"/>
          </w:tcPr>
          <w:p>
            <w:r>
              <w:t>10–12</w:t>
            </w:r>
          </w:p>
        </w:tc>
        <w:tc>
          <w:tcPr>
            <w:tcW w:type="dxa" w:w="2880"/>
          </w:tcPr>
          <w:p>
            <w:r>
              <w:t>Integration</w:t>
            </w:r>
          </w:p>
        </w:tc>
        <w:tc>
          <w:tcPr>
            <w:tcW w:type="dxa" w:w="2880"/>
          </w:tcPr>
          <w:p>
            <w:r>
              <w:t>Full session</w:t>
            </w:r>
          </w:p>
        </w:tc>
      </w:tr>
      <w:tr>
        <w:tc>
          <w:tcPr>
            <w:tcW w:type="dxa" w:w="2880"/>
          </w:tcPr>
          <w:p>
            <w:r>
              <w:t>12–14</w:t>
            </w:r>
          </w:p>
        </w:tc>
        <w:tc>
          <w:tcPr>
            <w:tcW w:type="dxa" w:w="2880"/>
          </w:tcPr>
          <w:p>
            <w:r>
              <w:t>Evaluation</w:t>
            </w:r>
          </w:p>
        </w:tc>
        <w:tc>
          <w:tcPr>
            <w:tcW w:type="dxa" w:w="2880"/>
          </w:tcPr>
          <w:p>
            <w:r>
              <w:t>Baseline + our pipeline</w:t>
            </w:r>
          </w:p>
        </w:tc>
      </w:tr>
      <w:tr>
        <w:tc>
          <w:tcPr>
            <w:tcW w:type="dxa" w:w="2880"/>
          </w:tcPr>
          <w:p>
            <w:r>
              <w:t>14–16</w:t>
            </w:r>
          </w:p>
        </w:tc>
        <w:tc>
          <w:tcPr>
            <w:tcW w:type="dxa" w:w="2880"/>
          </w:tcPr>
          <w:p>
            <w:r>
              <w:t>Metrics</w:t>
            </w:r>
          </w:p>
        </w:tc>
        <w:tc>
          <w:tcPr>
            <w:tcW w:type="dxa" w:w="2880"/>
          </w:tcPr>
          <w:p>
            <w:r>
              <w:t>Ablation numbers</w:t>
            </w:r>
          </w:p>
        </w:tc>
      </w:tr>
      <w:tr>
        <w:tc>
          <w:tcPr>
            <w:tcW w:type="dxa" w:w="2880"/>
          </w:tcPr>
          <w:p>
            <w:r>
              <w:t>16–18</w:t>
            </w:r>
          </w:p>
        </w:tc>
        <w:tc>
          <w:tcPr>
            <w:tcW w:type="dxa" w:w="2880"/>
          </w:tcPr>
          <w:p>
            <w:r>
              <w:t>Hardening</w:t>
            </w:r>
          </w:p>
        </w:tc>
        <w:tc>
          <w:tcPr>
            <w:tcW w:type="dxa" w:w="2880"/>
          </w:tcPr>
          <w:p>
            <w:r>
              <w:t>Fresh-browser test</w:t>
            </w:r>
          </w:p>
        </w:tc>
      </w:tr>
      <w:tr>
        <w:tc>
          <w:tcPr>
            <w:tcW w:type="dxa" w:w="2880"/>
          </w:tcPr>
          <w:p>
            <w:r>
              <w:t>18–20</w:t>
            </w:r>
          </w:p>
        </w:tc>
        <w:tc>
          <w:tcPr>
            <w:tcW w:type="dxa" w:w="2880"/>
          </w:tcPr>
          <w:p>
            <w:r>
              <w:t>Unseen tests</w:t>
            </w:r>
          </w:p>
        </w:tc>
        <w:tc>
          <w:tcPr>
            <w:tcW w:type="dxa" w:w="2880"/>
          </w:tcPr>
          <w:p>
            <w:r>
              <w:t>No blockers</w:t>
            </w:r>
          </w:p>
        </w:tc>
      </w:tr>
      <w:tr>
        <w:tc>
          <w:tcPr>
            <w:tcW w:type="dxa" w:w="2880"/>
          </w:tcPr>
          <w:p>
            <w:r>
              <w:t>20–22</w:t>
            </w:r>
          </w:p>
        </w:tc>
        <w:tc>
          <w:tcPr>
            <w:tcW w:type="dxa" w:w="2880"/>
          </w:tcPr>
          <w:p>
            <w:r>
              <w:t>Pitch</w:t>
            </w:r>
          </w:p>
        </w:tc>
        <w:tc>
          <w:tcPr>
            <w:tcW w:type="dxa" w:w="2880"/>
          </w:tcPr>
          <w:p>
            <w:r>
              <w:t>Architecture + story</w:t>
            </w:r>
          </w:p>
        </w:tc>
      </w:tr>
      <w:tr>
        <w:tc>
          <w:tcPr>
            <w:tcW w:type="dxa" w:w="2880"/>
          </w:tcPr>
          <w:p>
            <w:r>
              <w:t>22–24</w:t>
            </w:r>
          </w:p>
        </w:tc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Recorded fallback</w:t>
            </w:r>
          </w:p>
        </w:tc>
      </w:tr>
    </w:tbl>
    <w:p/>
    <w:p>
      <w:pPr>
        <w:pStyle w:val="Heading1"/>
      </w:pPr>
      <w:r>
        <w:t>3. Definition of Done</w:t>
      </w:r>
    </w:p>
    <w:p>
      <w:pPr>
        <w:pStyle w:val="ListBullet"/>
      </w:pPr>
      <w:r>
        <w:t>Public URL</w:t>
      </w:r>
    </w:p>
    <w:p>
      <w:pPr>
        <w:pStyle w:val="ListBullet"/>
      </w:pPr>
      <w:r>
        <w:t>Mic works</w:t>
      </w:r>
    </w:p>
    <w:p>
      <w:pPr>
        <w:pStyle w:val="ListBullet"/>
      </w:pPr>
      <w:r>
        <w:t>English↔Hindi</w:t>
      </w:r>
    </w:p>
    <w:p>
      <w:pPr>
        <w:pStyle w:val="ListBullet"/>
      </w:pPr>
      <w:r>
        <w:t>English↔Tamil</w:t>
      </w:r>
    </w:p>
    <w:p>
      <w:pPr>
        <w:pStyle w:val="ListBullet"/>
      </w:pPr>
      <w:r>
        <w:t>Malayalam works or is honestly removed</w:t>
      </w:r>
    </w:p>
    <w:p>
      <w:pPr>
        <w:pStyle w:val="ListBullet"/>
      </w:pPr>
      <w:r>
        <w:t>Partial/final distinction</w:t>
      </w:r>
    </w:p>
    <w:p>
      <w:pPr>
        <w:pStyle w:val="ListBullet"/>
      </w:pPr>
      <w:r>
        <w:t>Latency measured</w:t>
      </w:r>
    </w:p>
    <w:p>
      <w:pPr>
        <w:pStyle w:val="ListBullet"/>
      </w:pPr>
      <w:r>
        <w:t>Baseline comparison</w:t>
      </w:r>
    </w:p>
    <w:p>
      <w:pPr>
        <w:pStyle w:val="ListBullet"/>
      </w:pPr>
      <w:r>
        <w:t>Ablation table</w:t>
      </w:r>
    </w:p>
    <w:p>
      <w:pPr>
        <w:pStyle w:val="ListBullet"/>
      </w:pPr>
      <w:r>
        <w:t>Architecture diagram</w:t>
      </w:r>
    </w:p>
    <w:p>
      <w:pPr>
        <w:pStyle w:val="ListBullet"/>
      </w:pPr>
      <w:r>
        <w:t>Demo + backup recording</w:t>
      </w:r>
    </w:p>
    <w:p>
      <w:pPr>
        <w:pStyle w:val="Heading1"/>
      </w:pPr>
      <w:r>
        <w:t>4. Research/Evaluation</w:t>
      </w:r>
    </w:p>
    <w:p>
      <w:r>
        <w:t>Use 25–40 held-out utterances, replay them in real time, and compare the raw baseline against the stability-enhanced pipeline. The source brief recommends this kind of measured held-out evaluation. fileciteturn0file0L114-L124</w:t>
      </w:r>
    </w:p>
    <w:p>
      <w:pPr>
        <w:pStyle w:val="Heading1"/>
      </w:pPr>
      <w:r>
        <w:t>5. Demo Script</w:t>
      </w:r>
    </w:p>
    <w:p>
      <w:pPr>
        <w:pStyle w:val="ListBullet"/>
      </w:pPr>
      <w:r>
        <w:t>Problem</w:t>
      </w:r>
    </w:p>
    <w:p>
      <w:pPr>
        <w:pStyle w:val="ListBullet"/>
      </w:pPr>
      <w:r>
        <w:t>Tamil live demo</w:t>
      </w:r>
    </w:p>
    <w:p>
      <w:pPr>
        <w:pStyle w:val="ListBullet"/>
      </w:pPr>
      <w:r>
        <w:t>Stable English output</w:t>
      </w:r>
    </w:p>
    <w:p>
      <w:pPr>
        <w:pStyle w:val="ListBullet"/>
      </w:pPr>
      <w:r>
        <w:t>Hindi route</w:t>
      </w:r>
    </w:p>
    <w:p>
      <w:pPr>
        <w:pStyle w:val="ListBullet"/>
      </w:pPr>
      <w:r>
        <w:t>Latency/stability metrics</w:t>
      </w:r>
    </w:p>
    <w:p>
      <w:pPr>
        <w:pStyle w:val="ListBullet"/>
      </w:pPr>
      <w:r>
        <w:t>Architecture</w:t>
      </w:r>
    </w:p>
    <w:p>
      <w:pPr>
        <w:pStyle w:val="ListBullet"/>
      </w:pPr>
      <w:r>
        <w:t>Baseline vs scheduler</w:t>
      </w:r>
    </w:p>
    <w:p>
      <w:pPr>
        <w:pStyle w:val="ListBullet"/>
      </w:pPr>
      <w:r>
        <w:t>Malayalam decision</w:t>
      </w:r>
    </w:p>
    <w:p>
      <w:pPr>
        <w:pStyle w:val="ListBullet"/>
      </w:pPr>
      <w:r>
        <w:t>Deployable URL</w:t>
      </w:r>
    </w:p>
    <w:p>
      <w:pPr>
        <w:pStyle w:val="Heading1"/>
      </w:pPr>
      <w:r>
        <w:t>6. Fallback</w:t>
      </w:r>
    </w:p>
    <w:p>
      <w:pPr>
        <w:pStyle w:val="ListBullet"/>
      </w:pPr>
      <w:r>
        <w:t>Provider A → B</w:t>
      </w:r>
    </w:p>
    <w:p>
      <w:pPr>
        <w:pStyle w:val="ListBullet"/>
      </w:pPr>
      <w:r>
        <w:t>Translation down → transcript-only</w:t>
      </w:r>
    </w:p>
    <w:p>
      <w:pPr>
        <w:pStyle w:val="ListBullet"/>
      </w:pPr>
      <w:r>
        <w:t>Wi-Fi → hotspot</w:t>
      </w:r>
    </w:p>
    <w:p>
      <w:pPr>
        <w:pStyle w:val="ListBullet"/>
      </w:pPr>
      <w:r>
        <w:t>Live demo → recording</w:t>
      </w:r>
    </w:p>
    <w:p>
      <w:pPr>
        <w:pStyle w:val="ListBullet"/>
      </w:pPr>
      <w:r>
        <w:t>Malayalam below threshold → ship fewer languages</w:t>
      </w:r>
    </w:p>
    <w:sectPr w:rsidR="00FC693F" w:rsidRPr="0006063C" w:rsidSect="00034616">
      <w:pgSz w:w="12240" w:h="15840"/>
      <w:pgMar w:top="864" w:right="1800" w:bottom="864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