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F8D9" w14:textId="43A3ED6E" w:rsidR="005F3D7E" w:rsidRDefault="005F3D7E" w:rsidP="005F3D7E">
      <w:pPr>
        <w:pStyle w:val="Titel"/>
        <w:rPr>
          <w:rFonts w:ascii="Times New Roman" w:hAnsi="Times New Roman" w:cs="Times New Roman"/>
        </w:rPr>
      </w:pPr>
      <w:r w:rsidRPr="005F3D7E">
        <w:rPr>
          <w:rFonts w:ascii="Times New Roman" w:hAnsi="Times New Roman" w:cs="Times New Roman"/>
        </w:rPr>
        <w:t>Konzept 2</w:t>
      </w:r>
    </w:p>
    <w:p w14:paraId="02D86656" w14:textId="77777777" w:rsidR="00927DFA" w:rsidRPr="00927DFA" w:rsidRDefault="00927DFA" w:rsidP="00927DFA"/>
    <w:p w14:paraId="0D789DF2" w14:textId="652B196B" w:rsidR="005F3D7E" w:rsidRPr="00635C43" w:rsidRDefault="005F3D7E" w:rsidP="005F3D7E">
      <w:pPr>
        <w:spacing w:line="360" w:lineRule="auto"/>
        <w:rPr>
          <w:sz w:val="24"/>
          <w:szCs w:val="24"/>
        </w:rPr>
      </w:pPr>
      <w:r>
        <w:rPr>
          <w:sz w:val="24"/>
          <w:szCs w:val="24"/>
        </w:rPr>
        <w:t xml:space="preserve">Diese Proseminararbeit befasst sich mit der Frage, </w:t>
      </w:r>
      <w:r w:rsidR="00927DFA">
        <w:rPr>
          <w:sz w:val="24"/>
          <w:szCs w:val="24"/>
        </w:rPr>
        <w:t>welches Ausmaß translation shifts bei der Übersetzung der Bibel haben und in welcher Weise diese die Bedeutung des Translats</w:t>
      </w:r>
      <w:r w:rsidR="00382937">
        <w:rPr>
          <w:sz w:val="24"/>
          <w:szCs w:val="24"/>
        </w:rPr>
        <w:t>,</w:t>
      </w:r>
      <w:r w:rsidR="00927DFA">
        <w:rPr>
          <w:sz w:val="24"/>
          <w:szCs w:val="24"/>
        </w:rPr>
        <w:t xml:space="preserve"> mit Hinsicht auf das Original</w:t>
      </w:r>
      <w:r w:rsidR="00382937">
        <w:rPr>
          <w:sz w:val="24"/>
          <w:szCs w:val="24"/>
        </w:rPr>
        <w:t>,</w:t>
      </w:r>
      <w:r w:rsidR="00927DFA">
        <w:rPr>
          <w:sz w:val="24"/>
          <w:szCs w:val="24"/>
        </w:rPr>
        <w:t xml:space="preserve"> beeinflussen</w:t>
      </w:r>
      <w:r w:rsidR="00382937">
        <w:rPr>
          <w:sz w:val="24"/>
          <w:szCs w:val="24"/>
        </w:rPr>
        <w:t xml:space="preserve">. Ein translation shift tritt auf, wenn gewisse Grammatikalische Strukturen, welcher der Text in der Ausgangssprache aufweist, nicht im gleichen Ausmaß von der Zielsprache verwendet oder unterstützt werden. In diesem Fall muss durch Anpassungen die Bedeutung des Ausgangstextes, trotz dieser Einschränkung, gewahrt werden. Im ersten Kapitel werden zunächst die Ursachen für solche translation shifts definiert und anschließend </w:t>
      </w:r>
      <w:r w:rsidR="00635C43">
        <w:rPr>
          <w:sz w:val="24"/>
          <w:szCs w:val="24"/>
        </w:rPr>
        <w:t xml:space="preserve">kategorisiert. Dies geschieht nach dem Modell Eugene Nidas, beschrieben in seinem Buch </w:t>
      </w:r>
      <w:proofErr w:type="spellStart"/>
      <w:r w:rsidR="00635C43">
        <w:rPr>
          <w:i/>
          <w:iCs/>
          <w:sz w:val="24"/>
          <w:szCs w:val="24"/>
        </w:rPr>
        <w:t>Toward</w:t>
      </w:r>
      <w:proofErr w:type="spellEnd"/>
      <w:r w:rsidR="00635C43">
        <w:rPr>
          <w:i/>
          <w:iCs/>
          <w:sz w:val="24"/>
          <w:szCs w:val="24"/>
        </w:rPr>
        <w:t xml:space="preserve"> a Science </w:t>
      </w:r>
      <w:proofErr w:type="spellStart"/>
      <w:r w:rsidR="00635C43">
        <w:rPr>
          <w:i/>
          <w:iCs/>
          <w:sz w:val="24"/>
          <w:szCs w:val="24"/>
        </w:rPr>
        <w:t>of</w:t>
      </w:r>
      <w:proofErr w:type="spellEnd"/>
      <w:r w:rsidR="00635C43">
        <w:rPr>
          <w:i/>
          <w:iCs/>
          <w:sz w:val="24"/>
          <w:szCs w:val="24"/>
        </w:rPr>
        <w:t xml:space="preserve"> </w:t>
      </w:r>
      <w:proofErr w:type="spellStart"/>
      <w:r w:rsidR="00635C43">
        <w:rPr>
          <w:i/>
          <w:iCs/>
          <w:sz w:val="24"/>
          <w:szCs w:val="24"/>
        </w:rPr>
        <w:t>Translating</w:t>
      </w:r>
      <w:proofErr w:type="spellEnd"/>
      <w:r w:rsidR="00635C43">
        <w:rPr>
          <w:i/>
          <w:iCs/>
          <w:sz w:val="24"/>
          <w:szCs w:val="24"/>
        </w:rPr>
        <w:t xml:space="preserve"> (1964)</w:t>
      </w:r>
      <w:r w:rsidR="00635C43">
        <w:rPr>
          <w:sz w:val="24"/>
          <w:szCs w:val="24"/>
        </w:rPr>
        <w:t xml:space="preserve">, welcher diese in drei grobe Kategorien unterteilt. </w:t>
      </w:r>
      <w:r w:rsidR="00A26B57">
        <w:rPr>
          <w:sz w:val="24"/>
          <w:szCs w:val="24"/>
        </w:rPr>
        <w:t>Danach wird auf die Frage eingegangen, wie diese Kategorien bei der Übersetzung der Bibel aus dem Griechischen beziehungsweise Hebräischen und Aramäischen in</w:t>
      </w:r>
      <w:r w:rsidR="00785892">
        <w:rPr>
          <w:sz w:val="24"/>
          <w:szCs w:val="24"/>
        </w:rPr>
        <w:t>, unter anderem,</w:t>
      </w:r>
      <w:r w:rsidR="00A26B57">
        <w:rPr>
          <w:sz w:val="24"/>
          <w:szCs w:val="24"/>
        </w:rPr>
        <w:t xml:space="preserve"> das Deutsche Anwendung finden</w:t>
      </w:r>
      <w:r w:rsidR="00C56D99">
        <w:rPr>
          <w:sz w:val="24"/>
          <w:szCs w:val="24"/>
        </w:rPr>
        <w:t xml:space="preserve"> und mit welchen Problemen dies verbunden ist. Schließlich wird das Ausmaß dieser Veränderungen begutachtet und </w:t>
      </w:r>
      <w:r w:rsidR="00CC06E4">
        <w:rPr>
          <w:sz w:val="24"/>
          <w:szCs w:val="24"/>
        </w:rPr>
        <w:t>eruiert,</w:t>
      </w:r>
      <w:r w:rsidR="00C56D99">
        <w:rPr>
          <w:sz w:val="24"/>
          <w:szCs w:val="24"/>
        </w:rPr>
        <w:t xml:space="preserve"> ob diese eine Auswirkung auf </w:t>
      </w:r>
      <w:r w:rsidR="00CC06E4">
        <w:rPr>
          <w:sz w:val="24"/>
          <w:szCs w:val="24"/>
        </w:rPr>
        <w:t>das Translat haben. Ziel der Arbeit ist es, herauszufinden, ob translation shifts die originaltreue Lesung der Bibel beeinflussen</w:t>
      </w:r>
      <w:r w:rsidR="00785892">
        <w:rPr>
          <w:sz w:val="24"/>
          <w:szCs w:val="24"/>
        </w:rPr>
        <w:t xml:space="preserve"> oder ob diesen, im Angesicht anderer verfälschender Ursachen, nur eine geringe Bedeutung zufällt.</w:t>
      </w:r>
    </w:p>
    <w:p w14:paraId="14388DBC" w14:textId="58A220A4" w:rsidR="00DE4667" w:rsidRDefault="00DE4667" w:rsidP="00DE4667"/>
    <w:p w14:paraId="3D296A9B" w14:textId="4E3C5DF5" w:rsidR="00CC06E4" w:rsidRPr="00CC06E4" w:rsidRDefault="00CC06E4" w:rsidP="00CC06E4">
      <w:pPr>
        <w:ind w:firstLine="360"/>
        <w:rPr>
          <w:sz w:val="24"/>
          <w:szCs w:val="24"/>
        </w:rPr>
      </w:pPr>
      <w:r w:rsidRPr="00CC06E4">
        <w:rPr>
          <w:sz w:val="24"/>
          <w:szCs w:val="24"/>
        </w:rPr>
        <w:t>Einleitung</w:t>
      </w:r>
    </w:p>
    <w:p w14:paraId="7CED5A5D" w14:textId="463BFC90" w:rsidR="00CC06E4" w:rsidRDefault="00CC06E4" w:rsidP="00CC06E4">
      <w:pPr>
        <w:pStyle w:val="Listenabsatz"/>
        <w:numPr>
          <w:ilvl w:val="0"/>
          <w:numId w:val="3"/>
        </w:numPr>
        <w:rPr>
          <w:sz w:val="24"/>
          <w:szCs w:val="24"/>
        </w:rPr>
      </w:pPr>
      <w:r>
        <w:rPr>
          <w:sz w:val="24"/>
          <w:szCs w:val="24"/>
        </w:rPr>
        <w:t>D</w:t>
      </w:r>
      <w:r w:rsidR="00785892">
        <w:rPr>
          <w:sz w:val="24"/>
          <w:szCs w:val="24"/>
        </w:rPr>
        <w:t>efinition</w:t>
      </w:r>
    </w:p>
    <w:p w14:paraId="0654FA4E" w14:textId="77777777" w:rsidR="00731DD3" w:rsidRDefault="00731DD3" w:rsidP="00731DD3">
      <w:pPr>
        <w:pStyle w:val="Listenabsatz"/>
        <w:ind w:left="360"/>
        <w:rPr>
          <w:sz w:val="24"/>
          <w:szCs w:val="24"/>
        </w:rPr>
      </w:pPr>
    </w:p>
    <w:p w14:paraId="49C36693" w14:textId="18C7CBB4" w:rsidR="00785892" w:rsidRDefault="00785892" w:rsidP="00785892">
      <w:pPr>
        <w:pStyle w:val="Listenabsatz"/>
        <w:numPr>
          <w:ilvl w:val="1"/>
          <w:numId w:val="3"/>
        </w:numPr>
        <w:rPr>
          <w:sz w:val="24"/>
          <w:szCs w:val="24"/>
        </w:rPr>
      </w:pPr>
      <w:r>
        <w:rPr>
          <w:sz w:val="24"/>
          <w:szCs w:val="24"/>
        </w:rPr>
        <w:t>Welche Ursachen haben translation shifts? (Nida:1964)</w:t>
      </w:r>
    </w:p>
    <w:p w14:paraId="43DE67AC" w14:textId="77777777" w:rsidR="00731DD3" w:rsidRDefault="00731DD3" w:rsidP="00731DD3">
      <w:pPr>
        <w:pStyle w:val="Listenabsatz"/>
        <w:ind w:left="792"/>
        <w:rPr>
          <w:sz w:val="24"/>
          <w:szCs w:val="24"/>
        </w:rPr>
      </w:pPr>
    </w:p>
    <w:p w14:paraId="20C70279" w14:textId="37D0EA74" w:rsidR="00785892" w:rsidRDefault="00785892" w:rsidP="00785892">
      <w:pPr>
        <w:pStyle w:val="Listenabsatz"/>
        <w:numPr>
          <w:ilvl w:val="1"/>
          <w:numId w:val="3"/>
        </w:numPr>
        <w:rPr>
          <w:sz w:val="24"/>
          <w:szCs w:val="24"/>
        </w:rPr>
      </w:pPr>
      <w:r>
        <w:rPr>
          <w:sz w:val="24"/>
          <w:szCs w:val="24"/>
        </w:rPr>
        <w:t>Wie kann man diese unterteilen? (Nida:1964)</w:t>
      </w:r>
    </w:p>
    <w:p w14:paraId="64BF4505" w14:textId="77777777" w:rsidR="00731DD3" w:rsidRDefault="00731DD3" w:rsidP="00731DD3">
      <w:pPr>
        <w:pStyle w:val="Listenabsatz"/>
        <w:ind w:left="792"/>
        <w:rPr>
          <w:sz w:val="24"/>
          <w:szCs w:val="24"/>
        </w:rPr>
      </w:pPr>
    </w:p>
    <w:p w14:paraId="5021DE36" w14:textId="44474745" w:rsidR="00CC06E4" w:rsidRDefault="00785892" w:rsidP="00785892">
      <w:pPr>
        <w:pStyle w:val="Listenabsatz"/>
        <w:numPr>
          <w:ilvl w:val="0"/>
          <w:numId w:val="3"/>
        </w:numPr>
        <w:rPr>
          <w:sz w:val="24"/>
          <w:szCs w:val="24"/>
        </w:rPr>
      </w:pPr>
      <w:r w:rsidRPr="00785892">
        <w:rPr>
          <w:sz w:val="24"/>
          <w:szCs w:val="24"/>
        </w:rPr>
        <w:t>Einfluss von translation shifts auf</w:t>
      </w:r>
      <w:r>
        <w:rPr>
          <w:sz w:val="24"/>
          <w:szCs w:val="24"/>
        </w:rPr>
        <w:t xml:space="preserve"> Bibelübersetzungen</w:t>
      </w:r>
    </w:p>
    <w:p w14:paraId="7D85F289" w14:textId="77777777" w:rsidR="00731DD3" w:rsidRPr="00785892" w:rsidRDefault="00731DD3" w:rsidP="00731DD3">
      <w:pPr>
        <w:pStyle w:val="Listenabsatz"/>
        <w:ind w:left="360"/>
        <w:rPr>
          <w:sz w:val="24"/>
          <w:szCs w:val="24"/>
        </w:rPr>
      </w:pPr>
    </w:p>
    <w:p w14:paraId="7C347169" w14:textId="16B6751F" w:rsidR="00CC06E4" w:rsidRDefault="00A5669F" w:rsidP="00CC06E4">
      <w:pPr>
        <w:pStyle w:val="Listenabsatz"/>
        <w:numPr>
          <w:ilvl w:val="0"/>
          <w:numId w:val="3"/>
        </w:numPr>
        <w:rPr>
          <w:sz w:val="24"/>
          <w:szCs w:val="24"/>
        </w:rPr>
      </w:pPr>
      <w:r>
        <w:rPr>
          <w:sz w:val="24"/>
          <w:szCs w:val="24"/>
        </w:rPr>
        <w:t>Tatsächlicher Einfluss von translation shifts</w:t>
      </w:r>
    </w:p>
    <w:p w14:paraId="70B7E9C5" w14:textId="77777777" w:rsidR="00731DD3" w:rsidRDefault="00731DD3" w:rsidP="00731DD3">
      <w:pPr>
        <w:pStyle w:val="Listenabsatz"/>
        <w:ind w:left="360"/>
        <w:rPr>
          <w:sz w:val="24"/>
          <w:szCs w:val="24"/>
        </w:rPr>
      </w:pPr>
    </w:p>
    <w:p w14:paraId="2ED011DF" w14:textId="1E081022" w:rsidR="00731DD3" w:rsidRPr="00731DD3" w:rsidRDefault="00A5669F" w:rsidP="00731DD3">
      <w:pPr>
        <w:pStyle w:val="Listenabsatz"/>
        <w:numPr>
          <w:ilvl w:val="0"/>
          <w:numId w:val="3"/>
        </w:numPr>
        <w:rPr>
          <w:sz w:val="24"/>
          <w:szCs w:val="24"/>
        </w:rPr>
      </w:pPr>
      <w:r>
        <w:rPr>
          <w:sz w:val="24"/>
          <w:szCs w:val="24"/>
        </w:rPr>
        <w:t>Resümee</w:t>
      </w:r>
    </w:p>
    <w:p w14:paraId="4E45BE4A" w14:textId="04837302" w:rsidR="00A5669F" w:rsidRDefault="00A5669F" w:rsidP="00A5669F">
      <w:pPr>
        <w:ind w:firstLine="360"/>
        <w:rPr>
          <w:sz w:val="24"/>
          <w:szCs w:val="24"/>
        </w:rPr>
      </w:pPr>
      <w:r w:rsidRPr="00A5669F">
        <w:rPr>
          <w:sz w:val="24"/>
          <w:szCs w:val="24"/>
        </w:rPr>
        <w:t>Bibliografie</w:t>
      </w:r>
    </w:p>
    <w:p w14:paraId="41DFD19E" w14:textId="42797596" w:rsidR="00731DD3" w:rsidRDefault="00731DD3" w:rsidP="00A5669F">
      <w:pPr>
        <w:ind w:firstLine="360"/>
        <w:rPr>
          <w:sz w:val="24"/>
          <w:szCs w:val="24"/>
        </w:rPr>
      </w:pPr>
    </w:p>
    <w:p w14:paraId="48A0D781" w14:textId="5D784BCC" w:rsidR="00731DD3" w:rsidRDefault="00731DD3" w:rsidP="00A5669F">
      <w:pPr>
        <w:ind w:firstLine="360"/>
        <w:rPr>
          <w:sz w:val="24"/>
          <w:szCs w:val="24"/>
        </w:rPr>
      </w:pPr>
    </w:p>
    <w:p w14:paraId="6B00CC70" w14:textId="0FBFB766" w:rsidR="00731DD3" w:rsidRDefault="00731DD3" w:rsidP="00A5669F">
      <w:pPr>
        <w:ind w:firstLine="360"/>
        <w:rPr>
          <w:sz w:val="24"/>
          <w:szCs w:val="24"/>
        </w:rPr>
      </w:pPr>
      <w:r>
        <w:rPr>
          <w:sz w:val="24"/>
          <w:szCs w:val="24"/>
        </w:rPr>
        <w:lastRenderedPageBreak/>
        <w:t>Bibliografie:</w:t>
      </w:r>
    </w:p>
    <w:p w14:paraId="162A7948" w14:textId="02BE3CDD" w:rsidR="00F70639" w:rsidRDefault="00F70639" w:rsidP="00A5669F">
      <w:pPr>
        <w:ind w:firstLine="360"/>
        <w:rPr>
          <w:sz w:val="24"/>
          <w:szCs w:val="24"/>
          <w:lang w:val="en-GB"/>
        </w:rPr>
      </w:pPr>
      <w:r>
        <w:rPr>
          <w:sz w:val="24"/>
          <w:szCs w:val="24"/>
        </w:rPr>
        <w:t xml:space="preserve">Nida, Eugene (1964). </w:t>
      </w:r>
      <w:r w:rsidR="008330C5" w:rsidRPr="008330C5">
        <w:rPr>
          <w:i/>
          <w:iCs/>
          <w:sz w:val="24"/>
          <w:szCs w:val="24"/>
          <w:lang w:val="en-GB"/>
        </w:rPr>
        <w:t>Toward a Science o</w:t>
      </w:r>
      <w:r w:rsidR="008330C5">
        <w:rPr>
          <w:i/>
          <w:iCs/>
          <w:sz w:val="24"/>
          <w:szCs w:val="24"/>
          <w:lang w:val="en-GB"/>
        </w:rPr>
        <w:t xml:space="preserve">f Translating. </w:t>
      </w:r>
      <w:r w:rsidR="008330C5" w:rsidRPr="008330C5">
        <w:rPr>
          <w:sz w:val="24"/>
          <w:szCs w:val="24"/>
          <w:lang w:val="en-GB"/>
        </w:rPr>
        <w:t>Leiden: Brill</w:t>
      </w:r>
    </w:p>
    <w:p w14:paraId="5731AD92" w14:textId="7EA7E7B9" w:rsidR="00EF2317" w:rsidRDefault="00EF2317" w:rsidP="00A5669F">
      <w:pPr>
        <w:ind w:firstLine="360"/>
        <w:rPr>
          <w:sz w:val="24"/>
          <w:szCs w:val="24"/>
          <w:lang w:val="en-GB"/>
        </w:rPr>
      </w:pPr>
      <w:r>
        <w:rPr>
          <w:sz w:val="24"/>
          <w:szCs w:val="24"/>
          <w:lang w:val="en-GB"/>
        </w:rPr>
        <w:t xml:space="preserve">Venuti, Lawrence (2000). </w:t>
      </w:r>
      <w:r>
        <w:rPr>
          <w:i/>
          <w:iCs/>
          <w:sz w:val="24"/>
          <w:szCs w:val="24"/>
          <w:lang w:val="en-GB"/>
        </w:rPr>
        <w:t>The Translation Studies Reader</w:t>
      </w:r>
      <w:r w:rsidR="00731DD3">
        <w:rPr>
          <w:i/>
          <w:iCs/>
          <w:sz w:val="24"/>
          <w:szCs w:val="24"/>
          <w:lang w:val="en-GB"/>
        </w:rPr>
        <w:t xml:space="preserve">. </w:t>
      </w:r>
      <w:r w:rsidR="00731DD3">
        <w:rPr>
          <w:sz w:val="24"/>
          <w:szCs w:val="24"/>
          <w:lang w:val="en-GB"/>
        </w:rPr>
        <w:t>New York: Routledge</w:t>
      </w:r>
    </w:p>
    <w:p w14:paraId="0A71A157" w14:textId="212CE175" w:rsidR="00731DD3" w:rsidRPr="00416AAD" w:rsidRDefault="00416AAD" w:rsidP="00A5669F">
      <w:pPr>
        <w:ind w:firstLine="360"/>
        <w:rPr>
          <w:sz w:val="24"/>
          <w:szCs w:val="24"/>
        </w:rPr>
      </w:pPr>
      <w:r w:rsidRPr="00416AAD">
        <w:rPr>
          <w:sz w:val="24"/>
          <w:szCs w:val="24"/>
        </w:rPr>
        <w:t xml:space="preserve">Stolze, </w:t>
      </w:r>
      <w:proofErr w:type="spellStart"/>
      <w:r w:rsidRPr="00416AAD">
        <w:rPr>
          <w:sz w:val="24"/>
          <w:szCs w:val="24"/>
        </w:rPr>
        <w:t>Radegunde</w:t>
      </w:r>
      <w:proofErr w:type="spellEnd"/>
      <w:r w:rsidRPr="00416AAD">
        <w:rPr>
          <w:sz w:val="24"/>
          <w:szCs w:val="24"/>
        </w:rPr>
        <w:t xml:space="preserve"> (2001). </w:t>
      </w:r>
      <w:r w:rsidRPr="00416AAD">
        <w:rPr>
          <w:i/>
          <w:iCs/>
          <w:sz w:val="24"/>
          <w:szCs w:val="24"/>
        </w:rPr>
        <w:t xml:space="preserve">Übersetzungstheorien. </w:t>
      </w:r>
      <w:r w:rsidRPr="00416AAD">
        <w:rPr>
          <w:sz w:val="24"/>
          <w:szCs w:val="24"/>
        </w:rPr>
        <w:t>Tübingen: N</w:t>
      </w:r>
      <w:r>
        <w:rPr>
          <w:sz w:val="24"/>
          <w:szCs w:val="24"/>
        </w:rPr>
        <w:t>arr</w:t>
      </w:r>
    </w:p>
    <w:p w14:paraId="760B0F38" w14:textId="687C470A" w:rsidR="008330C5" w:rsidRPr="00EF2317" w:rsidRDefault="00EF2317" w:rsidP="00A5669F">
      <w:pPr>
        <w:ind w:firstLine="360"/>
        <w:rPr>
          <w:sz w:val="24"/>
          <w:szCs w:val="24"/>
          <w:lang w:val="en-GB"/>
        </w:rPr>
      </w:pPr>
      <w:r w:rsidRPr="00EF2317">
        <w:rPr>
          <w:sz w:val="24"/>
          <w:szCs w:val="24"/>
          <w:lang w:val="en-GB"/>
        </w:rPr>
        <w:t xml:space="preserve">Wendland, Ernst (2008) </w:t>
      </w:r>
      <w:r w:rsidRPr="00EF2317">
        <w:rPr>
          <w:i/>
          <w:iCs/>
          <w:sz w:val="24"/>
          <w:szCs w:val="24"/>
          <w:lang w:val="en-GB"/>
        </w:rPr>
        <w:t>“Contextual Frames of Reference in Translation. A Coursebook for Bible Translators and Teachers”</w:t>
      </w:r>
      <w:r w:rsidRPr="00EF2317">
        <w:rPr>
          <w:sz w:val="24"/>
          <w:szCs w:val="24"/>
          <w:lang w:val="en-GB"/>
        </w:rPr>
        <w:t>, in:</w:t>
      </w:r>
      <w:r>
        <w:rPr>
          <w:sz w:val="24"/>
          <w:szCs w:val="24"/>
          <w:lang w:val="en-GB"/>
        </w:rPr>
        <w:t xml:space="preserve"> </w:t>
      </w:r>
      <w:hyperlink r:id="rId7" w:history="1">
        <w:r w:rsidRPr="00EF2317">
          <w:rPr>
            <w:rStyle w:val="Hyperlink"/>
            <w:sz w:val="24"/>
            <w:szCs w:val="24"/>
            <w:lang w:val="en-GB"/>
          </w:rPr>
          <w:t>https://www.academia.edu/1801673/CONTEXTUAL_FRAMES_OF_REFERENCE_IN_TRANSLATION</w:t>
        </w:r>
      </w:hyperlink>
      <w:r>
        <w:rPr>
          <w:sz w:val="24"/>
          <w:szCs w:val="24"/>
          <w:lang w:val="en-GB"/>
        </w:rPr>
        <w:t xml:space="preserve"> [17.12.2021]</w:t>
      </w:r>
    </w:p>
    <w:p w14:paraId="1FCD3F7A" w14:textId="4C9C4553" w:rsidR="00A5669F" w:rsidRPr="00193AFF" w:rsidRDefault="00193AFF" w:rsidP="00A5669F">
      <w:pPr>
        <w:ind w:firstLine="360"/>
        <w:rPr>
          <w:sz w:val="24"/>
          <w:szCs w:val="24"/>
          <w:lang w:val="en-GB"/>
        </w:rPr>
      </w:pPr>
      <w:r w:rsidRPr="00EF2317">
        <w:rPr>
          <w:sz w:val="24"/>
          <w:szCs w:val="24"/>
          <w:lang w:val="en-GB"/>
        </w:rPr>
        <w:t xml:space="preserve">Cyrus, Lea (2009). </w:t>
      </w:r>
      <w:r w:rsidRPr="00F70639">
        <w:rPr>
          <w:i/>
          <w:iCs/>
          <w:sz w:val="24"/>
          <w:szCs w:val="24"/>
          <w:lang w:val="en-GB"/>
        </w:rPr>
        <w:t xml:space="preserve">OLD CONCEPTS, NEW IDEAS: APPROACHES TO TRANSLATION SHIFTS. </w:t>
      </w:r>
      <w:proofErr w:type="spellStart"/>
      <w:r w:rsidRPr="00F70639">
        <w:rPr>
          <w:i/>
          <w:iCs/>
          <w:sz w:val="24"/>
          <w:szCs w:val="24"/>
          <w:lang w:val="en-GB"/>
        </w:rPr>
        <w:t>MonTI</w:t>
      </w:r>
      <w:proofErr w:type="spellEnd"/>
      <w:r w:rsidRPr="00F70639">
        <w:rPr>
          <w:i/>
          <w:iCs/>
          <w:sz w:val="24"/>
          <w:szCs w:val="24"/>
          <w:lang w:val="en-GB"/>
        </w:rPr>
        <w:t xml:space="preserve">. </w:t>
      </w:r>
      <w:proofErr w:type="spellStart"/>
      <w:r w:rsidRPr="00F70639">
        <w:rPr>
          <w:i/>
          <w:iCs/>
          <w:sz w:val="24"/>
          <w:szCs w:val="24"/>
        </w:rPr>
        <w:t>Monografías</w:t>
      </w:r>
      <w:proofErr w:type="spellEnd"/>
      <w:r w:rsidRPr="00F70639">
        <w:rPr>
          <w:i/>
          <w:iCs/>
          <w:sz w:val="24"/>
          <w:szCs w:val="24"/>
        </w:rPr>
        <w:t xml:space="preserve"> de </w:t>
      </w:r>
      <w:proofErr w:type="spellStart"/>
      <w:r w:rsidRPr="00F70639">
        <w:rPr>
          <w:i/>
          <w:iCs/>
          <w:sz w:val="24"/>
          <w:szCs w:val="24"/>
        </w:rPr>
        <w:t>Traducción</w:t>
      </w:r>
      <w:proofErr w:type="spellEnd"/>
      <w:r w:rsidRPr="00F70639">
        <w:rPr>
          <w:i/>
          <w:iCs/>
          <w:sz w:val="24"/>
          <w:szCs w:val="24"/>
        </w:rPr>
        <w:t xml:space="preserve"> e </w:t>
      </w:r>
      <w:proofErr w:type="spellStart"/>
      <w:r w:rsidRPr="00F70639">
        <w:rPr>
          <w:i/>
          <w:iCs/>
          <w:sz w:val="24"/>
          <w:szCs w:val="24"/>
        </w:rPr>
        <w:t>Interpretación</w:t>
      </w:r>
      <w:proofErr w:type="spellEnd"/>
      <w:r w:rsidRPr="00F70639">
        <w:rPr>
          <w:sz w:val="24"/>
          <w:szCs w:val="24"/>
        </w:rPr>
        <w:t xml:space="preserve">, </w:t>
      </w:r>
      <w:r w:rsidR="00F70639" w:rsidRPr="00F70639">
        <w:rPr>
          <w:sz w:val="24"/>
          <w:szCs w:val="24"/>
        </w:rPr>
        <w:t xml:space="preserve">in: </w:t>
      </w:r>
      <w:hyperlink r:id="rId8" w:history="1">
        <w:r w:rsidR="00F70639" w:rsidRPr="00F70639">
          <w:rPr>
            <w:rStyle w:val="Hyperlink"/>
            <w:sz w:val="24"/>
            <w:szCs w:val="24"/>
          </w:rPr>
          <w:t>https://www.redalyc.org/articulo.oa?id=265119728009</w:t>
        </w:r>
      </w:hyperlink>
      <w:r w:rsidRPr="00F70639">
        <w:rPr>
          <w:sz w:val="24"/>
          <w:szCs w:val="24"/>
        </w:rPr>
        <w:t xml:space="preserve"> </w:t>
      </w:r>
      <w:r w:rsidRPr="00F70639">
        <w:rPr>
          <w:sz w:val="24"/>
          <w:szCs w:val="24"/>
        </w:rPr>
        <w:t>[</w:t>
      </w:r>
      <w:r w:rsidR="008330C5">
        <w:rPr>
          <w:sz w:val="24"/>
          <w:szCs w:val="24"/>
        </w:rPr>
        <w:t>14.12.2021</w:t>
      </w:r>
      <w:r w:rsidRPr="00F70639">
        <w:rPr>
          <w:sz w:val="24"/>
          <w:szCs w:val="24"/>
        </w:rPr>
        <w:t xml:space="preserve">]. </w:t>
      </w:r>
      <w:r w:rsidRPr="00193AFF">
        <w:rPr>
          <w:sz w:val="24"/>
          <w:szCs w:val="24"/>
          <w:lang w:val="en-GB"/>
        </w:rPr>
        <w:t>ISSN: 1889-4178.</w:t>
      </w:r>
    </w:p>
    <w:p w14:paraId="1085DC35" w14:textId="77777777" w:rsidR="00A5669F" w:rsidRPr="00193AFF" w:rsidRDefault="00A5669F" w:rsidP="00A5669F">
      <w:pPr>
        <w:ind w:firstLine="360"/>
        <w:rPr>
          <w:sz w:val="24"/>
          <w:szCs w:val="24"/>
          <w:lang w:val="en-GB"/>
        </w:rPr>
      </w:pPr>
    </w:p>
    <w:p w14:paraId="38A22ED7" w14:textId="77777777" w:rsidR="00CC06E4" w:rsidRPr="00193AFF" w:rsidRDefault="00CC06E4" w:rsidP="00CC06E4">
      <w:pPr>
        <w:rPr>
          <w:sz w:val="24"/>
          <w:szCs w:val="24"/>
          <w:lang w:val="en-GB"/>
        </w:rPr>
      </w:pPr>
    </w:p>
    <w:p w14:paraId="77BDFE39" w14:textId="77777777" w:rsidR="005F3D7E" w:rsidRPr="00193AFF" w:rsidRDefault="005F3D7E" w:rsidP="005F3D7E">
      <w:pPr>
        <w:rPr>
          <w:rFonts w:ascii="Times New Roman" w:hAnsi="Times New Roman" w:cs="Times New Roman"/>
          <w:lang w:val="en-GB"/>
        </w:rPr>
      </w:pPr>
    </w:p>
    <w:sectPr w:rsidR="005F3D7E" w:rsidRPr="00193AFF" w:rsidSect="00A15652">
      <w:headerReference w:type="default" r:id="rId9"/>
      <w:pgSz w:w="11906" w:h="16838"/>
      <w:pgMar w:top="1417" w:right="1417" w:bottom="1134" w:left="1417"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6B57" w14:textId="77777777" w:rsidR="00C1476A" w:rsidRDefault="00C1476A" w:rsidP="00A15652">
      <w:pPr>
        <w:spacing w:after="0" w:line="240" w:lineRule="auto"/>
      </w:pPr>
      <w:r>
        <w:separator/>
      </w:r>
    </w:p>
  </w:endnote>
  <w:endnote w:type="continuationSeparator" w:id="0">
    <w:p w14:paraId="150373E6" w14:textId="77777777" w:rsidR="00C1476A" w:rsidRDefault="00C1476A" w:rsidP="00A15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ED511" w14:textId="77777777" w:rsidR="00C1476A" w:rsidRDefault="00C1476A" w:rsidP="00A15652">
      <w:pPr>
        <w:spacing w:after="0" w:line="240" w:lineRule="auto"/>
      </w:pPr>
      <w:r>
        <w:separator/>
      </w:r>
    </w:p>
  </w:footnote>
  <w:footnote w:type="continuationSeparator" w:id="0">
    <w:p w14:paraId="63815B05" w14:textId="77777777" w:rsidR="00C1476A" w:rsidRDefault="00C1476A" w:rsidP="00A15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602D8" w14:textId="083BA7B9" w:rsidR="00A15652" w:rsidRPr="005F3D7E" w:rsidRDefault="00A15652">
    <w:pPr>
      <w:pStyle w:val="Kopfzeile"/>
      <w:rPr>
        <w:rFonts w:ascii="Times New Roman" w:hAnsi="Times New Roman" w:cs="Times New Roman"/>
      </w:rPr>
    </w:pPr>
    <w:r w:rsidRPr="005F3D7E">
      <w:rPr>
        <w:rFonts w:ascii="Times New Roman" w:hAnsi="Times New Roman" w:cs="Times New Roman"/>
      </w:rPr>
      <w:t>Andreas Hofer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367B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78594423"/>
    <w:multiLevelType w:val="hybridMultilevel"/>
    <w:tmpl w:val="54500E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DCA72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52"/>
    <w:rsid w:val="00193AFF"/>
    <w:rsid w:val="00382937"/>
    <w:rsid w:val="00416AAD"/>
    <w:rsid w:val="004C1FA6"/>
    <w:rsid w:val="005F3D7E"/>
    <w:rsid w:val="00635C43"/>
    <w:rsid w:val="00731DD3"/>
    <w:rsid w:val="00785892"/>
    <w:rsid w:val="008330C5"/>
    <w:rsid w:val="00927DFA"/>
    <w:rsid w:val="00A15652"/>
    <w:rsid w:val="00A26B57"/>
    <w:rsid w:val="00A5669F"/>
    <w:rsid w:val="00C1476A"/>
    <w:rsid w:val="00C56D99"/>
    <w:rsid w:val="00CC06E4"/>
    <w:rsid w:val="00DE4667"/>
    <w:rsid w:val="00EF2317"/>
    <w:rsid w:val="00F706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822D"/>
  <w15:chartTrackingRefBased/>
  <w15:docId w15:val="{2933C8E7-D498-482C-B0A6-1ABD57DD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466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DE466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DE4667"/>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E466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E466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E466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E466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E466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E466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6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652"/>
  </w:style>
  <w:style w:type="paragraph" w:styleId="Fuzeile">
    <w:name w:val="footer"/>
    <w:basedOn w:val="Standard"/>
    <w:link w:val="FuzeileZchn"/>
    <w:uiPriority w:val="99"/>
    <w:unhideWhenUsed/>
    <w:rsid w:val="00A156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652"/>
  </w:style>
  <w:style w:type="paragraph" w:styleId="Titel">
    <w:name w:val="Title"/>
    <w:basedOn w:val="Standard"/>
    <w:next w:val="Standard"/>
    <w:link w:val="TitelZchn"/>
    <w:uiPriority w:val="10"/>
    <w:qFormat/>
    <w:rsid w:val="005F3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3D7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E4667"/>
    <w:pPr>
      <w:ind w:left="720"/>
      <w:contextualSpacing/>
    </w:pPr>
  </w:style>
  <w:style w:type="character" w:customStyle="1" w:styleId="berschrift1Zchn">
    <w:name w:val="Überschrift 1 Zchn"/>
    <w:basedOn w:val="Absatz-Standardschriftart"/>
    <w:link w:val="berschrift1"/>
    <w:uiPriority w:val="9"/>
    <w:rsid w:val="00DE4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DE4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DE4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DE4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E4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DE4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DE4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DE4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E4667"/>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F70639"/>
    <w:rPr>
      <w:color w:val="0563C1" w:themeColor="hyperlink"/>
      <w:u w:val="single"/>
    </w:rPr>
  </w:style>
  <w:style w:type="character" w:styleId="NichtaufgelsteErwhnung">
    <w:name w:val="Unresolved Mention"/>
    <w:basedOn w:val="Absatz-Standardschriftart"/>
    <w:uiPriority w:val="99"/>
    <w:semiHidden/>
    <w:unhideWhenUsed/>
    <w:rsid w:val="00F7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alyc.org/articulo.oa?id=265119728009" TargetMode="External"/><Relationship Id="rId3" Type="http://schemas.openxmlformats.org/officeDocument/2006/relationships/settings" Target="settings.xml"/><Relationship Id="rId7" Type="http://schemas.openxmlformats.org/officeDocument/2006/relationships/hyperlink" Target="https://www.academia.edu/1801673/CONTEXTUAL_FRAMES_OF_REFERENCE_IN_TRANS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2149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Hofer, Andreas</dc:creator>
  <cp:keywords/>
  <dc:description/>
  <cp:lastModifiedBy>Hofer, Andreas</cp:lastModifiedBy>
  <cp:revision>2</cp:revision>
  <dcterms:created xsi:type="dcterms:W3CDTF">2021-12-21T00:47:00Z</dcterms:created>
  <dcterms:modified xsi:type="dcterms:W3CDTF">2021-12-21T02:45:00Z</dcterms:modified>
</cp:coreProperties>
</file>