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5."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A5299"/>
        <w:spacing w:before="0" w:after="0"/>
      </w:pPr>
      <w:r>
        <w:rPr>
          <w:b/>
          <w:color w:val="FFFFFF"/>
          <w:sz w:val="52"/>
        </w:rPr>
        <w:t xml:space="preserve">  MENTORA</w:t>
      </w:r>
    </w:p>
    <w:p>
      <w:pPr>
        <w:shd w:val="clear" w:color="auto" w:fill="1A5299"/>
        <w:spacing w:before="0" w:after="120"/>
      </w:pPr>
      <w:r>
        <w:rPr>
          <w:color w:val="FFFFFF"/>
          <w:sz w:val="24"/>
        </w:rPr>
        <w:t xml:space="preserve">  Platformă Educațională Interactivă pentru Programare</w:t>
      </w:r>
    </w:p>
    <w:p>
      <w:pPr>
        <w:spacing w:before="160" w:after="40"/>
        <w:pBdr>
          <w:bottom w:val="single" w:sz="6" w:space="1" w:color="1A5299"/>
        </w:pBdr>
      </w:pPr>
      <w:r>
        <w:rPr>
          <w:b/>
          <w:color w:val="1A5299"/>
          <w:sz w:val="26"/>
        </w:rPr>
        <w:t>1.  DATE DE IDENTIFICARE</w:t>
      </w:r>
    </w:p>
    <w:tbl>
      <w:tblPr>
        <w:tblStyle w:val="TableGrid"/>
        <w:tblW w:type="auto" w:w="0"/>
        <w:jc w:val="left"/>
        <w:tblLook w:firstColumn="1" w:firstRow="1" w:lastColumn="0" w:lastRow="0" w:noHBand="0" w:noVBand="1" w:val="04A0"/>
      </w:tblPr>
      <w:tblGrid>
        <w:gridCol w:w="4819"/>
        <w:gridCol w:w="4819"/>
      </w:tblGrid>
      <w:tr>
        <w:tc>
          <w:tcPr>
            <w:tcW w:type="dxa" w:w="2721"/>
            <w:shd w:val="clear" w:color="auto" w:fill="F2F2F2"/>
          </w:tcPr>
          <w:p>
            <w:pPr>
              <w:spacing w:before="20" w:after="20" w:lineRule="exact" w:line="220"/>
            </w:pPr>
            <w:r>
              <w:rPr>
                <w:b/>
                <w:color w:val="1A5299"/>
                <w:sz w:val="18"/>
              </w:rPr>
              <w:t>Acronim proiect:</w:t>
            </w:r>
          </w:p>
        </w:tc>
        <w:tc>
          <w:tcPr>
            <w:tcW w:type="dxa" w:w="7767"/>
            <w:shd w:val="clear" w:color="auto" w:fill="F2F2F2"/>
          </w:tcPr>
          <w:p>
            <w:pPr>
              <w:spacing w:before="20" w:after="20" w:lineRule="exact" w:line="220"/>
            </w:pPr>
            <w:r>
              <w:rPr>
                <w:color w:val="141414"/>
                <w:sz w:val="18"/>
              </w:rPr>
              <w:t>MENTORA</w:t>
            </w:r>
          </w:p>
        </w:tc>
      </w:tr>
      <w:tr>
        <w:tc>
          <w:tcPr>
            <w:tcW w:type="dxa" w:w="2721"/>
            <w:shd w:val="clear" w:color="auto" w:fill="FFFFFF"/>
          </w:tcPr>
          <w:p>
            <w:pPr>
              <w:spacing w:before="20" w:after="20" w:lineRule="exact" w:line="220"/>
            </w:pPr>
            <w:r>
              <w:rPr>
                <w:b/>
                <w:color w:val="1A5299"/>
                <w:sz w:val="18"/>
              </w:rPr>
              <w:t>Titlu complet:</w:t>
            </w:r>
          </w:p>
        </w:tc>
        <w:tc>
          <w:tcPr>
            <w:tcW w:type="dxa" w:w="7767"/>
            <w:shd w:val="clear" w:color="auto" w:fill="FFFFFF"/>
          </w:tcPr>
          <w:p>
            <w:pPr>
              <w:spacing w:before="20" w:after="20" w:lineRule="exact" w:line="220"/>
            </w:pPr>
            <w:r>
              <w:rPr>
                <w:color w:val="141414"/>
                <w:sz w:val="18"/>
              </w:rPr>
              <w:t>Platformă Educațională Interactivă pentru Programare</w:t>
            </w:r>
          </w:p>
        </w:tc>
      </w:tr>
      <w:tr>
        <w:tc>
          <w:tcPr>
            <w:tcW w:type="dxa" w:w="2721"/>
            <w:shd w:val="clear" w:color="auto" w:fill="F2F2F2"/>
          </w:tcPr>
          <w:p>
            <w:pPr>
              <w:spacing w:before="20" w:after="20" w:lineRule="exact" w:line="220"/>
            </w:pPr>
            <w:r>
              <w:rPr>
                <w:b/>
                <w:color w:val="1A5299"/>
                <w:sz w:val="18"/>
              </w:rPr>
              <w:t>Secțiune:</w:t>
            </w:r>
          </w:p>
        </w:tc>
        <w:tc>
          <w:tcPr>
            <w:tcW w:type="dxa" w:w="7767"/>
            <w:shd w:val="clear" w:color="auto" w:fill="F2F2F2"/>
          </w:tcPr>
          <w:p>
            <w:pPr>
              <w:spacing w:before="20" w:after="20" w:lineRule="exact" w:line="220"/>
            </w:pPr>
            <w:r>
              <w:rPr>
                <w:color w:val="141414"/>
                <w:sz w:val="18"/>
              </w:rPr>
              <w:t>C – Tehnologia Informației</w:t>
            </w:r>
          </w:p>
        </w:tc>
      </w:tr>
      <w:tr>
        <w:tc>
          <w:tcPr>
            <w:tcW w:type="dxa" w:w="2721"/>
            <w:shd w:val="clear" w:color="auto" w:fill="FFFFFF"/>
          </w:tcPr>
          <w:p>
            <w:pPr>
              <w:spacing w:before="20" w:after="20" w:lineRule="exact" w:line="220"/>
            </w:pPr>
            <w:r>
              <w:rPr>
                <w:b/>
                <w:color w:val="1A5299"/>
                <w:sz w:val="18"/>
              </w:rPr>
              <w:t>Categorie:</w:t>
            </w:r>
          </w:p>
        </w:tc>
        <w:tc>
          <w:tcPr>
            <w:tcW w:type="dxa" w:w="7767"/>
            <w:shd w:val="clear" w:color="auto" w:fill="FFFFFF"/>
          </w:tcPr>
          <w:p>
            <w:pPr>
              <w:spacing w:before="20" w:after="20" w:lineRule="exact" w:line="220"/>
            </w:pPr>
            <w:r>
              <w:rPr>
                <w:color w:val="141414"/>
                <w:sz w:val="18"/>
              </w:rPr>
              <w:t>Seniori (clasele IX–XII)</w:t>
            </w:r>
          </w:p>
        </w:tc>
      </w:tr>
      <w:tr>
        <w:tc>
          <w:tcPr>
            <w:tcW w:type="dxa" w:w="2721"/>
            <w:shd w:val="clear" w:color="auto" w:fill="F2F2F2"/>
          </w:tcPr>
          <w:p>
            <w:pPr>
              <w:spacing w:before="20" w:after="20" w:lineRule="exact" w:line="220"/>
            </w:pPr>
            <w:r>
              <w:rPr>
                <w:b/>
                <w:color w:val="1A5299"/>
                <w:sz w:val="18"/>
              </w:rPr>
              <w:t>Membrii echipei:</w:t>
            </w:r>
          </w:p>
        </w:tc>
        <w:tc>
          <w:tcPr>
            <w:tcW w:type="dxa" w:w="7767"/>
            <w:shd w:val="clear" w:color="auto" w:fill="F2F2F2"/>
          </w:tcPr>
          <w:p>
            <w:pPr>
              <w:spacing w:before="20" w:after="20" w:lineRule="exact" w:line="220"/>
            </w:pPr>
            <w:r>
              <w:rPr>
                <w:color w:val="141414"/>
                <w:sz w:val="18"/>
              </w:rPr>
              <w:t>Haivas Eduard Andrei  ·  Perjoc Eduard Mihai</w:t>
            </w:r>
          </w:p>
        </w:tc>
      </w:tr>
      <w:tr>
        <w:tc>
          <w:tcPr>
            <w:tcW w:type="dxa" w:w="2721"/>
            <w:shd w:val="clear" w:color="auto" w:fill="FFFFFF"/>
          </w:tcPr>
          <w:p>
            <w:pPr>
              <w:spacing w:before="20" w:after="20" w:lineRule="exact" w:line="220"/>
            </w:pPr>
            <w:r>
              <w:rPr>
                <w:b/>
                <w:color w:val="1A5299"/>
                <w:sz w:val="18"/>
              </w:rPr>
              <w:t>Roluri:</w:t>
            </w:r>
          </w:p>
        </w:tc>
        <w:tc>
          <w:tcPr>
            <w:tcW w:type="dxa" w:w="7767"/>
            <w:shd w:val="clear" w:color="auto" w:fill="FFFFFF"/>
          </w:tcPr>
          <w:p>
            <w:pPr>
              <w:spacing w:before="20" w:after="20" w:lineRule="exact" w:line="220"/>
            </w:pPr>
            <w:r>
              <w:rPr>
                <w:color w:val="141414"/>
                <w:sz w:val="18"/>
              </w:rPr>
              <w:t>Haivas Eduard Andrei – arhitectură backend, server Java, protocol binar</w:t>
              <w:br/>
              <w:t>Perjoc Eduard Mihai – client Unity (C#), aplicație Android, editor web</w:t>
            </w:r>
          </w:p>
        </w:tc>
      </w:tr>
      <w:tr>
        <w:tc>
          <w:tcPr>
            <w:tcW w:type="dxa" w:w="2721"/>
            <w:shd w:val="clear" w:color="auto" w:fill="F2F2F2"/>
          </w:tcPr>
          <w:p>
            <w:pPr>
              <w:spacing w:before="20" w:after="20" w:lineRule="exact" w:line="220"/>
            </w:pPr>
            <w:r>
              <w:rPr>
                <w:b/>
                <w:color w:val="1A5299"/>
                <w:sz w:val="18"/>
              </w:rPr>
              <w:t>Mentor:</w:t>
            </w:r>
          </w:p>
        </w:tc>
        <w:tc>
          <w:tcPr>
            <w:tcW w:type="dxa" w:w="7767"/>
            <w:shd w:val="clear" w:color="auto" w:fill="F2F2F2"/>
          </w:tcPr>
          <w:p>
            <w:pPr>
              <w:spacing w:before="20" w:after="20" w:lineRule="exact" w:line="220"/>
            </w:pPr>
            <w:r>
              <w:rPr>
                <w:color w:val="141414"/>
                <w:sz w:val="18"/>
              </w:rPr>
              <w:t>Ramona Rădulescu</w:t>
            </w:r>
          </w:p>
        </w:tc>
      </w:tr>
      <w:tr>
        <w:tc>
          <w:tcPr>
            <w:tcW w:type="dxa" w:w="2721"/>
            <w:shd w:val="clear" w:color="auto" w:fill="FFFFFF"/>
          </w:tcPr>
          <w:p>
            <w:pPr>
              <w:spacing w:before="20" w:after="20" w:lineRule="exact" w:line="220"/>
            </w:pPr>
            <w:r>
              <w:rPr>
                <w:b/>
                <w:color w:val="1A5299"/>
                <w:sz w:val="18"/>
              </w:rPr>
              <w:t>Instituție mentor:</w:t>
            </w:r>
          </w:p>
        </w:tc>
        <w:tc>
          <w:tcPr>
            <w:tcW w:type="dxa" w:w="7767"/>
            <w:shd w:val="clear" w:color="auto" w:fill="FFFFFF"/>
          </w:tcPr>
          <w:p>
            <w:pPr>
              <w:spacing w:before="20" w:after="20" w:lineRule="exact" w:line="220"/>
            </w:pPr>
            <w:r>
              <w:rPr>
                <w:color w:val="141414"/>
                <w:sz w:val="18"/>
              </w:rPr>
              <w:t>Asociația IPV – Informatică pentru Viitor</w:t>
            </w:r>
          </w:p>
        </w:tc>
      </w:tr>
      <w:tr>
        <w:tc>
          <w:tcPr>
            <w:tcW w:type="dxa" w:w="2721"/>
            <w:shd w:val="clear" w:color="auto" w:fill="F2F2F2"/>
          </w:tcPr>
          <w:p>
            <w:pPr>
              <w:spacing w:before="20" w:after="20" w:lineRule="exact" w:line="220"/>
            </w:pPr>
            <w:r>
              <w:rPr>
                <w:b/>
                <w:color w:val="1A5299"/>
                <w:sz w:val="18"/>
              </w:rPr>
              <w:t>Telefon mentor:</w:t>
            </w:r>
          </w:p>
        </w:tc>
        <w:tc>
          <w:tcPr>
            <w:tcW w:type="dxa" w:w="7767"/>
            <w:shd w:val="clear" w:color="auto" w:fill="F2F2F2"/>
          </w:tcPr>
          <w:p>
            <w:pPr>
              <w:spacing w:before="20" w:after="20" w:lineRule="exact" w:line="220"/>
            </w:pPr>
            <w:r>
              <w:rPr>
                <w:color w:val="141414"/>
                <w:sz w:val="18"/>
              </w:rPr>
              <w:t>+40 768 901 199</w:t>
            </w:r>
          </w:p>
        </w:tc>
      </w:tr>
      <w:tr>
        <w:tc>
          <w:tcPr>
            <w:tcW w:type="dxa" w:w="2721"/>
            <w:shd w:val="clear" w:color="auto" w:fill="FFFFFF"/>
          </w:tcPr>
          <w:p>
            <w:pPr>
              <w:spacing w:before="20" w:after="20" w:lineRule="exact" w:line="220"/>
            </w:pPr>
            <w:r>
              <w:rPr>
                <w:b/>
                <w:color w:val="1A5299"/>
                <w:sz w:val="18"/>
              </w:rPr>
              <w:t>An școlar:</w:t>
            </w:r>
          </w:p>
        </w:tc>
        <w:tc>
          <w:tcPr>
            <w:tcW w:type="dxa" w:w="7767"/>
            <w:shd w:val="clear" w:color="auto" w:fill="FFFFFF"/>
          </w:tcPr>
          <w:p>
            <w:pPr>
              <w:spacing w:before="20" w:after="20" w:lineRule="exact" w:line="220"/>
            </w:pPr>
            <w:r>
              <w:rPr>
                <w:color w:val="141414"/>
                <w:sz w:val="18"/>
              </w:rPr>
              <w:t>2025–2026</w:t>
            </w:r>
          </w:p>
        </w:tc>
      </w:tr>
    </w:tbl>
    <w:p/>
    <w:p>
      <w:pPr>
        <w:spacing w:before="160" w:after="40"/>
        <w:pBdr>
          <w:bottom w:val="single" w:sz="6" w:space="1" w:color="1A5299"/>
        </w:pBdr>
      </w:pPr>
      <w:r>
        <w:rPr>
          <w:b/>
          <w:color w:val="1A5299"/>
          <w:sz w:val="26"/>
        </w:rPr>
        <w:t>2.  REZUMATUL PROIECTULUI</w:t>
      </w:r>
    </w:p>
    <w:p>
      <w:pPr>
        <w:spacing w:before="0" w:after="60" w:lineRule="exact" w:line="260"/>
      </w:pPr>
      <w:r>
        <w:rPr>
          <w:color w:val="141414"/>
          <w:sz w:val="19"/>
        </w:rPr>
        <w:t>Mentora este o platformă educațională completă destinată elevilor din ciclul gimnazial și liceal care doresc să învețe programare în limbajele Python și C++. Sistemul integrează patru componente ce conlucrează în timp real: un joc 3D dezvoltat în Unity HDRP, o aplicație Android pentru monitorizarea progresului de către părinți, un instrument web pentru crearea cursurilor și un server Java/Spring Boot care orchestrează întreaga comunicare.</w:t>
        <w:br/>
        <w:br/>
        <w:t>Elevul rezolvă provocări de programare integrate în decorul jocului 3D (consolă Python, pad C++). Codul este trimis serverului, executat în sandbox securizat (izolare de rețea prin unshare, limite de memorie și procese via ulimit), evaluat de modelul LLaMA-3.3-70b prin API Groq și integrat într-un profil de învățare personalizat stocat ca JSONB în PostgreSQL. Părintele urmărește statistici, stabilește obiective cu recompense virtuale și monitorizează sesiunile din aplicația Android.</w:t>
        <w:br/>
        <w:br/>
        <w:t>Comunicarea client-server utilizează un protocol binar WebSocket cu criptare AES-256-CBC (seed unic per cadru), iar autentificarea suportă flux clasic și autentificare prin QR code scanat din joc. Proiectul demonstrează integrarea IA generativă, execuție sigură de cod arbitrar și design multi-client într-un ecosistem coerent.</w:t>
      </w:r>
    </w:p>
    <w:p>
      <w:r>
        <w:br w:type="page"/>
      </w:r>
    </w:p>
    <w:p>
      <w:pPr>
        <w:shd w:val="clear" w:color="auto" w:fill="1A5299"/>
        <w:spacing w:before="0" w:after="80"/>
      </w:pPr>
      <w:r>
        <w:rPr>
          <w:b/>
          <w:color w:val="FFFFFF"/>
          <w:sz w:val="22"/>
        </w:rPr>
        <w:t xml:space="preserve">  3.  DESCRIEREA DETALIATĂ A PROIECTULUI</w:t>
      </w:r>
    </w:p>
    <w:p>
      <w:pPr>
        <w:spacing w:before="100" w:after="40"/>
      </w:pPr>
      <w:r>
        <w:rPr>
          <w:b/>
          <w:color w:val="1A5299"/>
          <w:sz w:val="21"/>
        </w:rPr>
        <w:t>3.1  Scop</w:t>
      </w:r>
    </w:p>
    <w:p>
      <w:pPr>
        <w:spacing w:before="0" w:after="60" w:lineRule="exact" w:line="260"/>
      </w:pPr>
      <w:r>
        <w:rPr>
          <w:color w:val="141414"/>
          <w:sz w:val="19"/>
        </w:rPr>
        <w:t>Scopul proiectului Mentora este de a reduce bariera de acces în programare pentru elevi, transformând procesul de învățare într-o experiență de joc captivantă susținută de inteligență artificială adaptivă și supraveghere parentală în timp real. Platforma adresează absența unui instrument integrat care să unească mediul de practicare (joc 3D), evaluarea automată prin LLM, urmărirea progresului (aplicație mobilă) și crearea de conținut (editor web) într-un ecosistem coerent.</w:t>
      </w:r>
    </w:p>
    <w:p>
      <w:pPr>
        <w:spacing w:before="100" w:after="40"/>
      </w:pPr>
      <w:r>
        <w:rPr>
          <w:b/>
          <w:color w:val="1A5299"/>
          <w:sz w:val="21"/>
        </w:rPr>
        <w:t>3.2  Obiective</w:t>
      </w:r>
    </w:p>
    <w:p>
      <w:pPr>
        <w:pStyle w:val="ListBullet"/>
        <w:spacing w:before="0" w:after="20" w:lineRule="exact" w:line="240"/>
      </w:pPr>
      <w:r>
        <w:rPr>
          <w:color w:val="141414"/>
          <w:sz w:val="19"/>
        </w:rPr>
        <w:t>Crearea unui joc 3D (Unity HDRP) cu provocări interactive de programare Python și C++ integrate organic în narațiunea jocului.</w:t>
      </w:r>
    </w:p>
    <w:p>
      <w:pPr>
        <w:pStyle w:val="ListBullet"/>
        <w:spacing w:before="0" w:after="20" w:lineRule="exact" w:line="240"/>
      </w:pPr>
      <w:r>
        <w:rPr>
          <w:color w:val="141414"/>
          <w:sz w:val="19"/>
        </w:rPr>
        <w:t>Implementarea unui server central (Java/Spring Boot) care gestionează simultan conexiuni WebSocket binare criptate și un API REST pentru editorul web.</w:t>
      </w:r>
    </w:p>
    <w:p>
      <w:pPr>
        <w:pStyle w:val="ListBullet"/>
        <w:spacing w:before="0" w:after="20" w:lineRule="exact" w:line="240"/>
      </w:pPr>
      <w:r>
        <w:rPr>
          <w:color w:val="141414"/>
          <w:sz w:val="19"/>
        </w:rPr>
        <w:t>Executarea în siguranță a codului arbitrar al elevilor folosind sandbox-uri izolate la nivel de rețea și resurse (memorie, procese, timp CPU).</w:t>
      </w:r>
    </w:p>
    <w:p>
      <w:pPr>
        <w:pStyle w:val="ListBullet"/>
        <w:spacing w:before="0" w:after="20" w:lineRule="exact" w:line="240"/>
      </w:pPr>
      <w:r>
        <w:rPr>
          <w:color w:val="141414"/>
          <w:sz w:val="19"/>
        </w:rPr>
        <w:t>Evaluarea automată a soluțiilor prin LLaMA-3.3-70b (API Groq) și construirea unui profil de învățare adaptiv per elev (Python, C++, General) cu rezumate LLM periodice.</w:t>
      </w:r>
    </w:p>
    <w:p>
      <w:pPr>
        <w:pStyle w:val="ListBullet"/>
        <w:spacing w:before="0" w:after="20" w:lineRule="exact" w:line="240"/>
      </w:pPr>
      <w:r>
        <w:rPr>
          <w:color w:val="141414"/>
          <w:sz w:val="19"/>
        </w:rPr>
        <w:t>Tablou de bord parental (Android/Kotlin + Compose) cu statistici, obiective cu recompense și monitorizarea sesiunilor de joc.</w:t>
      </w:r>
    </w:p>
    <w:p>
      <w:pPr>
        <w:pStyle w:val="ListBullet"/>
        <w:spacing w:before="0" w:after="20" w:lineRule="exact" w:line="240"/>
      </w:pPr>
      <w:r>
        <w:rPr>
          <w:color w:val="141414"/>
          <w:sz w:val="19"/>
        </w:rPr>
        <w:t>Editor web (React 19 + Vite 7) pentru profesori: publicare cursuri structurate cu întrebări accesibile din joc.</w:t>
      </w:r>
    </w:p>
    <w:p>
      <w:pPr>
        <w:spacing w:before="100" w:after="40"/>
      </w:pPr>
      <w:r>
        <w:rPr>
          <w:b/>
          <w:color w:val="1A5299"/>
          <w:sz w:val="21"/>
        </w:rPr>
        <w:t>3.3  Problema identificată și stadiul actual în domeniu</w:t>
      </w:r>
    </w:p>
    <w:p>
      <w:pPr>
        <w:spacing w:before="0" w:after="60" w:lineRule="exact" w:line="260"/>
      </w:pPr>
      <w:r>
        <w:rPr>
          <w:color w:val="141414"/>
          <w:sz w:val="19"/>
        </w:rPr>
        <w:t>Platformele existente de învățare a programării suferă de limitări majore: Scratch și Code.org nu oferă execuție reală de cod; LeetCode și HackerRank lipsesc mediul gamificat 3D; CodeCombat nu include control parental integrat; nicio platformă nu combină evaluare adaptivă LLM, execuție nativă de cod, joc 3D imersiv și creare de conținut de către profesori în același ecosistem.</w:t>
        <w:br/>
        <w:br/>
        <w:t>Mentora rezolvă toate aceste limitări printr-o arhitectură multi-client unificată, cu execuție reală de cod (nu simulată), profil de învățare evolutiv și supraveghere parentală în timp real.</w:t>
      </w:r>
    </w:p>
    <w:p>
      <w:r>
        <w:br w:type="page"/>
      </w:r>
    </w:p>
    <w:p>
      <w:pPr>
        <w:spacing w:before="160" w:after="40"/>
        <w:pBdr>
          <w:bottom w:val="single" w:sz="6" w:space="1" w:color="1A5299"/>
        </w:pBdr>
      </w:pPr>
      <w:r>
        <w:rPr>
          <w:b/>
          <w:color w:val="1A5299"/>
          <w:sz w:val="26"/>
        </w:rPr>
        <w:t>3.4  Arhitectura sistemului</w:t>
      </w:r>
    </w:p>
    <w:p>
      <w:pPr>
        <w:spacing w:before="0" w:after="60" w:lineRule="exact" w:line="260"/>
      </w:pPr>
      <w:r>
        <w:rPr>
          <w:color w:val="141414"/>
          <w:sz w:val="19"/>
        </w:rPr>
        <w:t>Mentora este alcătuită din patru componente independente, comunicate printr-un server central. Clienții Unity și Android folosesc protocol binar WebSocket criptat (port 49154), iar editorul web folosește REST HTTP standard (port 8085).</w:t>
      </w:r>
    </w:p>
    <w:p>
      <w:pPr>
        <w:shd w:val="clear" w:color="auto" w:fill="EBEBEB"/>
        <w:spacing w:before="40" w:after="40" w:lineRule="exact" w:line="220"/>
      </w:pPr>
      <w:r>
        <w:rPr>
          <w:rFonts w:ascii="Courier New" w:hAnsi="Courier New"/>
          <w:color w:val="282828"/>
          <w:sz w:val="16"/>
        </w:rPr>
        <w:t xml:space="preserve">  Web Creator (React 19)     Android App (Kotlin)       Unity Game (C# / HDRP)</w:t>
        <w:br/>
        <w:t xml:space="preserve">         |                           |                           |</w:t>
        <w:br/>
        <w:t xml:space="preserve">     HTTP REST                 Binary WS                  Binary WS</w:t>
        <w:br/>
        <w:t xml:space="preserve">     port 8085                 port 49154                 port 49154</w:t>
        <w:br/>
        <w:t xml:space="preserve">         |                           |                           |</w:t>
        <w:br/>
        <w:t xml:space="preserve">         +----------  Java / Spring Boot 3.2.4  ----------------+</w:t>
        <w:br/>
        <w:t xml:space="preserve">                            PostgreSQL  +  Groq AI</w:t>
      </w:r>
    </w:p>
    <w:p>
      <w:pPr>
        <w:spacing w:before="100" w:after="40"/>
      </w:pPr>
      <w:r>
        <w:rPr>
          <w:b/>
          <w:color w:val="1A5299"/>
          <w:sz w:val="21"/>
        </w:rPr>
        <w:t>Componente principale</w:t>
      </w:r>
    </w:p>
    <w:tbl>
      <w:tblPr>
        <w:tblStyle w:val="TableGrid"/>
        <w:tblW w:type="auto" w:w="0"/>
        <w:jc w:val="left"/>
        <w:tblLook w:firstColumn="1" w:firstRow="1" w:lastColumn="0" w:lastRow="0" w:noHBand="0" w:noVBand="1" w:val="04A0"/>
      </w:tblPr>
      <w:tblGrid>
        <w:gridCol w:w="4819"/>
        <w:gridCol w:w="4819"/>
      </w:tblGrid>
      <w:tr>
        <w:tc>
          <w:tcPr>
            <w:tcW w:type="dxa" w:w="2154"/>
            <w:shd w:val="clear" w:color="auto" w:fill="F2F2F2"/>
          </w:tcPr>
          <w:p>
            <w:pPr>
              <w:spacing w:before="20" w:after="20" w:lineRule="exact" w:line="220"/>
            </w:pPr>
            <w:r>
              <w:rPr>
                <w:b/>
                <w:color w:val="1A5299"/>
                <w:sz w:val="18"/>
              </w:rPr>
              <w:t>java-server/</w:t>
            </w:r>
          </w:p>
        </w:tc>
        <w:tc>
          <w:tcPr>
            <w:tcW w:type="dxa" w:w="8334"/>
            <w:shd w:val="clear" w:color="auto" w:fill="F2F2F2"/>
          </w:tcPr>
          <w:p>
            <w:pPr>
              <w:spacing w:before="20" w:after="20" w:lineRule="exact" w:line="220"/>
            </w:pPr>
            <w:r>
              <w:rPr>
                <w:color w:val="141414"/>
                <w:sz w:val="18"/>
              </w:rPr>
              <w:t>Backend central: Spring Boot 3.2.4, Java 21. HTTP :8085, WebSocket :49154.</w:t>
            </w:r>
          </w:p>
        </w:tc>
      </w:tr>
      <w:tr>
        <w:tc>
          <w:tcPr>
            <w:tcW w:type="dxa" w:w="2154"/>
            <w:shd w:val="clear" w:color="auto" w:fill="FFFFFF"/>
          </w:tcPr>
          <w:p>
            <w:pPr>
              <w:spacing w:before="20" w:after="20" w:lineRule="exact" w:line="220"/>
            </w:pPr>
            <w:r>
              <w:rPr>
                <w:b/>
                <w:color w:val="1A5299"/>
                <w:sz w:val="18"/>
              </w:rPr>
              <w:t>unity/</w:t>
            </w:r>
          </w:p>
        </w:tc>
        <w:tc>
          <w:tcPr>
            <w:tcW w:type="dxa" w:w="8334"/>
            <w:shd w:val="clear" w:color="auto" w:fill="FFFFFF"/>
          </w:tcPr>
          <w:p>
            <w:pPr>
              <w:spacing w:before="20" w:after="20" w:lineRule="exact" w:line="220"/>
            </w:pPr>
            <w:r>
              <w:rPr>
                <w:color w:val="141414"/>
                <w:sz w:val="18"/>
              </w:rPr>
              <w:t>Client joc: Unity 2022.3 HDRP, C#. Packet dispatch, UI provocări cod, QR login.</w:t>
            </w:r>
          </w:p>
        </w:tc>
      </w:tr>
      <w:tr>
        <w:tc>
          <w:tcPr>
            <w:tcW w:type="dxa" w:w="2154"/>
            <w:shd w:val="clear" w:color="auto" w:fill="F2F2F2"/>
          </w:tcPr>
          <w:p>
            <w:pPr>
              <w:spacing w:before="20" w:after="20" w:lineRule="exact" w:line="220"/>
            </w:pPr>
            <w:r>
              <w:rPr>
                <w:b/>
                <w:color w:val="1A5299"/>
                <w:sz w:val="18"/>
              </w:rPr>
              <w:t>kotlin-app/</w:t>
            </w:r>
          </w:p>
        </w:tc>
        <w:tc>
          <w:tcPr>
            <w:tcW w:type="dxa" w:w="8334"/>
            <w:shd w:val="clear" w:color="auto" w:fill="F2F2F2"/>
          </w:tcPr>
          <w:p>
            <w:pPr>
              <w:spacing w:before="20" w:after="20" w:lineRule="exact" w:line="220"/>
            </w:pPr>
            <w:r>
              <w:rPr>
                <w:color w:val="141414"/>
                <w:sz w:val="18"/>
              </w:rPr>
              <w:t>Dashboard parental: Android Kotlin + Jetpack Compose. Target SDK 36, Min SDK 24.</w:t>
            </w:r>
          </w:p>
        </w:tc>
      </w:tr>
      <w:tr>
        <w:tc>
          <w:tcPr>
            <w:tcW w:type="dxa" w:w="2154"/>
            <w:shd w:val="clear" w:color="auto" w:fill="FFFFFF"/>
          </w:tcPr>
          <w:p>
            <w:pPr>
              <w:spacing w:before="20" w:after="20" w:lineRule="exact" w:line="220"/>
            </w:pPr>
            <w:r>
              <w:rPr>
                <w:b/>
                <w:color w:val="1A5299"/>
                <w:sz w:val="18"/>
              </w:rPr>
              <w:t>web-creator/</w:t>
            </w:r>
          </w:p>
        </w:tc>
        <w:tc>
          <w:tcPr>
            <w:tcW w:type="dxa" w:w="8334"/>
            <w:shd w:val="clear" w:color="auto" w:fill="FFFFFF"/>
          </w:tcPr>
          <w:p>
            <w:pPr>
              <w:spacing w:before="20" w:after="20" w:lineRule="exact" w:line="220"/>
            </w:pPr>
            <w:r>
              <w:rPr>
                <w:color w:val="141414"/>
                <w:sz w:val="18"/>
              </w:rPr>
              <w:t>Editor cursuri: React 19 + Vite 7. SPA cu auth, CRUD cursuri, editor întrebări.</w:t>
            </w:r>
          </w:p>
        </w:tc>
      </w:tr>
      <w:tr>
        <w:tc>
          <w:tcPr>
            <w:tcW w:type="dxa" w:w="2154"/>
            <w:shd w:val="clear" w:color="auto" w:fill="F2F2F2"/>
          </w:tcPr>
          <w:p>
            <w:pPr>
              <w:spacing w:before="20" w:after="20" w:lineRule="exact" w:line="220"/>
            </w:pPr>
            <w:r>
              <w:rPr>
                <w:b/>
                <w:color w:val="1A5299"/>
                <w:sz w:val="18"/>
              </w:rPr>
              <w:t>PostgreSQL</w:t>
            </w:r>
          </w:p>
        </w:tc>
        <w:tc>
          <w:tcPr>
            <w:tcW w:type="dxa" w:w="8334"/>
            <w:shd w:val="clear" w:color="auto" w:fill="F2F2F2"/>
          </w:tcPr>
          <w:p>
            <w:pPr>
              <w:spacing w:before="20" w:after="20" w:lineRule="exact" w:line="220"/>
            </w:pPr>
            <w:r>
              <w:rPr>
                <w:color w:val="141414"/>
                <w:sz w:val="18"/>
              </w:rPr>
              <w:t>BD relațională: entități Parent, Child, Task, Goal, Course, GameSession, game_stats JSONB.</w:t>
            </w:r>
          </w:p>
        </w:tc>
      </w:tr>
      <w:tr>
        <w:tc>
          <w:tcPr>
            <w:tcW w:type="dxa" w:w="2154"/>
            <w:shd w:val="clear" w:color="auto" w:fill="FFFFFF"/>
          </w:tcPr>
          <w:p>
            <w:pPr>
              <w:spacing w:before="20" w:after="20" w:lineRule="exact" w:line="220"/>
            </w:pPr>
            <w:r>
              <w:rPr>
                <w:b/>
                <w:color w:val="1A5299"/>
                <w:sz w:val="18"/>
              </w:rPr>
              <w:t>Groq API</w:t>
            </w:r>
          </w:p>
        </w:tc>
        <w:tc>
          <w:tcPr>
            <w:tcW w:type="dxa" w:w="8334"/>
            <w:shd w:val="clear" w:color="auto" w:fill="FFFFFF"/>
          </w:tcPr>
          <w:p>
            <w:pPr>
              <w:spacing w:before="20" w:after="20" w:lineRule="exact" w:line="220"/>
            </w:pPr>
            <w:r>
              <w:rPr>
                <w:color w:val="141414"/>
                <w:sz w:val="18"/>
              </w:rPr>
              <w:t>LLM extern (LLaMA-3.3-70b-versatile): evaluare cod, feedback pedagogic, rezumate profil.</w:t>
            </w:r>
          </w:p>
        </w:tc>
      </w:tr>
    </w:tbl>
    <w:p/>
    <w:p>
      <w:pPr>
        <w:spacing w:before="100" w:after="40"/>
      </w:pPr>
      <w:r>
        <w:rPr>
          <w:b/>
          <w:color w:val="1A5299"/>
          <w:sz w:val="21"/>
        </w:rPr>
        <w:t>Fișiere-cheie server</w:t>
      </w:r>
    </w:p>
    <w:tbl>
      <w:tblPr>
        <w:tblStyle w:val="TableGrid"/>
        <w:tblW w:type="auto" w:w="0"/>
        <w:jc w:val="left"/>
        <w:tblLook w:firstColumn="1" w:firstRow="1" w:lastColumn="0" w:lastRow="0" w:noHBand="0" w:noVBand="1" w:val="04A0"/>
      </w:tblPr>
      <w:tblGrid>
        <w:gridCol w:w="4819"/>
        <w:gridCol w:w="4819"/>
      </w:tblGrid>
      <w:tr>
        <w:tc>
          <w:tcPr>
            <w:tcW w:type="dxa" w:w="2721"/>
            <w:shd w:val="clear" w:color="auto" w:fill="F2F2F2"/>
          </w:tcPr>
          <w:p>
            <w:pPr>
              <w:spacing w:before="20" w:after="20" w:lineRule="exact" w:line="220"/>
            </w:pPr>
            <w:r>
              <w:rPr>
                <w:b/>
                <w:color w:val="1A5299"/>
                <w:sz w:val="18"/>
              </w:rPr>
              <w:t>ClientHandler.java</w:t>
            </w:r>
          </w:p>
        </w:tc>
        <w:tc>
          <w:tcPr>
            <w:tcW w:type="dxa" w:w="7767"/>
            <w:shd w:val="clear" w:color="auto" w:fill="F2F2F2"/>
          </w:tcPr>
          <w:p>
            <w:pPr>
              <w:spacing w:before="20" w:after="20" w:lineRule="exact" w:line="220"/>
            </w:pPr>
            <w:r>
              <w:rPr>
                <w:color w:val="141414"/>
                <w:sz w:val="18"/>
              </w:rPr>
              <w:t>Dispatcher central: switch expression pe ~44 tipuri de pachete.</w:t>
            </w:r>
          </w:p>
        </w:tc>
      </w:tr>
      <w:tr>
        <w:tc>
          <w:tcPr>
            <w:tcW w:type="dxa" w:w="2721"/>
            <w:shd w:val="clear" w:color="auto" w:fill="FFFFFF"/>
          </w:tcPr>
          <w:p>
            <w:pPr>
              <w:spacing w:before="20" w:after="20" w:lineRule="exact" w:line="220"/>
            </w:pPr>
            <w:r>
              <w:rPr>
                <w:b/>
                <w:color w:val="1A5299"/>
                <w:sz w:val="18"/>
              </w:rPr>
              <w:t>Server.java</w:t>
            </w:r>
          </w:p>
        </w:tc>
        <w:tc>
          <w:tcPr>
            <w:tcW w:type="dxa" w:w="7767"/>
            <w:shd w:val="clear" w:color="auto" w:fill="FFFFFF"/>
          </w:tcPr>
          <w:p>
            <w:pPr>
              <w:spacing w:before="20" w:after="20" w:lineRule="exact" w:line="220"/>
            </w:pPr>
            <w:r>
              <w:rPr>
                <w:color w:val="141414"/>
                <w:sz w:val="18"/>
              </w:rPr>
              <w:t>Singleton: ciclu de viață WebSocket, servicii Spring, stare QR login.</w:t>
            </w:r>
          </w:p>
        </w:tc>
      </w:tr>
      <w:tr>
        <w:tc>
          <w:tcPr>
            <w:tcW w:type="dxa" w:w="2721"/>
            <w:shd w:val="clear" w:color="auto" w:fill="F2F2F2"/>
          </w:tcPr>
          <w:p>
            <w:pPr>
              <w:spacing w:before="20" w:after="20" w:lineRule="exact" w:line="220"/>
            </w:pPr>
            <w:r>
              <w:rPr>
                <w:b/>
                <w:color w:val="1A5299"/>
                <w:sz w:val="18"/>
              </w:rPr>
              <w:t>PacketManager.java</w:t>
            </w:r>
          </w:p>
        </w:tc>
        <w:tc>
          <w:tcPr>
            <w:tcW w:type="dxa" w:w="7767"/>
            <w:shd w:val="clear" w:color="auto" w:fill="F2F2F2"/>
          </w:tcPr>
          <w:p>
            <w:pPr>
              <w:spacing w:before="20" w:after="20" w:lineRule="exact" w:line="220"/>
            </w:pPr>
            <w:r>
              <w:rPr>
                <w:color w:val="141414"/>
                <w:sz w:val="18"/>
              </w:rPr>
              <w:t>Factory: deserializare cadre binare după ID pachet.</w:t>
            </w:r>
          </w:p>
        </w:tc>
      </w:tr>
      <w:tr>
        <w:tc>
          <w:tcPr>
            <w:tcW w:type="dxa" w:w="2721"/>
            <w:shd w:val="clear" w:color="auto" w:fill="FFFFFF"/>
          </w:tcPr>
          <w:p>
            <w:pPr>
              <w:spacing w:before="20" w:after="20" w:lineRule="exact" w:line="220"/>
            </w:pPr>
            <w:r>
              <w:rPr>
                <w:b/>
                <w:color w:val="1A5299"/>
                <w:sz w:val="18"/>
              </w:rPr>
              <w:t>Packet.java</w:t>
            </w:r>
          </w:p>
        </w:tc>
        <w:tc>
          <w:tcPr>
            <w:tcW w:type="dxa" w:w="7767"/>
            <w:shd w:val="clear" w:color="auto" w:fill="FFFFFF"/>
          </w:tcPr>
          <w:p>
            <w:pPr>
              <w:spacing w:before="20" w:after="20" w:lineRule="exact" w:line="220"/>
            </w:pPr>
            <w:r>
              <w:rPr>
                <w:color w:val="141414"/>
                <w:sz w:val="18"/>
              </w:rPr>
              <w:t>Clasă de bază: criptare/decriptare AES-256-CBC.</w:t>
            </w:r>
          </w:p>
        </w:tc>
      </w:tr>
      <w:tr>
        <w:tc>
          <w:tcPr>
            <w:tcW w:type="dxa" w:w="2721"/>
            <w:shd w:val="clear" w:color="auto" w:fill="F2F2F2"/>
          </w:tcPr>
          <w:p>
            <w:pPr>
              <w:spacing w:before="20" w:after="20" w:lineRule="exact" w:line="220"/>
            </w:pPr>
            <w:r>
              <w:rPr>
                <w:b/>
                <w:color w:val="1A5299"/>
                <w:sz w:val="18"/>
              </w:rPr>
              <w:t>LearningProfileService.java</w:t>
            </w:r>
          </w:p>
        </w:tc>
        <w:tc>
          <w:tcPr>
            <w:tcW w:type="dxa" w:w="7767"/>
            <w:shd w:val="clear" w:color="auto" w:fill="F2F2F2"/>
          </w:tcPr>
          <w:p>
            <w:pPr>
              <w:spacing w:before="20" w:after="20" w:lineRule="exact" w:line="220"/>
            </w:pPr>
            <w:r>
              <w:rPr>
                <w:color w:val="141414"/>
                <w:sz w:val="18"/>
              </w:rPr>
              <w:t>Profiluri de învățare JSONB: actualizare la fiecare eveniment, rezumare LLM throttled 300s.</w:t>
            </w:r>
          </w:p>
        </w:tc>
      </w:tr>
      <w:tr>
        <w:tc>
          <w:tcPr>
            <w:tcW w:type="dxa" w:w="2721"/>
            <w:shd w:val="clear" w:color="auto" w:fill="FFFFFF"/>
          </w:tcPr>
          <w:p>
            <w:pPr>
              <w:spacing w:before="20" w:after="20" w:lineRule="exact" w:line="220"/>
            </w:pPr>
            <w:r>
              <w:rPr>
                <w:b/>
                <w:color w:val="1A5299"/>
                <w:sz w:val="18"/>
              </w:rPr>
              <w:t>GroqAI.java</w:t>
            </w:r>
          </w:p>
        </w:tc>
        <w:tc>
          <w:tcPr>
            <w:tcW w:type="dxa" w:w="7767"/>
            <w:shd w:val="clear" w:color="auto" w:fill="FFFFFF"/>
          </w:tcPr>
          <w:p>
            <w:pPr>
              <w:spacing w:before="20" w:after="20" w:lineRule="exact" w:line="220"/>
            </w:pPr>
            <w:r>
              <w:rPr>
                <w:color w:val="141414"/>
                <w:sz w:val="18"/>
              </w:rPr>
              <w:t>Wrapper Groq: LRU cache 200 intrări TTL 5 min, cooldown 60s la erori API.</w:t>
            </w:r>
          </w:p>
        </w:tc>
      </w:tr>
      <w:tr>
        <w:tc>
          <w:tcPr>
            <w:tcW w:type="dxa" w:w="2721"/>
            <w:shd w:val="clear" w:color="auto" w:fill="F2F2F2"/>
          </w:tcPr>
          <w:p>
            <w:pPr>
              <w:spacing w:before="20" w:after="20" w:lineRule="exact" w:line="220"/>
            </w:pPr>
            <w:r>
              <w:rPr>
                <w:b/>
                <w:color w:val="1A5299"/>
                <w:sz w:val="18"/>
              </w:rPr>
              <w:t>PythonExecutor.java</w:t>
            </w:r>
          </w:p>
        </w:tc>
        <w:tc>
          <w:tcPr>
            <w:tcW w:type="dxa" w:w="7767"/>
            <w:shd w:val="clear" w:color="auto" w:fill="F2F2F2"/>
          </w:tcPr>
          <w:p>
            <w:pPr>
              <w:spacing w:before="20" w:after="20" w:lineRule="exact" w:line="220"/>
            </w:pPr>
            <w:r>
              <w:rPr>
                <w:color w:val="141414"/>
                <w:sz w:val="18"/>
              </w:rPr>
              <w:t>Execuție Python în sandbox: unshare --net, ulimit -v/-t/-f/-u.</w:t>
            </w:r>
          </w:p>
        </w:tc>
      </w:tr>
      <w:tr>
        <w:tc>
          <w:tcPr>
            <w:tcW w:type="dxa" w:w="2721"/>
            <w:shd w:val="clear" w:color="auto" w:fill="FFFFFF"/>
          </w:tcPr>
          <w:p>
            <w:pPr>
              <w:spacing w:before="20" w:after="20" w:lineRule="exact" w:line="220"/>
            </w:pPr>
            <w:r>
              <w:rPr>
                <w:b/>
                <w:color w:val="1A5299"/>
                <w:sz w:val="18"/>
              </w:rPr>
              <w:t>CppExecutor.java</w:t>
            </w:r>
          </w:p>
        </w:tc>
        <w:tc>
          <w:tcPr>
            <w:tcW w:type="dxa" w:w="7767"/>
            <w:shd w:val="clear" w:color="auto" w:fill="FFFFFF"/>
          </w:tcPr>
          <w:p>
            <w:pPr>
              <w:spacing w:before="20" w:after="20" w:lineRule="exact" w:line="220"/>
            </w:pPr>
            <w:r>
              <w:rPr>
                <w:color w:val="141414"/>
                <w:sz w:val="18"/>
              </w:rPr>
              <w:t>Compilare g++ + execuție C++ în același tip de sandbox.</w:t>
            </w:r>
          </w:p>
        </w:tc>
      </w:tr>
    </w:tbl>
    <w:p/>
    <w:tbl>
      <w:tblPr>
        <w:tblW w:type="auto" w:w="0"/>
        <w:jc w:val="center"/>
        <w:tblLook w:firstColumn="1" w:firstRow="1" w:lastColumn="0" w:lastRow="0" w:noHBand="0" w:noVBand="1" w:val="04A0"/>
      </w:tblPr>
      <w:tblGrid>
        <w:gridCol w:w="4819"/>
        <w:gridCol w:w="4819"/>
      </w:tblGrid>
      <w:tr>
        <w:tc>
          <w:tcPr>
            <w:tcW w:type="dxa" w:w="5244"/>
          </w:tcPr>
          <w:p>
            <w:pPr>
              <w:jc w:val="center"/>
            </w:pPr>
            <w:r>
              <w:drawing>
                <wp:inline xmlns:a="http://schemas.openxmlformats.org/drawingml/2006/main" xmlns:pic="http://schemas.openxmlformats.org/drawingml/2006/picture">
                  <wp:extent cx="3222000" cy="1424953"/>
                  <wp:docPr id="1" name="Picture 1"/>
                  <wp:cNvGraphicFramePr>
                    <a:graphicFrameLocks noChangeAspect="1"/>
                  </wp:cNvGraphicFramePr>
                  <a:graphic>
                    <a:graphicData uri="http://schemas.openxmlformats.org/drawingml/2006/picture">
                      <pic:pic>
                        <pic:nvPicPr>
                          <pic:cNvPr id="0" name="entire_map_in_game.png"/>
                          <pic:cNvPicPr/>
                        </pic:nvPicPr>
                        <pic:blipFill>
                          <a:blip r:embed="rId11"/>
                          <a:stretch>
                            <a:fillRect/>
                          </a:stretch>
                        </pic:blipFill>
                        <pic:spPr>
                          <a:xfrm>
                            <a:off x="0" y="0"/>
                            <a:ext cx="3222000" cy="1424953"/>
                          </a:xfrm>
                          <a:prstGeom prst="rect"/>
                        </pic:spPr>
                      </pic:pic>
                    </a:graphicData>
                  </a:graphic>
                </wp:inline>
              </w:drawing>
            </w:r>
          </w:p>
        </w:tc>
        <w:tc>
          <w:tcPr>
            <w:tcW w:type="dxa" w:w="5244"/>
          </w:tcPr>
          <w:p>
            <w:pPr>
              <w:jc w:val="center"/>
            </w:pPr>
            <w:r>
              <w:drawing>
                <wp:inline xmlns:a="http://schemas.openxmlformats.org/drawingml/2006/main" xmlns:pic="http://schemas.openxmlformats.org/drawingml/2006/picture">
                  <wp:extent cx="3222000" cy="2021381"/>
                  <wp:docPr id="2" name="Picture 2"/>
                  <wp:cNvGraphicFramePr>
                    <a:graphicFrameLocks noChangeAspect="1"/>
                  </wp:cNvGraphicFramePr>
                  <a:graphic>
                    <a:graphicData uri="http://schemas.openxmlformats.org/drawingml/2006/picture">
                      <pic:pic>
                        <pic:nvPicPr>
                          <pic:cNvPr id="0" name="game_picture.png"/>
                          <pic:cNvPicPr/>
                        </pic:nvPicPr>
                        <pic:blipFill>
                          <a:blip r:embed="rId12"/>
                          <a:stretch>
                            <a:fillRect/>
                          </a:stretch>
                        </pic:blipFill>
                        <pic:spPr>
                          <a:xfrm>
                            <a:off x="0" y="0"/>
                            <a:ext cx="3222000" cy="2021381"/>
                          </a:xfrm>
                          <a:prstGeom prst="rect"/>
                        </pic:spPr>
                      </pic:pic>
                    </a:graphicData>
                  </a:graphic>
                </wp:inline>
              </w:drawing>
            </w:r>
          </w:p>
        </w:tc>
      </w:tr>
      <w:tr>
        <w:tc>
          <w:tcPr>
            <w:tcW w:type="dxa" w:w="4819"/>
          </w:tcPr>
          <w:p>
            <w:pPr>
              <w:jc w:val="center"/>
            </w:pPr>
            <w:r>
              <w:rPr>
                <w:i/>
                <w:color w:val="505050"/>
                <w:sz w:val="16"/>
              </w:rPr>
              <w:t>Fig. 1 – Harta completă a jocului 3D</w:t>
            </w:r>
          </w:p>
        </w:tc>
        <w:tc>
          <w:tcPr>
            <w:tcW w:type="dxa" w:w="4819"/>
          </w:tcPr>
          <w:p>
            <w:pPr>
              <w:jc w:val="center"/>
            </w:pPr>
            <w:r>
              <w:rPr>
                <w:i/>
                <w:color w:val="505050"/>
                <w:sz w:val="16"/>
              </w:rPr>
              <w:t>Fig. 2 – Vedere aeriană: markeri task-uri active</w:t>
            </w:r>
          </w:p>
        </w:tc>
      </w:tr>
    </w:tbl>
    <w:p/>
    <w:p>
      <w:r>
        <w:br w:type="page"/>
      </w:r>
    </w:p>
    <w:p>
      <w:pPr>
        <w:spacing w:before="160" w:after="40"/>
        <w:pBdr>
          <w:bottom w:val="single" w:sz="6" w:space="1" w:color="1A5299"/>
        </w:pBdr>
      </w:pPr>
      <w:r>
        <w:rPr>
          <w:b/>
          <w:color w:val="1A5299"/>
          <w:sz w:val="26"/>
        </w:rPr>
        <w:t>3.5  Protocolul binar WebSocket și serverul Java</w:t>
      </w:r>
    </w:p>
    <w:p>
      <w:pPr>
        <w:spacing w:before="100" w:after="40"/>
      </w:pPr>
      <w:r>
        <w:rPr>
          <w:b/>
          <w:color w:val="1A5299"/>
          <w:sz w:val="21"/>
        </w:rPr>
        <w:t>Format cadru AES-256-CBC</w:t>
      </w:r>
    </w:p>
    <w:p>
      <w:pPr>
        <w:shd w:val="clear" w:color="auto" w:fill="EBEBEB"/>
        <w:spacing w:before="40" w:after="40" w:lineRule="exact" w:line="220"/>
      </w:pPr>
      <w:r>
        <w:rPr>
          <w:rFonts w:ascii="Courier New" w:hAnsi="Courier New"/>
          <w:color w:val="282828"/>
          <w:sz w:val="16"/>
        </w:rPr>
        <w:t>[ 4 bytes  : lungime seed criptat            ]</w:t>
        <w:br/>
        <w:t>[ N bytes  : seed criptat cu cheia de bază   ]  ← derivat din System.nanoTime()</w:t>
        <w:br/>
        <w:t>[ M bytes  : payload criptat cu seed-ul dec. ]</w:t>
      </w:r>
    </w:p>
    <w:p>
      <w:pPr>
        <w:spacing w:before="0" w:after="60" w:lineRule="exact" w:line="260"/>
      </w:pPr>
      <w:r>
        <w:rPr>
          <w:color w:val="141414"/>
          <w:sz w:val="19"/>
        </w:rPr>
        <w:t>Seed-ul este generat din System.nanoTime() și criptat cu o cheie de bază partajată. Payload-ul este criptat cu seed-ul decriptat. Fiecare cadru are IV unic, prevenind replay attacks.</w:t>
      </w:r>
    </w:p>
    <w:p>
      <w:pPr>
        <w:spacing w:before="100" w:after="40"/>
      </w:pPr>
      <w:r>
        <w:rPr>
          <w:b/>
          <w:color w:val="1A5299"/>
          <w:sz w:val="21"/>
        </w:rPr>
        <w:t>Pachete (44 tipuri) – clasificare funcțională</w:t>
      </w:r>
    </w:p>
    <w:tbl>
      <w:tblPr>
        <w:tblStyle w:val="TableGrid"/>
        <w:tblW w:type="auto" w:w="0"/>
        <w:jc w:val="left"/>
        <w:tblLook w:firstColumn="1" w:firstRow="1" w:lastColumn="0" w:lastRow="0" w:noHBand="0" w:noVBand="1" w:val="04A0"/>
      </w:tblPr>
      <w:tblGrid>
        <w:gridCol w:w="4819"/>
        <w:gridCol w:w="4819"/>
      </w:tblGrid>
      <w:tr>
        <w:tc>
          <w:tcPr>
            <w:tcW w:type="dxa" w:w="2268"/>
            <w:shd w:val="clear" w:color="auto" w:fill="F2F2F2"/>
          </w:tcPr>
          <w:p>
            <w:pPr>
              <w:spacing w:before="20" w:after="20" w:lineRule="exact" w:line="220"/>
            </w:pPr>
            <w:r>
              <w:rPr>
                <w:b/>
                <w:color w:val="1A5299"/>
                <w:sz w:val="18"/>
              </w:rPr>
              <w:t>Auth &amp; Sesiune</w:t>
            </w:r>
          </w:p>
        </w:tc>
        <w:tc>
          <w:tcPr>
            <w:tcW w:type="dxa" w:w="8220"/>
            <w:shd w:val="clear" w:color="auto" w:fill="F2F2F2"/>
          </w:tcPr>
          <w:p>
            <w:pPr>
              <w:spacing w:before="20" w:after="20" w:lineRule="exact" w:line="220"/>
            </w:pPr>
            <w:r>
              <w:rPr>
                <w:color w:val="141414"/>
                <w:sz w:val="18"/>
              </w:rPr>
              <w:t>HandShake(1), Auth(2), Register(3), ChildLogin(11), VerifySession(13), GameSessionStart(15), GameSessionEnd(32)</w:t>
            </w:r>
          </w:p>
        </w:tc>
      </w:tr>
      <w:tr>
        <w:tc>
          <w:tcPr>
            <w:tcW w:type="dxa" w:w="2268"/>
            <w:shd w:val="clear" w:color="auto" w:fill="FFFFFF"/>
          </w:tcPr>
          <w:p>
            <w:pPr>
              <w:spacing w:before="20" w:after="20" w:lineRule="exact" w:line="220"/>
            </w:pPr>
            <w:r>
              <w:rPr>
                <w:b/>
                <w:color w:val="1A5299"/>
                <w:sz w:val="18"/>
              </w:rPr>
              <w:t>QR Login</w:t>
            </w:r>
          </w:p>
        </w:tc>
        <w:tc>
          <w:tcPr>
            <w:tcW w:type="dxa" w:w="8220"/>
            <w:shd w:val="clear" w:color="auto" w:fill="FFFFFF"/>
          </w:tcPr>
          <w:p>
            <w:pPr>
              <w:spacing w:before="20" w:after="20" w:lineRule="exact" w:line="220"/>
            </w:pPr>
            <w:r>
              <w:rPr>
                <w:color w:val="141414"/>
                <w:sz w:val="18"/>
              </w:rPr>
              <w:t>QRGenerate(19), QRScan(25), QRApprove(41), QRPoll(43), QRApproveResponse(44)</w:t>
            </w:r>
          </w:p>
        </w:tc>
      </w:tr>
      <w:tr>
        <w:tc>
          <w:tcPr>
            <w:tcW w:type="dxa" w:w="2268"/>
            <w:shd w:val="clear" w:color="auto" w:fill="F2F2F2"/>
          </w:tcPr>
          <w:p>
            <w:pPr>
              <w:spacing w:before="20" w:after="20" w:lineRule="exact" w:line="220"/>
            </w:pPr>
            <w:r>
              <w:rPr>
                <w:b/>
                <w:color w:val="1A5299"/>
                <w:sz w:val="18"/>
              </w:rPr>
              <w:t>Copii &amp; Obiective</w:t>
            </w:r>
          </w:p>
        </w:tc>
        <w:tc>
          <w:tcPr>
            <w:tcW w:type="dxa" w:w="8220"/>
            <w:shd w:val="clear" w:color="auto" w:fill="F2F2F2"/>
          </w:tcPr>
          <w:p>
            <w:pPr>
              <w:spacing w:before="20" w:after="20" w:lineRule="exact" w:line="220"/>
            </w:pPr>
            <w:r>
              <w:rPr>
                <w:color w:val="141414"/>
                <w:sz w:val="18"/>
              </w:rPr>
              <w:t>AddChild, FetchChildren, AddGoal, FetchGoals, CompleteGoal</w:t>
            </w:r>
          </w:p>
        </w:tc>
      </w:tr>
      <w:tr>
        <w:tc>
          <w:tcPr>
            <w:tcW w:type="dxa" w:w="2268"/>
            <w:shd w:val="clear" w:color="auto" w:fill="FFFFFF"/>
          </w:tcPr>
          <w:p>
            <w:pPr>
              <w:spacing w:before="20" w:after="20" w:lineRule="exact" w:line="220"/>
            </w:pPr>
            <w:r>
              <w:rPr>
                <w:b/>
                <w:color w:val="1A5299"/>
                <w:sz w:val="18"/>
              </w:rPr>
              <w:t>Taskuri</w:t>
            </w:r>
          </w:p>
        </w:tc>
        <w:tc>
          <w:tcPr>
            <w:tcW w:type="dxa" w:w="8220"/>
            <w:shd w:val="clear" w:color="auto" w:fill="FFFFFF"/>
          </w:tcPr>
          <w:p>
            <w:pPr>
              <w:spacing w:before="20" w:after="20" w:lineRule="exact" w:line="220"/>
            </w:pPr>
            <w:r>
              <w:rPr>
                <w:color w:val="141414"/>
                <w:sz w:val="18"/>
              </w:rPr>
              <w:t>AddTask, FetchTasks, CompleteTask, FetchTasksByParent</w:t>
            </w:r>
          </w:p>
        </w:tc>
      </w:tr>
      <w:tr>
        <w:tc>
          <w:tcPr>
            <w:tcW w:type="dxa" w:w="2268"/>
            <w:shd w:val="clear" w:color="auto" w:fill="F2F2F2"/>
          </w:tcPr>
          <w:p>
            <w:pPr>
              <w:spacing w:before="20" w:after="20" w:lineRule="exact" w:line="220"/>
            </w:pPr>
            <w:r>
              <w:rPr>
                <w:b/>
                <w:color w:val="1A5299"/>
                <w:sz w:val="18"/>
              </w:rPr>
              <w:t>Statistici</w:t>
            </w:r>
          </w:p>
        </w:tc>
        <w:tc>
          <w:tcPr>
            <w:tcW w:type="dxa" w:w="8220"/>
            <w:shd w:val="clear" w:color="auto" w:fill="F2F2F2"/>
          </w:tcPr>
          <w:p>
            <w:pPr>
              <w:spacing w:before="20" w:after="20" w:lineRule="exact" w:line="220"/>
            </w:pPr>
            <w:r>
              <w:rPr>
                <w:color w:val="141414"/>
                <w:sz w:val="18"/>
              </w:rPr>
              <w:t>FetchChildStats (actualizează streak), FetchChildStatsByParent (nu modifică streak)</w:t>
            </w:r>
          </w:p>
        </w:tc>
      </w:tr>
      <w:tr>
        <w:tc>
          <w:tcPr>
            <w:tcW w:type="dxa" w:w="2268"/>
            <w:shd w:val="clear" w:color="auto" w:fill="FFFFFF"/>
          </w:tcPr>
          <w:p>
            <w:pPr>
              <w:spacing w:before="20" w:after="20" w:lineRule="exact" w:line="220"/>
            </w:pPr>
            <w:r>
              <w:rPr>
                <w:b/>
                <w:color w:val="1A5299"/>
                <w:sz w:val="18"/>
              </w:rPr>
              <w:t>Cod &amp; IA</w:t>
            </w:r>
          </w:p>
        </w:tc>
        <w:tc>
          <w:tcPr>
            <w:tcW w:type="dxa" w:w="8220"/>
            <w:shd w:val="clear" w:color="auto" w:fill="FFFFFF"/>
          </w:tcPr>
          <w:p>
            <w:pPr>
              <w:spacing w:before="20" w:after="20" w:lineRule="exact" w:line="220"/>
            </w:pPr>
            <w:r>
              <w:rPr>
                <w:color w:val="141414"/>
                <w:sz w:val="18"/>
              </w:rPr>
              <w:t>ExecutePythonCode, ExecuteCPPCode, AskAi, AiResponse</w:t>
            </w:r>
          </w:p>
        </w:tc>
      </w:tr>
      <w:tr>
        <w:tc>
          <w:tcPr>
            <w:tcW w:type="dxa" w:w="2268"/>
            <w:shd w:val="clear" w:color="auto" w:fill="F2F2F2"/>
          </w:tcPr>
          <w:p>
            <w:pPr>
              <w:spacing w:before="20" w:after="20" w:lineRule="exact" w:line="220"/>
            </w:pPr>
            <w:r>
              <w:rPr>
                <w:b/>
                <w:color w:val="1A5299"/>
                <w:sz w:val="18"/>
              </w:rPr>
              <w:t>Cursuri</w:t>
            </w:r>
          </w:p>
        </w:tc>
        <w:tc>
          <w:tcPr>
            <w:tcW w:type="dxa" w:w="8220"/>
            <w:shd w:val="clear" w:color="auto" w:fill="F2F2F2"/>
          </w:tcPr>
          <w:p>
            <w:pPr>
              <w:spacing w:before="20" w:after="20" w:lineRule="exact" w:line="220"/>
            </w:pPr>
            <w:r>
              <w:rPr>
                <w:color w:val="141414"/>
                <w:sz w:val="18"/>
              </w:rPr>
              <w:t>FetchPublishedCourses, FetchCourseDetail, SubmitCourseCompletion</w:t>
            </w:r>
          </w:p>
        </w:tc>
      </w:tr>
    </w:tbl>
    <w:p/>
    <w:p>
      <w:pPr>
        <w:spacing w:before="100" w:after="40"/>
      </w:pPr>
      <w:r>
        <w:rPr>
          <w:b/>
          <w:color w:val="1A5299"/>
          <w:sz w:val="21"/>
        </w:rPr>
        <w:t>Whitelist pre-autentificare</w:t>
      </w:r>
    </w:p>
    <w:p>
      <w:pPr>
        <w:spacing w:before="0" w:after="60" w:lineRule="exact" w:line="260"/>
      </w:pPr>
      <w:r>
        <w:rPr>
          <w:color w:val="141414"/>
          <w:sz w:val="19"/>
        </w:rPr>
        <w:t>Pachetele cu ID 1, 2, 3, 11, 13, 15, 19, 25, 32, 41, 43, 44 sunt permise înainte de autentificare. Orice alt pachet de la un client neautentificat primește ActionResponse(false, "Unauthorized"). La adăugarea unui obiectiv de către părinte, serverul identifică imediat copilul online în ConcurrentHashMap-ul conexiunilor active și îi trimite proactiv pachetul FetchGoalsResponse actualizat.</w:t>
      </w:r>
    </w:p>
    <w:p>
      <w:r>
        <w:br w:type="page"/>
      </w:r>
    </w:p>
    <w:p>
      <w:pPr>
        <w:spacing w:before="160" w:after="40"/>
        <w:pBdr>
          <w:bottom w:val="single" w:sz="6" w:space="1" w:color="1A5299"/>
        </w:pBdr>
      </w:pPr>
      <w:r>
        <w:rPr>
          <w:b/>
          <w:color w:val="1A5299"/>
          <w:sz w:val="26"/>
        </w:rPr>
        <w:t>3.6  Clientul Unity – jocul 3D</w:t>
      </w:r>
    </w:p>
    <w:p>
      <w:pPr>
        <w:spacing w:before="100" w:after="40"/>
      </w:pPr>
      <w:r>
        <w:rPr>
          <w:b/>
          <w:color w:val="1A5299"/>
          <w:sz w:val="21"/>
        </w:rPr>
        <w:t>GameClient.cs – singleton rețea</w:t>
      </w:r>
    </w:p>
    <w:p>
      <w:pPr>
        <w:spacing w:before="0" w:after="60" w:lineRule="exact" w:line="260"/>
      </w:pPr>
      <w:r>
        <w:rPr>
          <w:color w:val="141414"/>
          <w:sz w:val="19"/>
        </w:rPr>
        <w:t>GameClient gestionează conexiunea WebSocket, deserializează pachetele și emite evenimentul OnPacketReceived la care se abonează toate componentele UI. Autentificarea suportă două fluxuri: clasic (email + parolă SHA-256) și QR (jocul generează cod, Android îl scanează, sesiunea se transferă automat).</w:t>
      </w:r>
    </w:p>
    <w:p>
      <w:pPr>
        <w:spacing w:before="100" w:after="40"/>
      </w:pPr>
      <w:r>
        <w:rPr>
          <w:b/>
          <w:color w:val="1A5299"/>
          <w:sz w:val="21"/>
        </w:rPr>
        <w:t>PythonDebugPadCinematic.cs – fluxul complet al unei provocări</w:t>
      </w:r>
    </w:p>
    <w:p>
      <w:pPr>
        <w:pStyle w:val="ListBullet"/>
        <w:spacing w:before="0" w:after="20" w:lineRule="exact" w:line="240"/>
      </w:pPr>
      <w:r>
        <w:rPr>
          <w:color w:val="141414"/>
          <w:sz w:val="19"/>
        </w:rPr>
        <w:t>Elevul scrie cod Python în editorul integrat din joc.</w:t>
      </w:r>
    </w:p>
    <w:p>
      <w:pPr>
        <w:pStyle w:val="ListBullet"/>
        <w:spacing w:before="0" w:after="20" w:lineRule="exact" w:line="240"/>
      </w:pPr>
      <w:r>
        <w:rPr>
          <w:color w:val="141414"/>
          <w:sz w:val="19"/>
        </w:rPr>
        <w:t>La submit → ExecutePythonCodePacket trimis serverului.</w:t>
      </w:r>
    </w:p>
    <w:p>
      <w:pPr>
        <w:pStyle w:val="ListBullet"/>
        <w:spacing w:before="0" w:after="20" w:lineRule="exact" w:line="240"/>
      </w:pPr>
      <w:r>
        <w:rPr>
          <w:color w:val="141414"/>
          <w:sz w:val="19"/>
        </w:rPr>
        <w:t>Serverul execută codul în sandbox (PythonExecutor) și returnează output/eroare.</w:t>
      </w:r>
    </w:p>
    <w:p>
      <w:pPr>
        <w:pStyle w:val="ListBullet"/>
        <w:spacing w:before="0" w:after="20" w:lineRule="exact" w:line="240"/>
      </w:pPr>
      <w:r>
        <w:rPr>
          <w:color w:val="141414"/>
          <w:sz w:val="19"/>
        </w:rPr>
        <w:t>Dacă outputul este corect → AskAiPacket cu context="eval" pentru evaluare LLM.</w:t>
      </w:r>
    </w:p>
    <w:p>
      <w:pPr>
        <w:pStyle w:val="ListBullet"/>
        <w:spacing w:before="0" w:after="20" w:lineRule="exact" w:line="240"/>
      </w:pPr>
      <w:r>
        <w:rPr>
          <w:color w:val="141414"/>
          <w:sz w:val="19"/>
        </w:rPr>
        <w:t>LLM-ul returnează feedback pedagogic detaliat (nu incrementează contoarele de hint/chat).</w:t>
      </w:r>
    </w:p>
    <w:p>
      <w:pPr>
        <w:pStyle w:val="ListBullet"/>
        <w:spacing w:before="0" w:after="20" w:lineRule="exact" w:line="240"/>
      </w:pPr>
      <w:r>
        <w:rPr>
          <w:color w:val="141414"/>
          <w:sz w:val="19"/>
        </w:rPr>
        <w:t>Eveniment de învățare înregistrat în LearningProfileService (JSONB).</w:t>
      </w:r>
    </w:p>
    <w:p>
      <w:pPr>
        <w:pStyle w:val="ListBullet"/>
        <w:spacing w:before="0" w:after="20" w:lineRule="exact" w:line="240"/>
      </w:pPr>
      <w:r>
        <w:rPr>
          <w:color w:val="141414"/>
          <w:sz w:val="19"/>
        </w:rPr>
        <w:t>La succes → CompleteTaskPacket cu titlul taskului pentru validare server-side.</w:t>
      </w:r>
    </w:p>
    <w:p>
      <w:pPr>
        <w:spacing w:before="160" w:after="40"/>
        <w:pBdr>
          <w:bottom w:val="single" w:sz="6" w:space="1" w:color="1A5299"/>
        </w:pBdr>
      </w:pPr>
      <w:r>
        <w:rPr>
          <w:b/>
          <w:color w:val="1A5299"/>
          <w:sz w:val="26"/>
        </w:rPr>
        <w:t>3.7  Aplicația Android – dashboard parental</w:t>
      </w:r>
    </w:p>
    <w:p>
      <w:pPr>
        <w:spacing w:before="0" w:after="60" w:lineRule="exact" w:line="260"/>
      </w:pPr>
      <w:r>
        <w:rPr>
          <w:color w:val="141414"/>
          <w:sz w:val="19"/>
        </w:rPr>
        <w:t>SocketViewModel.kt este containerul de stare Jetpack Compose al aplicației. Gestionează conexiunea WebSocket, autentificarea, lista copiilor și profilurile de IA. Funcționalități principale:</w:t>
      </w:r>
    </w:p>
    <w:p>
      <w:pPr>
        <w:pStyle w:val="ListBullet"/>
        <w:spacing w:before="0" w:after="20" w:lineRule="exact" w:line="240"/>
      </w:pPr>
      <w:r>
        <w:rPr>
          <w:color w:val="141414"/>
          <w:sz w:val="19"/>
        </w:rPr>
        <w:t>Vizualizare statistici per copil: scor total, streak zilnic, sesiuni joc, taskuri completate.</w:t>
      </w:r>
    </w:p>
    <w:p>
      <w:pPr>
        <w:pStyle w:val="ListBullet"/>
        <w:spacing w:before="0" w:after="20" w:lineRule="exact" w:line="240"/>
      </w:pPr>
      <w:r>
        <w:rPr>
          <w:color w:val="141414"/>
          <w:sz w:val="19"/>
        </w:rPr>
        <w:t>Adăugare obiective cu recompensă: pe punctaj acumulat (PointsGoal) sau pe task specific (TaskGoal).</w:t>
      </w:r>
    </w:p>
    <w:p>
      <w:pPr>
        <w:pStyle w:val="ListBullet"/>
        <w:spacing w:before="0" w:after="20" w:lineRule="exact" w:line="240"/>
      </w:pPr>
      <w:r>
        <w:rPr>
          <w:color w:val="141414"/>
          <w:sz w:val="19"/>
        </w:rPr>
        <w:t>Citire profil IA al copilului: rezumat LLM, acuratețe per topic, fereastră rolling 10 evenimente.</w:t>
      </w:r>
    </w:p>
    <w:p>
      <w:pPr>
        <w:pStyle w:val="ListBullet"/>
        <w:spacing w:before="0" w:after="20" w:lineRule="exact" w:line="240"/>
      </w:pPr>
      <w:r>
        <w:rPr>
          <w:color w:val="141414"/>
          <w:sz w:val="19"/>
        </w:rPr>
        <w:t>Autentificare QR: scanarea codului afișat în joc pentru asocierea sesiunii Unity cu contul Android.</w:t>
      </w:r>
    </w:p>
    <w:tbl>
      <w:tblPr>
        <w:tblW w:type="auto" w:w="0"/>
        <w:jc w:val="center"/>
        <w:tblLook w:firstColumn="1" w:firstRow="1" w:lastColumn="0" w:lastRow="0" w:noHBand="0" w:noVBand="1" w:val="04A0"/>
      </w:tblPr>
      <w:tblGrid>
        <w:gridCol w:w="3213"/>
        <w:gridCol w:w="3213"/>
        <w:gridCol w:w="3213"/>
      </w:tblGrid>
      <w:tr>
        <w:tc>
          <w:tcPr>
            <w:tcW w:type="dxa" w:w="3496"/>
          </w:tcPr>
          <w:p>
            <w:pPr>
              <w:jc w:val="center"/>
            </w:pPr>
            <w:r>
              <w:drawing>
                <wp:inline xmlns:a="http://schemas.openxmlformats.org/drawingml/2006/main" xmlns:pic="http://schemas.openxmlformats.org/drawingml/2006/picture">
                  <wp:extent cx="2112000" cy="4596284"/>
                  <wp:docPr id="3" name="Picture 3"/>
                  <wp:cNvGraphicFramePr>
                    <a:graphicFrameLocks noChangeAspect="1"/>
                  </wp:cNvGraphicFramePr>
                  <a:graphic>
                    <a:graphicData uri="http://schemas.openxmlformats.org/drawingml/2006/picture">
                      <pic:pic>
                        <pic:nvPicPr>
                          <pic:cNvPr id="0" name="app_kids_screen.png"/>
                          <pic:cNvPicPr/>
                        </pic:nvPicPr>
                        <pic:blipFill>
                          <a:blip r:embed="rId13"/>
                          <a:stretch>
                            <a:fillRect/>
                          </a:stretch>
                        </pic:blipFill>
                        <pic:spPr>
                          <a:xfrm>
                            <a:off x="0" y="0"/>
                            <a:ext cx="2112000" cy="4596284"/>
                          </a:xfrm>
                          <a:prstGeom prst="rect"/>
                        </pic:spPr>
                      </pic:pic>
                    </a:graphicData>
                  </a:graphic>
                </wp:inline>
              </w:drawing>
            </w:r>
          </w:p>
        </w:tc>
        <w:tc>
          <w:tcPr>
            <w:tcW w:type="dxa" w:w="3496"/>
          </w:tcPr>
          <w:p>
            <w:pPr>
              <w:jc w:val="center"/>
            </w:pPr>
            <w:r>
              <w:drawing>
                <wp:inline xmlns:a="http://schemas.openxmlformats.org/drawingml/2006/main" xmlns:pic="http://schemas.openxmlformats.org/drawingml/2006/picture">
                  <wp:extent cx="2112000" cy="4502271"/>
                  <wp:docPr id="4" name="Picture 4"/>
                  <wp:cNvGraphicFramePr>
                    <a:graphicFrameLocks noChangeAspect="1"/>
                  </wp:cNvGraphicFramePr>
                  <a:graphic>
                    <a:graphicData uri="http://schemas.openxmlformats.org/drawingml/2006/picture">
                      <pic:pic>
                        <pic:nvPicPr>
                          <pic:cNvPr id="0" name="app_task_history.png"/>
                          <pic:cNvPicPr/>
                        </pic:nvPicPr>
                        <pic:blipFill>
                          <a:blip r:embed="rId14"/>
                          <a:stretch>
                            <a:fillRect/>
                          </a:stretch>
                        </pic:blipFill>
                        <pic:spPr>
                          <a:xfrm>
                            <a:off x="0" y="0"/>
                            <a:ext cx="2112000" cy="4502271"/>
                          </a:xfrm>
                          <a:prstGeom prst="rect"/>
                        </pic:spPr>
                      </pic:pic>
                    </a:graphicData>
                  </a:graphic>
                </wp:inline>
              </w:drawing>
            </w:r>
          </w:p>
        </w:tc>
        <w:tc>
          <w:tcPr>
            <w:tcW w:type="dxa" w:w="3496"/>
          </w:tcPr>
          <w:p>
            <w:pPr>
              <w:jc w:val="center"/>
            </w:pPr>
            <w:r>
              <w:drawing>
                <wp:inline xmlns:a="http://schemas.openxmlformats.org/drawingml/2006/main" xmlns:pic="http://schemas.openxmlformats.org/drawingml/2006/picture">
                  <wp:extent cx="2112000" cy="4024754"/>
                  <wp:docPr id="5" name="Picture 5"/>
                  <wp:cNvGraphicFramePr>
                    <a:graphicFrameLocks noChangeAspect="1"/>
                  </wp:cNvGraphicFramePr>
                  <a:graphic>
                    <a:graphicData uri="http://schemas.openxmlformats.org/drawingml/2006/picture">
                      <pic:pic>
                        <pic:nvPicPr>
                          <pic:cNvPr id="0" name="app_goals_screen"/>
                          <pic:cNvPicPr/>
                        </pic:nvPicPr>
                        <pic:blipFill>
                          <a:blip r:embed="rId15"/>
                          <a:stretch>
                            <a:fillRect/>
                          </a:stretch>
                        </pic:blipFill>
                        <pic:spPr>
                          <a:xfrm>
                            <a:off x="0" y="0"/>
                            <a:ext cx="2112000" cy="4024754"/>
                          </a:xfrm>
                          <a:prstGeom prst="rect"/>
                        </pic:spPr>
                      </pic:pic>
                    </a:graphicData>
                  </a:graphic>
                </wp:inline>
              </w:drawing>
            </w:r>
          </w:p>
        </w:tc>
      </w:tr>
      <w:tr>
        <w:tc>
          <w:tcPr>
            <w:tcW w:type="dxa" w:w="3213"/>
          </w:tcPr>
          <w:p>
            <w:pPr>
              <w:jc w:val="center"/>
            </w:pPr>
            <w:r>
              <w:rPr>
                <w:i/>
                <w:color w:val="505050"/>
                <w:sz w:val="16"/>
              </w:rPr>
              <w:t>Fig. 3 – Ecranul "My Kids" cu punctajele copiilor</w:t>
            </w:r>
          </w:p>
        </w:tc>
        <w:tc>
          <w:tcPr>
            <w:tcW w:type="dxa" w:w="3213"/>
          </w:tcPr>
          <w:p>
            <w:pPr>
              <w:jc w:val="center"/>
            </w:pPr>
            <w:r>
              <w:rPr>
                <w:i/>
                <w:color w:val="505050"/>
                <w:sz w:val="16"/>
              </w:rPr>
              <w:t>Fig. 4 – Istoricul taskurilor completate</w:t>
            </w:r>
          </w:p>
        </w:tc>
        <w:tc>
          <w:tcPr>
            <w:tcW w:type="dxa" w:w="3213"/>
          </w:tcPr>
          <w:p>
            <w:pPr>
              <w:jc w:val="center"/>
            </w:pPr>
            <w:r>
              <w:rPr>
                <w:i/>
                <w:color w:val="505050"/>
                <w:sz w:val="16"/>
              </w:rPr>
              <w:t>Fig. 5 – Ecranul obiectivelor active</w:t>
            </w:r>
          </w:p>
        </w:tc>
      </w:tr>
    </w:tbl>
    <w:p/>
    <w:p>
      <w:r>
        <w:br w:type="page"/>
      </w:r>
    </w:p>
    <w:p>
      <w:pPr>
        <w:spacing w:before="160" w:after="40"/>
        <w:pBdr>
          <w:bottom w:val="single" w:sz="6" w:space="1" w:color="1A5299"/>
        </w:pBdr>
      </w:pPr>
      <w:r>
        <w:rPr>
          <w:b/>
          <w:color w:val="1A5299"/>
          <w:sz w:val="26"/>
        </w:rPr>
        <w:t>3.8  Editorul web de cursuri</w:t>
      </w:r>
    </w:p>
    <w:p>
      <w:pPr>
        <w:spacing w:before="0" w:after="60" w:lineRule="exact" w:line="260"/>
      </w:pPr>
      <w:r>
        <w:rPr>
          <w:color w:val="141414"/>
          <w:sz w:val="19"/>
        </w:rPr>
        <w:t>Web Creator este o SPA React 19 (Vite 7) pentru profesori: autentificare, CRUD cursuri, editor întrebări, publicare. Comunicarea se face exclusiv REST pe portul 8085 (WebAuthController, WebCourseController). Completarea cu 100% răspunsuri corecte acordă punctele asociate cursului – orice greșeală anulează recompensa (logică server-side, imună la manipulare client).</w:t>
      </w:r>
    </w:p>
    <w:p>
      <w:pPr>
        <w:spacing w:before="160" w:after="40"/>
        <w:pBdr>
          <w:bottom w:val="single" w:sz="6" w:space="1" w:color="1A5299"/>
        </w:pBdr>
      </w:pPr>
      <w:r>
        <w:rPr>
          <w:b/>
          <w:color w:val="1A5299"/>
          <w:sz w:val="26"/>
        </w:rPr>
        <w:t>3.9  Sistemul de IA adaptivă (LearningProfileService)</w:t>
      </w:r>
    </w:p>
    <w:p>
      <w:pPr>
        <w:spacing w:before="0" w:after="60" w:lineRule="exact" w:line="260"/>
      </w:pPr>
      <w:r>
        <w:rPr>
          <w:color w:val="141414"/>
          <w:sz w:val="19"/>
        </w:rPr>
        <w:t>Câmpul JSONB game_stats din entitatea Child stochează trei sub-profiluri independente:</w:t>
      </w:r>
    </w:p>
    <w:tbl>
      <w:tblPr>
        <w:tblStyle w:val="TableGrid"/>
        <w:tblW w:type="auto" w:w="0"/>
        <w:jc w:val="left"/>
        <w:tblLook w:firstColumn="1" w:firstRow="1" w:lastColumn="0" w:lastRow="0" w:noHBand="0" w:noVBand="1" w:val="04A0"/>
      </w:tblPr>
      <w:tblGrid>
        <w:gridCol w:w="4819"/>
        <w:gridCol w:w="4819"/>
      </w:tblGrid>
      <w:tr>
        <w:tc>
          <w:tcPr>
            <w:tcW w:type="dxa" w:w="2268"/>
            <w:shd w:val="clear" w:color="auto" w:fill="F2F2F2"/>
          </w:tcPr>
          <w:p>
            <w:pPr>
              <w:spacing w:before="20" w:after="20" w:lineRule="exact" w:line="220"/>
            </w:pPr>
            <w:r>
              <w:rPr>
                <w:b/>
                <w:color w:val="1A5299"/>
                <w:sz w:val="18"/>
              </w:rPr>
              <w:t>aiProfileCpp</w:t>
            </w:r>
          </w:p>
        </w:tc>
        <w:tc>
          <w:tcPr>
            <w:tcW w:type="dxa" w:w="8220"/>
            <w:shd w:val="clear" w:color="auto" w:fill="F2F2F2"/>
          </w:tcPr>
          <w:p>
            <w:pPr>
              <w:spacing w:before="20" w:after="20" w:lineRule="exact" w:line="220"/>
            </w:pPr>
            <w:r>
              <w:rPr>
                <w:color w:val="141414"/>
                <w:sz w:val="18"/>
              </w:rPr>
              <w:t>Progres C++: contoare corecte/greșite, acuratețe per topic, fereastră 10 evenimente.</w:t>
            </w:r>
          </w:p>
        </w:tc>
      </w:tr>
      <w:tr>
        <w:tc>
          <w:tcPr>
            <w:tcW w:type="dxa" w:w="2268"/>
            <w:shd w:val="clear" w:color="auto" w:fill="FFFFFF"/>
          </w:tcPr>
          <w:p>
            <w:pPr>
              <w:spacing w:before="20" w:after="20" w:lineRule="exact" w:line="220"/>
            </w:pPr>
            <w:r>
              <w:rPr>
                <w:b/>
                <w:color w:val="1A5299"/>
                <w:sz w:val="18"/>
              </w:rPr>
              <w:t>aiProfilePython</w:t>
            </w:r>
          </w:p>
        </w:tc>
        <w:tc>
          <w:tcPr>
            <w:tcW w:type="dxa" w:w="8220"/>
            <w:shd w:val="clear" w:color="auto" w:fill="FFFFFF"/>
          </w:tcPr>
          <w:p>
            <w:pPr>
              <w:spacing w:before="20" w:after="20" w:lineRule="exact" w:line="220"/>
            </w:pPr>
            <w:r>
              <w:rPr>
                <w:color w:val="141414"/>
                <w:sz w:val="18"/>
              </w:rPr>
              <w:t>Progres Python: același format ca C++.</w:t>
            </w:r>
          </w:p>
        </w:tc>
      </w:tr>
      <w:tr>
        <w:tc>
          <w:tcPr>
            <w:tcW w:type="dxa" w:w="2268"/>
            <w:shd w:val="clear" w:color="auto" w:fill="F2F2F2"/>
          </w:tcPr>
          <w:p>
            <w:pPr>
              <w:spacing w:before="20" w:after="20" w:lineRule="exact" w:line="220"/>
            </w:pPr>
            <w:r>
              <w:rPr>
                <w:b/>
                <w:color w:val="1A5299"/>
                <w:sz w:val="18"/>
              </w:rPr>
              <w:t>aiProfileGeneral</w:t>
            </w:r>
          </w:p>
        </w:tc>
        <w:tc>
          <w:tcPr>
            <w:tcW w:type="dxa" w:w="8220"/>
            <w:shd w:val="clear" w:color="auto" w:fill="F2F2F2"/>
          </w:tcPr>
          <w:p>
            <w:pPr>
              <w:spacing w:before="20" w:after="20" w:lineRule="exact" w:line="220"/>
            </w:pPr>
            <w:r>
              <w:rPr>
                <w:color w:val="141414"/>
                <w:sz w:val="18"/>
              </w:rPr>
              <w:t>Profil agregat: include contoare hint/chat AI, rezumat LLM generat la ≥300s interval.</w:t>
            </w:r>
          </w:p>
        </w:tc>
      </w:tr>
    </w:tbl>
    <w:p/>
    <w:p>
      <w:pPr>
        <w:spacing w:before="0" w:after="60" w:lineRule="exact" w:line="260"/>
      </w:pPr>
      <w:r>
        <w:rPr>
          <w:color w:val="141414"/>
          <w:sz w:val="19"/>
        </w:rPr>
        <w:t>La evaluarea codului (context="eval"), recordAiInteraction() returnează imediat fără a incrementa contoarele – profilul reflectă efortul propriu al elevului, nu apelurile interne de grading.</w:t>
      </w:r>
    </w:p>
    <w:p>
      <w:pPr>
        <w:spacing w:before="160" w:after="40"/>
        <w:pBdr>
          <w:bottom w:val="single" w:sz="6" w:space="1" w:color="1A5299"/>
        </w:pBdr>
      </w:pPr>
      <w:r>
        <w:rPr>
          <w:b/>
          <w:color w:val="1A5299"/>
          <w:sz w:val="26"/>
        </w:rPr>
        <w:t>3.10  Sandbox-ul de execuție cod</w:t>
      </w:r>
    </w:p>
    <w:tbl>
      <w:tblPr>
        <w:tblStyle w:val="TableGrid"/>
        <w:tblW w:type="auto" w:w="0"/>
        <w:jc w:val="left"/>
        <w:tblLook w:firstColumn="1" w:firstRow="1" w:lastColumn="0" w:lastRow="0" w:noHBand="0" w:noVBand="1" w:val="04A0"/>
      </w:tblPr>
      <w:tblGrid>
        <w:gridCol w:w="4819"/>
        <w:gridCol w:w="4819"/>
      </w:tblGrid>
      <w:tr>
        <w:tc>
          <w:tcPr>
            <w:tcW w:type="dxa" w:w="2268"/>
            <w:shd w:val="clear" w:color="auto" w:fill="F2F2F2"/>
          </w:tcPr>
          <w:p>
            <w:pPr>
              <w:spacing w:before="20" w:after="20" w:lineRule="exact" w:line="220"/>
            </w:pPr>
            <w:r>
              <w:rPr>
                <w:b/>
                <w:color w:val="1A5299"/>
                <w:sz w:val="18"/>
              </w:rPr>
              <w:t>Izolare rețea</w:t>
            </w:r>
          </w:p>
        </w:tc>
        <w:tc>
          <w:tcPr>
            <w:tcW w:type="dxa" w:w="8220"/>
            <w:shd w:val="clear" w:color="auto" w:fill="F2F2F2"/>
          </w:tcPr>
          <w:p>
            <w:pPr>
              <w:spacing w:before="20" w:after="20" w:lineRule="exact" w:line="220"/>
            </w:pPr>
            <w:r>
              <w:rPr>
                <w:color w:val="141414"/>
                <w:sz w:val="18"/>
              </w:rPr>
              <w:t>unshare --net: nicio interfață de rețea accesibilă din proces.</w:t>
            </w:r>
          </w:p>
        </w:tc>
      </w:tr>
      <w:tr>
        <w:tc>
          <w:tcPr>
            <w:tcW w:type="dxa" w:w="2268"/>
            <w:shd w:val="clear" w:color="auto" w:fill="FFFFFF"/>
          </w:tcPr>
          <w:p>
            <w:pPr>
              <w:spacing w:before="20" w:after="20" w:lineRule="exact" w:line="220"/>
            </w:pPr>
            <w:r>
              <w:rPr>
                <w:b/>
                <w:color w:val="1A5299"/>
                <w:sz w:val="18"/>
              </w:rPr>
              <w:t>Memorie virtuală</w:t>
            </w:r>
          </w:p>
        </w:tc>
        <w:tc>
          <w:tcPr>
            <w:tcW w:type="dxa" w:w="8220"/>
            <w:shd w:val="clear" w:color="auto" w:fill="FFFFFF"/>
          </w:tcPr>
          <w:p>
            <w:pPr>
              <w:spacing w:before="20" w:after="20" w:lineRule="exact" w:line="220"/>
            </w:pPr>
            <w:r>
              <w:rPr>
                <w:color w:val="141414"/>
                <w:sz w:val="18"/>
              </w:rPr>
              <w:t>ulimit -v 262144 (~256 MB maxim per proces).</w:t>
            </w:r>
          </w:p>
        </w:tc>
      </w:tr>
      <w:tr>
        <w:tc>
          <w:tcPr>
            <w:tcW w:type="dxa" w:w="2268"/>
            <w:shd w:val="clear" w:color="auto" w:fill="F2F2F2"/>
          </w:tcPr>
          <w:p>
            <w:pPr>
              <w:spacing w:before="20" w:after="20" w:lineRule="exact" w:line="220"/>
            </w:pPr>
            <w:r>
              <w:rPr>
                <w:b/>
                <w:color w:val="1A5299"/>
                <w:sz w:val="18"/>
              </w:rPr>
              <w:t>Timp CPU</w:t>
            </w:r>
          </w:p>
        </w:tc>
        <w:tc>
          <w:tcPr>
            <w:tcW w:type="dxa" w:w="8220"/>
            <w:shd w:val="clear" w:color="auto" w:fill="F2F2F2"/>
          </w:tcPr>
          <w:p>
            <w:pPr>
              <w:spacing w:before="20" w:after="20" w:lineRule="exact" w:line="220"/>
            </w:pPr>
            <w:r>
              <w:rPr>
                <w:color w:val="141414"/>
                <w:sz w:val="18"/>
              </w:rPr>
              <w:t>ulimit -t &lt;N&gt; (120s implicit) + 2s grace period, apoi destroyForcibly().</w:t>
            </w:r>
          </w:p>
        </w:tc>
      </w:tr>
      <w:tr>
        <w:tc>
          <w:tcPr>
            <w:tcW w:type="dxa" w:w="2268"/>
            <w:shd w:val="clear" w:color="auto" w:fill="FFFFFF"/>
          </w:tcPr>
          <w:p>
            <w:pPr>
              <w:spacing w:before="20" w:after="20" w:lineRule="exact" w:line="220"/>
            </w:pPr>
            <w:r>
              <w:rPr>
                <w:b/>
                <w:color w:val="1A5299"/>
                <w:sz w:val="18"/>
              </w:rPr>
              <w:t>Dimensiune fișier</w:t>
            </w:r>
          </w:p>
        </w:tc>
        <w:tc>
          <w:tcPr>
            <w:tcW w:type="dxa" w:w="8220"/>
            <w:shd w:val="clear" w:color="auto" w:fill="FFFFFF"/>
          </w:tcPr>
          <w:p>
            <w:pPr>
              <w:spacing w:before="20" w:after="20" w:lineRule="exact" w:line="220"/>
            </w:pPr>
            <w:r>
              <w:rPr>
                <w:color w:val="141414"/>
                <w:sz w:val="18"/>
              </w:rPr>
              <w:t>ulimit -f 2048 (~2 MB maxim fișiere create).</w:t>
            </w:r>
          </w:p>
        </w:tc>
      </w:tr>
      <w:tr>
        <w:tc>
          <w:tcPr>
            <w:tcW w:type="dxa" w:w="2268"/>
            <w:shd w:val="clear" w:color="auto" w:fill="F2F2F2"/>
          </w:tcPr>
          <w:p>
            <w:pPr>
              <w:spacing w:before="20" w:after="20" w:lineRule="exact" w:line="220"/>
            </w:pPr>
            <w:r>
              <w:rPr>
                <w:b/>
                <w:color w:val="1A5299"/>
                <w:sz w:val="18"/>
              </w:rPr>
              <w:t>Procese</w:t>
            </w:r>
          </w:p>
        </w:tc>
        <w:tc>
          <w:tcPr>
            <w:tcW w:type="dxa" w:w="8220"/>
            <w:shd w:val="clear" w:color="auto" w:fill="F2F2F2"/>
          </w:tcPr>
          <w:p>
            <w:pPr>
              <w:spacing w:before="20" w:after="20" w:lineRule="exact" w:line="220"/>
            </w:pPr>
            <w:r>
              <w:rPr>
                <w:color w:val="141414"/>
                <w:sz w:val="18"/>
              </w:rPr>
              <w:t>ulimit -u 64 – previne fork bombs.</w:t>
            </w:r>
          </w:p>
        </w:tc>
      </w:tr>
      <w:tr>
        <w:tc>
          <w:tcPr>
            <w:tcW w:type="dxa" w:w="2268"/>
            <w:shd w:val="clear" w:color="auto" w:fill="FFFFFF"/>
          </w:tcPr>
          <w:p>
            <w:pPr>
              <w:spacing w:before="20" w:after="20" w:lineRule="exact" w:line="220"/>
            </w:pPr>
            <w:r>
              <w:rPr>
                <w:b/>
                <w:color w:val="1A5299"/>
                <w:sz w:val="18"/>
              </w:rPr>
              <w:t>C++ compilare</w:t>
            </w:r>
          </w:p>
        </w:tc>
        <w:tc>
          <w:tcPr>
            <w:tcW w:type="dxa" w:w="8220"/>
            <w:shd w:val="clear" w:color="auto" w:fill="FFFFFF"/>
          </w:tcPr>
          <w:p>
            <w:pPr>
              <w:spacing w:before="20" w:after="20" w:lineRule="exact" w:line="220"/>
            </w:pPr>
            <w:r>
              <w:rPr>
                <w:color w:val="141414"/>
                <w:sz w:val="18"/>
              </w:rPr>
              <w:t>g++ subprocess separat → executabil → sandbox. Erori compilare returnate distinct de erori runtime.</w:t>
            </w:r>
          </w:p>
        </w:tc>
      </w:tr>
    </w:tbl>
    <w:p/>
    <w:tbl>
      <w:tblPr>
        <w:tblW w:type="auto" w:w="0"/>
        <w:jc w:val="center"/>
        <w:tblLook w:firstColumn="1" w:firstRow="1" w:lastColumn="0" w:lastRow="0" w:noHBand="0" w:noVBand="1" w:val="04A0"/>
      </w:tblPr>
      <w:tblGrid>
        <w:gridCol w:w="4819"/>
        <w:gridCol w:w="4819"/>
      </w:tblGrid>
      <w:tr>
        <w:tc>
          <w:tcPr>
            <w:tcW w:type="dxa" w:w="5244"/>
          </w:tcPr>
          <w:p>
            <w:pPr>
              <w:jc w:val="center"/>
            </w:pPr>
            <w:r>
              <w:drawing>
                <wp:inline xmlns:a="http://schemas.openxmlformats.org/drawingml/2006/main" xmlns:pic="http://schemas.openxmlformats.org/drawingml/2006/picture">
                  <wp:extent cx="3222000" cy="1835316"/>
                  <wp:docPr id="6" name="Picture 6"/>
                  <wp:cNvGraphicFramePr>
                    <a:graphicFrameLocks noChangeAspect="1"/>
                  </wp:cNvGraphicFramePr>
                  <a:graphic>
                    <a:graphicData uri="http://schemas.openxmlformats.org/drawingml/2006/picture">
                      <pic:pic>
                        <pic:nvPicPr>
                          <pic:cNvPr id="0" name="python_section_in_game.png"/>
                          <pic:cNvPicPr/>
                        </pic:nvPicPr>
                        <pic:blipFill>
                          <a:blip r:embed="rId16"/>
                          <a:stretch>
                            <a:fillRect/>
                          </a:stretch>
                        </pic:blipFill>
                        <pic:spPr>
                          <a:xfrm>
                            <a:off x="0" y="0"/>
                            <a:ext cx="3222000" cy="1835316"/>
                          </a:xfrm>
                          <a:prstGeom prst="rect"/>
                        </pic:spPr>
                      </pic:pic>
                    </a:graphicData>
                  </a:graphic>
                </wp:inline>
              </w:drawing>
            </w:r>
          </w:p>
        </w:tc>
        <w:tc>
          <w:tcPr>
            <w:tcW w:type="dxa" w:w="5244"/>
          </w:tcPr>
          <w:p>
            <w:pPr>
              <w:jc w:val="center"/>
            </w:pPr>
            <w:r>
              <w:drawing>
                <wp:inline xmlns:a="http://schemas.openxmlformats.org/drawingml/2006/main" xmlns:pic="http://schemas.openxmlformats.org/drawingml/2006/picture">
                  <wp:extent cx="3222000" cy="7019753"/>
                  <wp:docPr id="7" name="Picture 7"/>
                  <wp:cNvGraphicFramePr>
                    <a:graphicFrameLocks noChangeAspect="1"/>
                  </wp:cNvGraphicFramePr>
                  <a:graphic>
                    <a:graphicData uri="http://schemas.openxmlformats.org/drawingml/2006/picture">
                      <pic:pic>
                        <pic:nvPicPr>
                          <pic:cNvPr id="0" name="app_ai_insight_of_child.png"/>
                          <pic:cNvPicPr/>
                        </pic:nvPicPr>
                        <pic:blipFill>
                          <a:blip r:embed="rId17"/>
                          <a:stretch>
                            <a:fillRect/>
                          </a:stretch>
                        </pic:blipFill>
                        <pic:spPr>
                          <a:xfrm>
                            <a:off x="0" y="0"/>
                            <a:ext cx="3222000" cy="7019753"/>
                          </a:xfrm>
                          <a:prstGeom prst="rect"/>
                        </pic:spPr>
                      </pic:pic>
                    </a:graphicData>
                  </a:graphic>
                </wp:inline>
              </w:drawing>
            </w:r>
          </w:p>
        </w:tc>
      </w:tr>
      <w:tr>
        <w:tc>
          <w:tcPr>
            <w:tcW w:type="dxa" w:w="4819"/>
          </w:tcPr>
          <w:p>
            <w:pPr>
              <w:jc w:val="center"/>
            </w:pPr>
            <w:r>
              <w:rPr>
                <w:i/>
                <w:color w:val="505050"/>
                <w:sz w:val="16"/>
              </w:rPr>
              <w:t>Fig. 6 – Zona Python din joc</w:t>
            </w:r>
          </w:p>
        </w:tc>
        <w:tc>
          <w:tcPr>
            <w:tcW w:type="dxa" w:w="4819"/>
          </w:tcPr>
          <w:p>
            <w:pPr>
              <w:jc w:val="center"/>
            </w:pPr>
            <w:r>
              <w:rPr>
                <w:i/>
                <w:color w:val="505050"/>
                <w:sz w:val="16"/>
              </w:rPr>
              <w:t>Fig. 7 – Profilul AI al unui elev</w:t>
            </w:r>
          </w:p>
        </w:tc>
      </w:tr>
    </w:tbl>
    <w:p/>
    <w:p>
      <w:r>
        <w:br w:type="page"/>
      </w:r>
    </w:p>
    <w:p>
      <w:pPr>
        <w:spacing w:before="160" w:after="40"/>
        <w:pBdr>
          <w:bottom w:val="single" w:sz="6" w:space="1" w:color="1A5299"/>
        </w:pBdr>
      </w:pPr>
      <w:r>
        <w:rPr>
          <w:b/>
          <w:color w:val="1A5299"/>
          <w:sz w:val="26"/>
        </w:rPr>
        <w:t>3.11  Date experimentale și rezultate</w:t>
      </w:r>
    </w:p>
    <w:p>
      <w:pPr>
        <w:spacing w:before="0" w:after="60" w:lineRule="exact" w:line="260"/>
      </w:pPr>
      <w:r>
        <w:rPr>
          <w:color w:val="141414"/>
          <w:sz w:val="19"/>
        </w:rPr>
        <w:t>Platforma a fost testată cu un grup de 4 utilizatori activi pe parcursul lunii martie 2026. Datele de mai jos sunt extrase din aplicația Android (ecranele My Kids, Task History, AI Insights) și din logurile serverului.</w:t>
      </w:r>
    </w:p>
    <w:p>
      <w:pPr>
        <w:spacing w:before="100" w:after="40"/>
      </w:pPr>
      <w:r>
        <w:rPr>
          <w:b/>
          <w:color w:val="1A5299"/>
          <w:sz w:val="21"/>
        </w:rPr>
        <w:t>Tabel 1 – Statistici utilizatori după o lună de utilizare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1A5299"/>
          </w:tcPr>
          <w:p>
            <w:pPr>
              <w:jc w:val="center"/>
            </w:pPr>
            <w:r>
              <w:rPr>
                <w:b/>
                <w:color w:val="FFFFFF"/>
                <w:sz w:val="18"/>
              </w:rPr>
              <w:t>Utilizator</w:t>
            </w:r>
          </w:p>
        </w:tc>
        <w:tc>
          <w:tcPr>
            <w:tcW w:type="dxa" w:w="1928"/>
            <w:shd w:val="clear" w:color="auto" w:fill="1A5299"/>
          </w:tcPr>
          <w:p>
            <w:pPr>
              <w:jc w:val="center"/>
            </w:pPr>
            <w:r>
              <w:rPr>
                <w:b/>
                <w:color w:val="FFFFFF"/>
                <w:sz w:val="18"/>
              </w:rPr>
              <w:t>Punctaj total</w:t>
            </w:r>
          </w:p>
        </w:tc>
        <w:tc>
          <w:tcPr>
            <w:tcW w:type="dxa" w:w="1928"/>
            <w:shd w:val="clear" w:color="auto" w:fill="1A5299"/>
          </w:tcPr>
          <w:p>
            <w:pPr>
              <w:jc w:val="center"/>
            </w:pPr>
            <w:r>
              <w:rPr>
                <w:b/>
                <w:color w:val="FFFFFF"/>
                <w:sz w:val="18"/>
              </w:rPr>
              <w:t>Taskuri completate</w:t>
            </w:r>
          </w:p>
        </w:tc>
        <w:tc>
          <w:tcPr>
            <w:tcW w:type="dxa" w:w="1928"/>
            <w:shd w:val="clear" w:color="auto" w:fill="1A5299"/>
          </w:tcPr>
          <w:p>
            <w:pPr>
              <w:jc w:val="center"/>
            </w:pPr>
            <w:r>
              <w:rPr>
                <w:b/>
                <w:color w:val="FFFFFF"/>
                <w:sz w:val="18"/>
              </w:rPr>
              <w:t>Streak maxim (zile)</w:t>
            </w:r>
          </w:p>
        </w:tc>
        <w:tc>
          <w:tcPr>
            <w:tcW w:type="dxa" w:w="1928"/>
            <w:shd w:val="clear" w:color="auto" w:fill="1A5299"/>
          </w:tcPr>
          <w:p>
            <w:pPr>
              <w:jc w:val="center"/>
            </w:pPr>
            <w:r>
              <w:rPr>
                <w:b/>
                <w:color w:val="FFFFFF"/>
                <w:sz w:val="18"/>
              </w:rPr>
              <w:t>Sesiuni joc</w:t>
            </w:r>
          </w:p>
        </w:tc>
      </w:tr>
      <w:tr>
        <w:tc>
          <w:tcPr>
            <w:tcW w:type="dxa" w:w="1928"/>
            <w:shd w:val="clear" w:color="auto" w:fill="F2F2F2"/>
          </w:tcPr>
          <w:p>
            <w:pPr>
              <w:jc w:val="center"/>
            </w:pPr>
            <w:r>
              <w:rPr>
                <w:b w:val="0"/>
                <w:color w:val="141414"/>
                <w:sz w:val="18"/>
              </w:rPr>
              <w:t>Sebi</w:t>
            </w:r>
          </w:p>
        </w:tc>
        <w:tc>
          <w:tcPr>
            <w:tcW w:type="dxa" w:w="1928"/>
            <w:shd w:val="clear" w:color="auto" w:fill="F2F2F2"/>
          </w:tcPr>
          <w:p>
            <w:pPr>
              <w:jc w:val="center"/>
            </w:pPr>
            <w:r>
              <w:rPr>
                <w:b w:val="0"/>
                <w:color w:val="141414"/>
                <w:sz w:val="18"/>
              </w:rPr>
              <w:t>10840</w:t>
            </w:r>
          </w:p>
        </w:tc>
        <w:tc>
          <w:tcPr>
            <w:tcW w:type="dxa" w:w="1928"/>
            <w:shd w:val="clear" w:color="auto" w:fill="F2F2F2"/>
          </w:tcPr>
          <w:p>
            <w:pPr>
              <w:jc w:val="center"/>
            </w:pPr>
            <w:r>
              <w:rPr>
                <w:b w:val="0"/>
                <w:color w:val="141414"/>
                <w:sz w:val="18"/>
              </w:rPr>
              <w:t>42</w:t>
            </w:r>
          </w:p>
        </w:tc>
        <w:tc>
          <w:tcPr>
            <w:tcW w:type="dxa" w:w="1928"/>
            <w:shd w:val="clear" w:color="auto" w:fill="F2F2F2"/>
          </w:tcPr>
          <w:p>
            <w:pPr>
              <w:jc w:val="center"/>
            </w:pPr>
            <w:r>
              <w:rPr>
                <w:b w:val="0"/>
                <w:color w:val="141414"/>
                <w:sz w:val="18"/>
              </w:rPr>
              <w:t>14</w:t>
            </w:r>
          </w:p>
        </w:tc>
        <w:tc>
          <w:tcPr>
            <w:tcW w:type="dxa" w:w="1928"/>
            <w:shd w:val="clear" w:color="auto" w:fill="F2F2F2"/>
          </w:tcPr>
          <w:p>
            <w:pPr>
              <w:jc w:val="center"/>
            </w:pPr>
            <w:r>
              <w:rPr>
                <w:b w:val="0"/>
                <w:color w:val="141414"/>
                <w:sz w:val="18"/>
              </w:rPr>
              <w:t>38</w:t>
            </w:r>
          </w:p>
        </w:tc>
      </w:tr>
      <w:tr>
        <w:tc>
          <w:tcPr>
            <w:tcW w:type="dxa" w:w="1928"/>
            <w:shd w:val="clear" w:color="auto" w:fill="FFFFFF"/>
          </w:tcPr>
          <w:p>
            <w:pPr>
              <w:jc w:val="center"/>
            </w:pPr>
            <w:r>
              <w:rPr>
                <w:b w:val="0"/>
                <w:color w:val="141414"/>
                <w:sz w:val="18"/>
              </w:rPr>
              <w:t>Haivas</w:t>
            </w:r>
          </w:p>
        </w:tc>
        <w:tc>
          <w:tcPr>
            <w:tcW w:type="dxa" w:w="1928"/>
            <w:shd w:val="clear" w:color="auto" w:fill="FFFFFF"/>
          </w:tcPr>
          <w:p>
            <w:pPr>
              <w:jc w:val="center"/>
            </w:pPr>
            <w:r>
              <w:rPr>
                <w:b w:val="0"/>
                <w:color w:val="141414"/>
                <w:sz w:val="18"/>
              </w:rPr>
              <w:t>285</w:t>
            </w:r>
          </w:p>
        </w:tc>
        <w:tc>
          <w:tcPr>
            <w:tcW w:type="dxa" w:w="1928"/>
            <w:shd w:val="clear" w:color="auto" w:fill="FFFFFF"/>
          </w:tcPr>
          <w:p>
            <w:pPr>
              <w:jc w:val="center"/>
            </w:pPr>
            <w:r>
              <w:rPr>
                <w:b w:val="0"/>
                <w:color w:val="141414"/>
                <w:sz w:val="18"/>
              </w:rPr>
              <w:t>6</w:t>
            </w:r>
          </w:p>
        </w:tc>
        <w:tc>
          <w:tcPr>
            <w:tcW w:type="dxa" w:w="1928"/>
            <w:shd w:val="clear" w:color="auto" w:fill="FFFFFF"/>
          </w:tcPr>
          <w:p>
            <w:pPr>
              <w:jc w:val="center"/>
            </w:pPr>
            <w:r>
              <w:rPr>
                <w:b w:val="0"/>
                <w:color w:val="141414"/>
                <w:sz w:val="18"/>
              </w:rPr>
              <w:t>3</w:t>
            </w:r>
          </w:p>
        </w:tc>
        <w:tc>
          <w:tcPr>
            <w:tcW w:type="dxa" w:w="1928"/>
            <w:shd w:val="clear" w:color="auto" w:fill="FFFFFF"/>
          </w:tcPr>
          <w:p>
            <w:pPr>
              <w:jc w:val="center"/>
            </w:pPr>
            <w:r>
              <w:rPr>
                <w:b w:val="0"/>
                <w:color w:val="141414"/>
                <w:sz w:val="18"/>
              </w:rPr>
              <w:t>9</w:t>
            </w:r>
          </w:p>
        </w:tc>
      </w:tr>
      <w:tr>
        <w:tc>
          <w:tcPr>
            <w:tcW w:type="dxa" w:w="1928"/>
            <w:shd w:val="clear" w:color="auto" w:fill="F2F2F2"/>
          </w:tcPr>
          <w:p>
            <w:pPr>
              <w:jc w:val="center"/>
            </w:pPr>
            <w:r>
              <w:rPr>
                <w:b w:val="0"/>
                <w:color w:val="141414"/>
                <w:sz w:val="18"/>
              </w:rPr>
              <w:t>Cezar</w:t>
            </w:r>
          </w:p>
        </w:tc>
        <w:tc>
          <w:tcPr>
            <w:tcW w:type="dxa" w:w="1928"/>
            <w:shd w:val="clear" w:color="auto" w:fill="F2F2F2"/>
          </w:tcPr>
          <w:p>
            <w:pPr>
              <w:jc w:val="center"/>
            </w:pPr>
            <w:r>
              <w:rPr>
                <w:b w:val="0"/>
                <w:color w:val="141414"/>
                <w:sz w:val="18"/>
              </w:rPr>
              <w:t>105</w:t>
            </w:r>
          </w:p>
        </w:tc>
        <w:tc>
          <w:tcPr>
            <w:tcW w:type="dxa" w:w="1928"/>
            <w:shd w:val="clear" w:color="auto" w:fill="F2F2F2"/>
          </w:tcPr>
          <w:p>
            <w:pPr>
              <w:jc w:val="center"/>
            </w:pPr>
            <w:r>
              <w:rPr>
                <w:b w:val="0"/>
                <w:color w:val="141414"/>
                <w:sz w:val="18"/>
              </w:rPr>
              <w:t>3</w:t>
            </w:r>
          </w:p>
        </w:tc>
        <w:tc>
          <w:tcPr>
            <w:tcW w:type="dxa" w:w="1928"/>
            <w:shd w:val="clear" w:color="auto" w:fill="F2F2F2"/>
          </w:tcPr>
          <w:p>
            <w:pPr>
              <w:jc w:val="center"/>
            </w:pPr>
            <w:r>
              <w:rPr>
                <w:b w:val="0"/>
                <w:color w:val="141414"/>
                <w:sz w:val="18"/>
              </w:rPr>
              <w:t>2</w:t>
            </w:r>
          </w:p>
        </w:tc>
        <w:tc>
          <w:tcPr>
            <w:tcW w:type="dxa" w:w="1928"/>
            <w:shd w:val="clear" w:color="auto" w:fill="F2F2F2"/>
          </w:tcPr>
          <w:p>
            <w:pPr>
              <w:jc w:val="center"/>
            </w:pPr>
            <w:r>
              <w:rPr>
                <w:b w:val="0"/>
                <w:color w:val="141414"/>
                <w:sz w:val="18"/>
              </w:rPr>
              <w:t>5</w:t>
            </w:r>
          </w:p>
        </w:tc>
      </w:tr>
      <w:tr>
        <w:tc>
          <w:tcPr>
            <w:tcW w:type="dxa" w:w="1928"/>
            <w:shd w:val="clear" w:color="auto" w:fill="FFFFFF"/>
          </w:tcPr>
          <w:p>
            <w:pPr>
              <w:jc w:val="center"/>
            </w:pPr>
            <w:r>
              <w:rPr>
                <w:b w:val="0"/>
                <w:color w:val="141414"/>
                <w:sz w:val="18"/>
              </w:rPr>
              <w:t>Clona</w:t>
            </w:r>
          </w:p>
        </w:tc>
        <w:tc>
          <w:tcPr>
            <w:tcW w:type="dxa" w:w="1928"/>
            <w:shd w:val="clear" w:color="auto" w:fill="FFFFFF"/>
          </w:tcPr>
          <w:p>
            <w:pPr>
              <w:jc w:val="center"/>
            </w:pPr>
            <w:r>
              <w:rPr>
                <w:b w:val="0"/>
                <w:color w:val="141414"/>
                <w:sz w:val="18"/>
              </w:rPr>
              <w:t>35</w:t>
            </w:r>
          </w:p>
        </w:tc>
        <w:tc>
          <w:tcPr>
            <w:tcW w:type="dxa" w:w="1928"/>
            <w:shd w:val="clear" w:color="auto" w:fill="FFFFFF"/>
          </w:tcPr>
          <w:p>
            <w:pPr>
              <w:jc w:val="center"/>
            </w:pPr>
            <w:r>
              <w:rPr>
                <w:b w:val="0"/>
                <w:color w:val="141414"/>
                <w:sz w:val="18"/>
              </w:rPr>
              <w:t>1</w:t>
            </w:r>
          </w:p>
        </w:tc>
        <w:tc>
          <w:tcPr>
            <w:tcW w:type="dxa" w:w="1928"/>
            <w:shd w:val="clear" w:color="auto" w:fill="FFFFFF"/>
          </w:tcPr>
          <w:p>
            <w:pPr>
              <w:jc w:val="center"/>
            </w:pPr>
            <w:r>
              <w:rPr>
                <w:b w:val="0"/>
                <w:color w:val="141414"/>
                <w:sz w:val="18"/>
              </w:rPr>
              <w:t>1</w:t>
            </w:r>
          </w:p>
        </w:tc>
        <w:tc>
          <w:tcPr>
            <w:tcW w:type="dxa" w:w="1928"/>
            <w:shd w:val="clear" w:color="auto" w:fill="FFFFFF"/>
          </w:tcPr>
          <w:p>
            <w:pPr>
              <w:jc w:val="center"/>
            </w:pPr>
            <w:r>
              <w:rPr>
                <w:b w:val="0"/>
                <w:color w:val="141414"/>
                <w:sz w:val="18"/>
              </w:rPr>
              <w:t>3</w:t>
            </w:r>
          </w:p>
        </w:tc>
      </w:tr>
      <w:tr>
        <w:tc>
          <w:tcPr>
            <w:tcW w:type="dxa" w:w="1928"/>
            <w:shd w:val="clear" w:color="auto" w:fill="E8EFFA"/>
          </w:tcPr>
          <w:p>
            <w:pPr>
              <w:jc w:val="center"/>
            </w:pPr>
            <w:r>
              <w:rPr>
                <w:b/>
                <w:color w:val="141414"/>
                <w:sz w:val="18"/>
              </w:rPr>
              <w:t>MEDIE</w:t>
            </w:r>
          </w:p>
        </w:tc>
        <w:tc>
          <w:tcPr>
            <w:tcW w:type="dxa" w:w="1928"/>
            <w:shd w:val="clear" w:color="auto" w:fill="E8EFFA"/>
          </w:tcPr>
          <w:p>
            <w:pPr>
              <w:jc w:val="center"/>
            </w:pPr>
            <w:r>
              <w:rPr>
                <w:b/>
                <w:color w:val="141414"/>
                <w:sz w:val="18"/>
              </w:rPr>
              <w:t>3316</w:t>
            </w:r>
          </w:p>
        </w:tc>
        <w:tc>
          <w:tcPr>
            <w:tcW w:type="dxa" w:w="1928"/>
            <w:shd w:val="clear" w:color="auto" w:fill="E8EFFA"/>
          </w:tcPr>
          <w:p>
            <w:pPr>
              <w:jc w:val="center"/>
            </w:pPr>
            <w:r>
              <w:rPr>
                <w:b/>
                <w:color w:val="141414"/>
                <w:sz w:val="18"/>
              </w:rPr>
              <w:t>13</w:t>
            </w:r>
          </w:p>
        </w:tc>
        <w:tc>
          <w:tcPr>
            <w:tcW w:type="dxa" w:w="1928"/>
            <w:shd w:val="clear" w:color="auto" w:fill="E8EFFA"/>
          </w:tcPr>
          <w:p>
            <w:pPr>
              <w:jc w:val="center"/>
            </w:pPr>
            <w:r>
              <w:rPr>
                <w:b/>
                <w:color w:val="141414"/>
                <w:sz w:val="18"/>
              </w:rPr>
              <w:t>5</w:t>
            </w:r>
          </w:p>
        </w:tc>
        <w:tc>
          <w:tcPr>
            <w:tcW w:type="dxa" w:w="1928"/>
            <w:shd w:val="clear" w:color="auto" w:fill="E8EFFA"/>
          </w:tcPr>
          <w:p>
            <w:pPr>
              <w:jc w:val="center"/>
            </w:pPr>
            <w:r>
              <w:rPr>
                <w:b/>
                <w:color w:val="141414"/>
                <w:sz w:val="18"/>
              </w:rPr>
              <w:t>13.75</w:t>
            </w:r>
          </w:p>
        </w:tc>
      </w:tr>
    </w:tbl>
    <w:p/>
    <w:p>
      <w:pPr>
        <w:spacing w:before="100" w:after="40"/>
      </w:pPr>
      <w:r>
        <w:rPr>
          <w:b/>
          <w:color w:val="1A5299"/>
          <w:sz w:val="21"/>
        </w:rPr>
        <w:t>Tabel 2 – Acuratețe pe topic (utilizator "Haivas", extras din profilul AI)</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A5299"/>
          </w:tcPr>
          <w:p>
            <w:pPr>
              <w:jc w:val="center"/>
            </w:pPr>
            <w:r>
              <w:rPr>
                <w:b/>
                <w:color w:val="FFFFFF"/>
                <w:sz w:val="18"/>
              </w:rPr>
              <w:t>Topic</w:t>
            </w:r>
          </w:p>
        </w:tc>
        <w:tc>
          <w:tcPr>
            <w:tcW w:type="dxa" w:w="2409"/>
            <w:shd w:val="clear" w:color="auto" w:fill="1A5299"/>
          </w:tcPr>
          <w:p>
            <w:pPr>
              <w:jc w:val="center"/>
            </w:pPr>
            <w:r>
              <w:rPr>
                <w:b/>
                <w:color w:val="FFFFFF"/>
                <w:sz w:val="18"/>
              </w:rPr>
              <w:t>Limbaj</w:t>
            </w:r>
          </w:p>
        </w:tc>
        <w:tc>
          <w:tcPr>
            <w:tcW w:type="dxa" w:w="2409"/>
            <w:shd w:val="clear" w:color="auto" w:fill="1A5299"/>
          </w:tcPr>
          <w:p>
            <w:pPr>
              <w:jc w:val="center"/>
            </w:pPr>
            <w:r>
              <w:rPr>
                <w:b/>
                <w:color w:val="FFFFFF"/>
                <w:sz w:val="18"/>
              </w:rPr>
              <w:t>Răspunsuri corecte</w:t>
            </w:r>
          </w:p>
        </w:tc>
        <w:tc>
          <w:tcPr>
            <w:tcW w:type="dxa" w:w="2409"/>
            <w:shd w:val="clear" w:color="auto" w:fill="1A5299"/>
          </w:tcPr>
          <w:p>
            <w:pPr>
              <w:jc w:val="center"/>
            </w:pPr>
            <w:r>
              <w:rPr>
                <w:b/>
                <w:color w:val="FFFFFF"/>
                <w:sz w:val="18"/>
              </w:rPr>
              <w:t>Acuratețe (%)</w:t>
            </w:r>
          </w:p>
        </w:tc>
      </w:tr>
      <w:tr>
        <w:tc>
          <w:tcPr>
            <w:tcW w:type="dxa" w:w="2409"/>
            <w:shd w:val="clear" w:color="auto" w:fill="F2F2F2"/>
          </w:tcPr>
          <w:p>
            <w:pPr>
              <w:jc w:val="center"/>
            </w:pPr>
            <w:r>
              <w:rPr>
                <w:color w:val="141414"/>
                <w:sz w:val="18"/>
              </w:rPr>
              <w:t>Funcții de bază</w:t>
            </w:r>
          </w:p>
        </w:tc>
        <w:tc>
          <w:tcPr>
            <w:tcW w:type="dxa" w:w="2409"/>
            <w:shd w:val="clear" w:color="auto" w:fill="F2F2F2"/>
          </w:tcPr>
          <w:p>
            <w:pPr>
              <w:jc w:val="center"/>
            </w:pPr>
            <w:r>
              <w:rPr>
                <w:color w:val="141414"/>
                <w:sz w:val="18"/>
              </w:rPr>
              <w:t>C++</w:t>
            </w:r>
          </w:p>
        </w:tc>
        <w:tc>
          <w:tcPr>
            <w:tcW w:type="dxa" w:w="2409"/>
            <w:shd w:val="clear" w:color="auto" w:fill="F2F2F2"/>
          </w:tcPr>
          <w:p>
            <w:pPr>
              <w:jc w:val="center"/>
            </w:pPr>
            <w:r>
              <w:rPr>
                <w:color w:val="141414"/>
                <w:sz w:val="18"/>
              </w:rPr>
              <w:t>8 / 8</w:t>
            </w:r>
          </w:p>
        </w:tc>
        <w:tc>
          <w:tcPr>
            <w:tcW w:type="dxa" w:w="2409"/>
            <w:shd w:val="clear" w:color="auto" w:fill="F2F2F2"/>
          </w:tcPr>
          <w:p>
            <w:pPr>
              <w:jc w:val="center"/>
            </w:pPr>
            <w:r>
              <w:rPr>
                <w:color w:val="141414"/>
                <w:sz w:val="18"/>
              </w:rPr>
              <w:t>100%</w:t>
            </w:r>
          </w:p>
        </w:tc>
      </w:tr>
      <w:tr>
        <w:tc>
          <w:tcPr>
            <w:tcW w:type="dxa" w:w="2409"/>
            <w:shd w:val="clear" w:color="auto" w:fill="FFFFFF"/>
          </w:tcPr>
          <w:p>
            <w:pPr>
              <w:jc w:val="center"/>
            </w:pPr>
            <w:r>
              <w:rPr>
                <w:color w:val="141414"/>
                <w:sz w:val="18"/>
              </w:rPr>
              <w:t>Bucle și iterații</w:t>
            </w:r>
          </w:p>
        </w:tc>
        <w:tc>
          <w:tcPr>
            <w:tcW w:type="dxa" w:w="2409"/>
            <w:shd w:val="clear" w:color="auto" w:fill="FFFFFF"/>
          </w:tcPr>
          <w:p>
            <w:pPr>
              <w:jc w:val="center"/>
            </w:pPr>
            <w:r>
              <w:rPr>
                <w:color w:val="141414"/>
                <w:sz w:val="18"/>
              </w:rPr>
              <w:t>C++</w:t>
            </w:r>
          </w:p>
        </w:tc>
        <w:tc>
          <w:tcPr>
            <w:tcW w:type="dxa" w:w="2409"/>
            <w:shd w:val="clear" w:color="auto" w:fill="FFFFFF"/>
          </w:tcPr>
          <w:p>
            <w:pPr>
              <w:jc w:val="center"/>
            </w:pPr>
            <w:r>
              <w:rPr>
                <w:color w:val="141414"/>
                <w:sz w:val="18"/>
              </w:rPr>
              <w:t>5 / 6</w:t>
            </w:r>
          </w:p>
        </w:tc>
        <w:tc>
          <w:tcPr>
            <w:tcW w:type="dxa" w:w="2409"/>
            <w:shd w:val="clear" w:color="auto" w:fill="FFFFFF"/>
          </w:tcPr>
          <w:p>
            <w:pPr>
              <w:jc w:val="center"/>
            </w:pPr>
            <w:r>
              <w:rPr>
                <w:color w:val="141414"/>
                <w:sz w:val="18"/>
              </w:rPr>
              <w:t>83%</w:t>
            </w:r>
          </w:p>
        </w:tc>
      </w:tr>
      <w:tr>
        <w:tc>
          <w:tcPr>
            <w:tcW w:type="dxa" w:w="2409"/>
            <w:shd w:val="clear" w:color="auto" w:fill="F2F2F2"/>
          </w:tcPr>
          <w:p>
            <w:pPr>
              <w:jc w:val="center"/>
            </w:pPr>
            <w:r>
              <w:rPr>
                <w:color w:val="141414"/>
                <w:sz w:val="18"/>
              </w:rPr>
              <w:t>Funcții Python</w:t>
            </w:r>
          </w:p>
        </w:tc>
        <w:tc>
          <w:tcPr>
            <w:tcW w:type="dxa" w:w="2409"/>
            <w:shd w:val="clear" w:color="auto" w:fill="F2F2F2"/>
          </w:tcPr>
          <w:p>
            <w:pPr>
              <w:jc w:val="center"/>
            </w:pPr>
            <w:r>
              <w:rPr>
                <w:color w:val="141414"/>
                <w:sz w:val="18"/>
              </w:rPr>
              <w:t>Python</w:t>
            </w:r>
          </w:p>
        </w:tc>
        <w:tc>
          <w:tcPr>
            <w:tcW w:type="dxa" w:w="2409"/>
            <w:shd w:val="clear" w:color="auto" w:fill="F2F2F2"/>
          </w:tcPr>
          <w:p>
            <w:pPr>
              <w:jc w:val="center"/>
            </w:pPr>
            <w:r>
              <w:rPr>
                <w:color w:val="141414"/>
                <w:sz w:val="18"/>
              </w:rPr>
              <w:t>2 / 5</w:t>
            </w:r>
          </w:p>
        </w:tc>
        <w:tc>
          <w:tcPr>
            <w:tcW w:type="dxa" w:w="2409"/>
            <w:shd w:val="clear" w:color="auto" w:fill="F2F2F2"/>
          </w:tcPr>
          <w:p>
            <w:pPr>
              <w:jc w:val="center"/>
            </w:pPr>
            <w:r>
              <w:rPr>
                <w:color w:val="141414"/>
                <w:sz w:val="18"/>
              </w:rPr>
              <w:t>40%</w:t>
            </w:r>
          </w:p>
        </w:tc>
      </w:tr>
      <w:tr>
        <w:tc>
          <w:tcPr>
            <w:tcW w:type="dxa" w:w="2409"/>
            <w:shd w:val="clear" w:color="auto" w:fill="FFFFFF"/>
          </w:tcPr>
          <w:p>
            <w:pPr>
              <w:jc w:val="center"/>
            </w:pPr>
            <w:r>
              <w:rPr>
                <w:color w:val="141414"/>
                <w:sz w:val="18"/>
              </w:rPr>
              <w:t>Liste și sintaxă</w:t>
            </w:r>
          </w:p>
        </w:tc>
        <w:tc>
          <w:tcPr>
            <w:tcW w:type="dxa" w:w="2409"/>
            <w:shd w:val="clear" w:color="auto" w:fill="FFFFFF"/>
          </w:tcPr>
          <w:p>
            <w:pPr>
              <w:jc w:val="center"/>
            </w:pPr>
            <w:r>
              <w:rPr>
                <w:color w:val="141414"/>
                <w:sz w:val="18"/>
              </w:rPr>
              <w:t>Python</w:t>
            </w:r>
          </w:p>
        </w:tc>
        <w:tc>
          <w:tcPr>
            <w:tcW w:type="dxa" w:w="2409"/>
            <w:shd w:val="clear" w:color="auto" w:fill="FFFFFF"/>
          </w:tcPr>
          <w:p>
            <w:pPr>
              <w:jc w:val="center"/>
            </w:pPr>
            <w:r>
              <w:rPr>
                <w:color w:val="141414"/>
                <w:sz w:val="18"/>
              </w:rPr>
              <w:t>1 / 3</w:t>
            </w:r>
          </w:p>
        </w:tc>
        <w:tc>
          <w:tcPr>
            <w:tcW w:type="dxa" w:w="2409"/>
            <w:shd w:val="clear" w:color="auto" w:fill="FFFFFF"/>
          </w:tcPr>
          <w:p>
            <w:pPr>
              <w:jc w:val="center"/>
            </w:pPr>
            <w:r>
              <w:rPr>
                <w:color w:val="141414"/>
                <w:sz w:val="18"/>
              </w:rPr>
              <w:t>33%</w:t>
            </w:r>
          </w:p>
        </w:tc>
      </w:tr>
    </w:tbl>
    <w:p/>
    <w:p>
      <w:pPr>
        <w:spacing w:before="100" w:after="40"/>
      </w:pPr>
      <w:r>
        <w:rPr>
          <w:b/>
          <w:color w:val="1A5299"/>
          <w:sz w:val="21"/>
        </w:rPr>
        <w:t>Tabel 3 – Performanță sandbox execuție cod (100 rulări de test)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A5299"/>
          </w:tcPr>
          <w:p>
            <w:pPr>
              <w:jc w:val="center"/>
            </w:pPr>
            <w:r>
              <w:rPr>
                <w:b/>
                <w:color w:val="FFFFFF"/>
                <w:sz w:val="18"/>
              </w:rPr>
              <w:t>Tip cod</w:t>
            </w:r>
          </w:p>
        </w:tc>
        <w:tc>
          <w:tcPr>
            <w:tcW w:type="dxa" w:w="2409"/>
            <w:shd w:val="clear" w:color="auto" w:fill="1A5299"/>
          </w:tcPr>
          <w:p>
            <w:pPr>
              <w:jc w:val="center"/>
            </w:pPr>
            <w:r>
              <w:rPr>
                <w:b/>
                <w:color w:val="FFFFFF"/>
                <w:sz w:val="18"/>
              </w:rPr>
              <w:t>Timp mediu exec. (ms)</w:t>
            </w:r>
          </w:p>
        </w:tc>
        <w:tc>
          <w:tcPr>
            <w:tcW w:type="dxa" w:w="2409"/>
            <w:shd w:val="clear" w:color="auto" w:fill="1A5299"/>
          </w:tcPr>
          <w:p>
            <w:pPr>
              <w:jc w:val="center"/>
            </w:pPr>
            <w:r>
              <w:rPr>
                <w:b/>
                <w:color w:val="FFFFFF"/>
                <w:sz w:val="18"/>
              </w:rPr>
              <w:t>Timeout-uri</w:t>
            </w:r>
          </w:p>
        </w:tc>
        <w:tc>
          <w:tcPr>
            <w:tcW w:type="dxa" w:w="2409"/>
            <w:shd w:val="clear" w:color="auto" w:fill="1A5299"/>
          </w:tcPr>
          <w:p>
            <w:pPr>
              <w:jc w:val="center"/>
            </w:pPr>
            <w:r>
              <w:rPr>
                <w:b/>
                <w:color w:val="FFFFFF"/>
                <w:sz w:val="18"/>
              </w:rPr>
              <w:t>Blocate sandbox</w:t>
            </w:r>
          </w:p>
        </w:tc>
      </w:tr>
      <w:tr>
        <w:tc>
          <w:tcPr>
            <w:tcW w:type="dxa" w:w="2409"/>
            <w:shd w:val="clear" w:color="auto" w:fill="F2F2F2"/>
          </w:tcPr>
          <w:p>
            <w:pPr>
              <w:jc w:val="center"/>
            </w:pPr>
            <w:r>
              <w:rPr>
                <w:color w:val="141414"/>
                <w:sz w:val="18"/>
              </w:rPr>
              <w:t>Python – Hello World</w:t>
            </w:r>
          </w:p>
        </w:tc>
        <w:tc>
          <w:tcPr>
            <w:tcW w:type="dxa" w:w="2409"/>
            <w:shd w:val="clear" w:color="auto" w:fill="F2F2F2"/>
          </w:tcPr>
          <w:p>
            <w:pPr>
              <w:jc w:val="center"/>
            </w:pPr>
            <w:r>
              <w:rPr>
                <w:color w:val="141414"/>
                <w:sz w:val="18"/>
              </w:rPr>
              <w:t>180</w:t>
            </w:r>
          </w:p>
        </w:tc>
        <w:tc>
          <w:tcPr>
            <w:tcW w:type="dxa" w:w="2409"/>
            <w:shd w:val="clear" w:color="auto" w:fill="F2F2F2"/>
          </w:tcPr>
          <w:p>
            <w:pPr>
              <w:jc w:val="center"/>
            </w:pPr>
            <w:r>
              <w:rPr>
                <w:color w:val="141414"/>
                <w:sz w:val="18"/>
              </w:rPr>
              <w:t>0</w:t>
            </w:r>
          </w:p>
        </w:tc>
        <w:tc>
          <w:tcPr>
            <w:tcW w:type="dxa" w:w="2409"/>
            <w:shd w:val="clear" w:color="auto" w:fill="F2F2F2"/>
          </w:tcPr>
          <w:p>
            <w:pPr>
              <w:jc w:val="center"/>
            </w:pPr>
            <w:r>
              <w:rPr>
                <w:color w:val="141414"/>
                <w:sz w:val="18"/>
              </w:rPr>
              <w:t>—</w:t>
            </w:r>
          </w:p>
        </w:tc>
      </w:tr>
      <w:tr>
        <w:tc>
          <w:tcPr>
            <w:tcW w:type="dxa" w:w="2409"/>
            <w:shd w:val="clear" w:color="auto" w:fill="FFFFFF"/>
          </w:tcPr>
          <w:p>
            <w:pPr>
              <w:jc w:val="center"/>
            </w:pPr>
            <w:r>
              <w:rPr>
                <w:color w:val="141414"/>
                <w:sz w:val="18"/>
              </w:rPr>
              <w:t>Python – buclă 10⁶ iterații</w:t>
            </w:r>
          </w:p>
        </w:tc>
        <w:tc>
          <w:tcPr>
            <w:tcW w:type="dxa" w:w="2409"/>
            <w:shd w:val="clear" w:color="auto" w:fill="FFFFFF"/>
          </w:tcPr>
          <w:p>
            <w:pPr>
              <w:jc w:val="center"/>
            </w:pPr>
            <w:r>
              <w:rPr>
                <w:color w:val="141414"/>
                <w:sz w:val="18"/>
              </w:rPr>
              <w:t>620</w:t>
            </w:r>
          </w:p>
        </w:tc>
        <w:tc>
          <w:tcPr>
            <w:tcW w:type="dxa" w:w="2409"/>
            <w:shd w:val="clear" w:color="auto" w:fill="FFFFFF"/>
          </w:tcPr>
          <w:p>
            <w:pPr>
              <w:jc w:val="center"/>
            </w:pPr>
            <w:r>
              <w:rPr>
                <w:color w:val="141414"/>
                <w:sz w:val="18"/>
              </w:rPr>
              <w:t>0</w:t>
            </w:r>
          </w:p>
        </w:tc>
        <w:tc>
          <w:tcPr>
            <w:tcW w:type="dxa" w:w="2409"/>
            <w:shd w:val="clear" w:color="auto" w:fill="FFFFFF"/>
          </w:tcPr>
          <w:p>
            <w:pPr>
              <w:jc w:val="center"/>
            </w:pPr>
            <w:r>
              <w:rPr>
                <w:color w:val="141414"/>
                <w:sz w:val="18"/>
              </w:rPr>
              <w:t>—</w:t>
            </w:r>
          </w:p>
        </w:tc>
      </w:tr>
      <w:tr>
        <w:tc>
          <w:tcPr>
            <w:tcW w:type="dxa" w:w="2409"/>
            <w:shd w:val="clear" w:color="auto" w:fill="F2F2F2"/>
          </w:tcPr>
          <w:p>
            <w:pPr>
              <w:jc w:val="center"/>
            </w:pPr>
            <w:r>
              <w:rPr>
                <w:color w:val="141414"/>
                <w:sz w:val="18"/>
              </w:rPr>
              <w:t>C++ – funcție simplă</w:t>
            </w:r>
          </w:p>
        </w:tc>
        <w:tc>
          <w:tcPr>
            <w:tcW w:type="dxa" w:w="2409"/>
            <w:shd w:val="clear" w:color="auto" w:fill="F2F2F2"/>
          </w:tcPr>
          <w:p>
            <w:pPr>
              <w:jc w:val="center"/>
            </w:pPr>
            <w:r>
              <w:rPr>
                <w:color w:val="141414"/>
                <w:sz w:val="18"/>
              </w:rPr>
              <w:t>1240</w:t>
            </w:r>
          </w:p>
        </w:tc>
        <w:tc>
          <w:tcPr>
            <w:tcW w:type="dxa" w:w="2409"/>
            <w:shd w:val="clear" w:color="auto" w:fill="F2F2F2"/>
          </w:tcPr>
          <w:p>
            <w:pPr>
              <w:jc w:val="center"/>
            </w:pPr>
            <w:r>
              <w:rPr>
                <w:color w:val="141414"/>
                <w:sz w:val="18"/>
              </w:rPr>
              <w:t>0</w:t>
            </w:r>
          </w:p>
        </w:tc>
        <w:tc>
          <w:tcPr>
            <w:tcW w:type="dxa" w:w="2409"/>
            <w:shd w:val="clear" w:color="auto" w:fill="F2F2F2"/>
          </w:tcPr>
          <w:p>
            <w:pPr>
              <w:jc w:val="center"/>
            </w:pPr>
            <w:r>
              <w:rPr>
                <w:color w:val="141414"/>
                <w:sz w:val="18"/>
              </w:rPr>
              <w:t>—</w:t>
            </w:r>
          </w:p>
        </w:tc>
      </w:tr>
      <w:tr>
        <w:tc>
          <w:tcPr>
            <w:tcW w:type="dxa" w:w="2409"/>
            <w:shd w:val="clear" w:color="auto" w:fill="FFFFFF"/>
          </w:tcPr>
          <w:p>
            <w:pPr>
              <w:jc w:val="center"/>
            </w:pPr>
            <w:r>
              <w:rPr>
                <w:color w:val="141414"/>
                <w:sz w:val="18"/>
              </w:rPr>
              <w:t>Fork bomb (test securitate)</w:t>
            </w:r>
          </w:p>
        </w:tc>
        <w:tc>
          <w:tcPr>
            <w:tcW w:type="dxa" w:w="2409"/>
            <w:shd w:val="clear" w:color="auto" w:fill="FFFFFF"/>
          </w:tcPr>
          <w:p>
            <w:pPr>
              <w:jc w:val="center"/>
            </w:pPr>
            <w:r>
              <w:rPr>
                <w:color w:val="141414"/>
                <w:sz w:val="18"/>
              </w:rPr>
              <w:t>—</w:t>
            </w:r>
          </w:p>
        </w:tc>
        <w:tc>
          <w:tcPr>
            <w:tcW w:type="dxa" w:w="2409"/>
            <w:shd w:val="clear" w:color="auto" w:fill="FFFFFF"/>
          </w:tcPr>
          <w:p>
            <w:pPr>
              <w:jc w:val="center"/>
            </w:pPr>
            <w:r>
              <w:rPr>
                <w:color w:val="141414"/>
                <w:sz w:val="18"/>
              </w:rPr>
              <w:t>—</w:t>
            </w:r>
          </w:p>
        </w:tc>
        <w:tc>
          <w:tcPr>
            <w:tcW w:type="dxa" w:w="2409"/>
            <w:shd w:val="clear" w:color="auto" w:fill="FFFFFF"/>
          </w:tcPr>
          <w:p>
            <w:pPr>
              <w:jc w:val="center"/>
            </w:pPr>
            <w:r>
              <w:rPr>
                <w:color w:val="141414"/>
                <w:sz w:val="18"/>
              </w:rPr>
              <w:t>DA (ulimit -u 64)</w:t>
            </w:r>
          </w:p>
        </w:tc>
      </w:tr>
    </w:tbl>
    <w:p/>
    <w:tbl>
      <w:tblPr>
        <w:tblW w:type="auto" w:w="0"/>
        <w:jc w:val="center"/>
        <w:tblLook w:firstColumn="1" w:firstRow="1" w:lastColumn="0" w:lastRow="0" w:noHBand="0" w:noVBand="1" w:val="04A0"/>
      </w:tblPr>
      <w:tblGrid>
        <w:gridCol w:w="9638"/>
      </w:tblGrid>
      <w:tr>
        <w:tc>
          <w:tcPr>
            <w:tcW w:type="dxa" w:w="10488"/>
          </w:tcPr>
          <w:p>
            <w:pPr>
              <w:jc w:val="center"/>
            </w:pPr>
            <w:r>
              <w:drawing>
                <wp:inline xmlns:a="http://schemas.openxmlformats.org/drawingml/2006/main" xmlns:pic="http://schemas.openxmlformats.org/drawingml/2006/picture">
                  <wp:extent cx="6552000" cy="7168084"/>
                  <wp:docPr id="8" name="Picture 8"/>
                  <wp:cNvGraphicFramePr>
                    <a:graphicFrameLocks noChangeAspect="1"/>
                  </wp:cNvGraphicFramePr>
                  <a:graphic>
                    <a:graphicData uri="http://schemas.openxmlformats.org/drawingml/2006/picture">
                      <pic:pic>
                        <pic:nvPicPr>
                          <pic:cNvPr id="0" name="playing_game_on_phone.png"/>
                          <pic:cNvPicPr/>
                        </pic:nvPicPr>
                        <pic:blipFill>
                          <a:blip r:embed="rId18"/>
                          <a:stretch>
                            <a:fillRect/>
                          </a:stretch>
                        </pic:blipFill>
                        <pic:spPr>
                          <a:xfrm>
                            <a:off x="0" y="0"/>
                            <a:ext cx="6552000" cy="7168084"/>
                          </a:xfrm>
                          <a:prstGeom prst="rect"/>
                        </pic:spPr>
                      </pic:pic>
                    </a:graphicData>
                  </a:graphic>
                </wp:inline>
              </w:drawing>
            </w:r>
          </w:p>
        </w:tc>
      </w:tr>
      <w:tr>
        <w:tc>
          <w:tcPr>
            <w:tcW w:type="dxa" w:w="9638"/>
          </w:tcPr>
          <w:p>
            <w:pPr>
              <w:jc w:val="center"/>
            </w:pPr>
            <w:r>
              <w:rPr>
                <w:i/>
                <w:color w:val="505050"/>
                <w:sz w:val="16"/>
              </w:rPr>
              <w:t>Fig. 8 – Testare live pe dispozitiv mobil</w:t>
            </w:r>
          </w:p>
        </w:tc>
      </w:tr>
    </w:tbl>
    <w:p/>
    <w:p>
      <w:r>
        <w:br w:type="page"/>
      </w:r>
    </w:p>
    <w:p>
      <w:pPr>
        <w:spacing w:before="160" w:after="40"/>
        <w:pBdr>
          <w:bottom w:val="single" w:sz="6" w:space="1" w:color="1A5299"/>
        </w:pBdr>
      </w:pPr>
      <w:r>
        <w:rPr>
          <w:b/>
          <w:color w:val="1A5299"/>
          <w:sz w:val="26"/>
        </w:rPr>
        <w:t>3.12  Etape parcurse</w:t>
      </w:r>
    </w:p>
    <w:tbl>
      <w:tblPr>
        <w:tblStyle w:val="TableGrid"/>
        <w:tblW w:type="auto" w:w="0"/>
        <w:jc w:val="left"/>
        <w:tblLook w:firstColumn="1" w:firstRow="1" w:lastColumn="0" w:lastRow="0" w:noHBand="0" w:noVBand="1" w:val="04A0"/>
      </w:tblPr>
      <w:tblGrid>
        <w:gridCol w:w="4819"/>
        <w:gridCol w:w="4819"/>
      </w:tblGrid>
      <w:tr>
        <w:tc>
          <w:tcPr>
            <w:tcW w:type="dxa" w:w="2551"/>
            <w:shd w:val="clear" w:color="auto" w:fill="F2F2F2"/>
          </w:tcPr>
          <w:p>
            <w:pPr>
              <w:spacing w:before="20" w:after="20" w:lineRule="exact" w:line="220"/>
            </w:pPr>
            <w:r>
              <w:rPr>
                <w:b/>
                <w:color w:val="1A5299"/>
                <w:sz w:val="18"/>
              </w:rPr>
              <w:t>Etapa 1 – Cercetare &amp; Design</w:t>
            </w:r>
          </w:p>
        </w:tc>
        <w:tc>
          <w:tcPr>
            <w:tcW w:type="dxa" w:w="7937"/>
            <w:shd w:val="clear" w:color="auto" w:fill="F2F2F2"/>
          </w:tcPr>
          <w:p>
            <w:pPr>
              <w:spacing w:before="20" w:after="20" w:lineRule="exact" w:line="220"/>
            </w:pPr>
            <w:r>
              <w:rPr>
                <w:color w:val="141414"/>
                <w:sz w:val="18"/>
              </w:rPr>
              <w:t>Analiza platformelor existente, identificarea lacunelor. Design arhitectural: protocol binar vs. REST, alegere stack.</w:t>
            </w:r>
          </w:p>
        </w:tc>
      </w:tr>
      <w:tr>
        <w:tc>
          <w:tcPr>
            <w:tcW w:type="dxa" w:w="2551"/>
            <w:shd w:val="clear" w:color="auto" w:fill="FFFFFF"/>
          </w:tcPr>
          <w:p>
            <w:pPr>
              <w:spacing w:before="20" w:after="20" w:lineRule="exact" w:line="220"/>
            </w:pPr>
            <w:r>
              <w:rPr>
                <w:b/>
                <w:color w:val="1A5299"/>
                <w:sz w:val="18"/>
              </w:rPr>
              <w:t>Etapa 2 – Infrastructura server</w:t>
            </w:r>
          </w:p>
        </w:tc>
        <w:tc>
          <w:tcPr>
            <w:tcW w:type="dxa" w:w="7937"/>
            <w:shd w:val="clear" w:color="auto" w:fill="FFFFFF"/>
          </w:tcPr>
          <w:p>
            <w:pPr>
              <w:spacing w:before="20" w:after="20" w:lineRule="exact" w:line="220"/>
            </w:pPr>
            <w:r>
              <w:rPr>
                <w:color w:val="141414"/>
                <w:sz w:val="18"/>
              </w:rPr>
              <w:t>Server Java/Spring Boot: WebSocket :49154, REST :8085. Protocol AES-256-CBC, PacketManager, ClientHandler. Schema PostgreSQL cu game_stats JSONB.</w:t>
            </w:r>
          </w:p>
        </w:tc>
      </w:tr>
      <w:tr>
        <w:tc>
          <w:tcPr>
            <w:tcW w:type="dxa" w:w="2551"/>
            <w:shd w:val="clear" w:color="auto" w:fill="F2F2F2"/>
          </w:tcPr>
          <w:p>
            <w:pPr>
              <w:spacing w:before="20" w:after="20" w:lineRule="exact" w:line="220"/>
            </w:pPr>
            <w:r>
              <w:rPr>
                <w:b/>
                <w:color w:val="1A5299"/>
                <w:sz w:val="18"/>
              </w:rPr>
              <w:t>Etapa 3 – Client Unity</w:t>
            </w:r>
          </w:p>
        </w:tc>
        <w:tc>
          <w:tcPr>
            <w:tcW w:type="dxa" w:w="7937"/>
            <w:shd w:val="clear" w:color="auto" w:fill="F2F2F2"/>
          </w:tcPr>
          <w:p>
            <w:pPr>
              <w:spacing w:before="20" w:after="20" w:lineRule="exact" w:line="220"/>
            </w:pPr>
            <w:r>
              <w:rPr>
                <w:color w:val="141414"/>
                <w:sz w:val="18"/>
              </w:rPr>
              <w:t>GameClient.cs singleton, pachete C#, UI cinematice Python/C++ pad, flux QR login, PauseMenuManager, HDRP level design.</w:t>
            </w:r>
          </w:p>
        </w:tc>
      </w:tr>
      <w:tr>
        <w:tc>
          <w:tcPr>
            <w:tcW w:type="dxa" w:w="2551"/>
            <w:shd w:val="clear" w:color="auto" w:fill="FFFFFF"/>
          </w:tcPr>
          <w:p>
            <w:pPr>
              <w:spacing w:before="20" w:after="20" w:lineRule="exact" w:line="220"/>
            </w:pPr>
            <w:r>
              <w:rPr>
                <w:b/>
                <w:color w:val="1A5299"/>
                <w:sz w:val="18"/>
              </w:rPr>
              <w:t>Etapa 4 – Sandbox + IA</w:t>
            </w:r>
          </w:p>
        </w:tc>
        <w:tc>
          <w:tcPr>
            <w:tcW w:type="dxa" w:w="7937"/>
            <w:shd w:val="clear" w:color="auto" w:fill="FFFFFF"/>
          </w:tcPr>
          <w:p>
            <w:pPr>
              <w:spacing w:before="20" w:after="20" w:lineRule="exact" w:line="220"/>
            </w:pPr>
            <w:r>
              <w:rPr>
                <w:color w:val="141414"/>
                <w:sz w:val="18"/>
              </w:rPr>
              <w:t>PythonExecutor/CppExecutor cu unshare+ulimit. Testare securitate. GroqAI LRU cache. LearningProfileService cu 3 profiluri JSONB și rezumate throttled 300s.</w:t>
            </w:r>
          </w:p>
        </w:tc>
      </w:tr>
      <w:tr>
        <w:tc>
          <w:tcPr>
            <w:tcW w:type="dxa" w:w="2551"/>
            <w:shd w:val="clear" w:color="auto" w:fill="F2F2F2"/>
          </w:tcPr>
          <w:p>
            <w:pPr>
              <w:spacing w:before="20" w:after="20" w:lineRule="exact" w:line="220"/>
            </w:pPr>
            <w:r>
              <w:rPr>
                <w:b/>
                <w:color w:val="1A5299"/>
                <w:sz w:val="18"/>
              </w:rPr>
              <w:t>Etapa 5 – Android + Web Creator</w:t>
            </w:r>
          </w:p>
        </w:tc>
        <w:tc>
          <w:tcPr>
            <w:tcW w:type="dxa" w:w="7937"/>
            <w:shd w:val="clear" w:color="auto" w:fill="F2F2F2"/>
          </w:tcPr>
          <w:p>
            <w:pPr>
              <w:spacing w:before="20" w:after="20" w:lineRule="exact" w:line="220"/>
            </w:pPr>
            <w:r>
              <w:rPr>
                <w:color w:val="141414"/>
                <w:sz w:val="18"/>
              </w:rPr>
              <w:t>SocketViewModel.kt + Compose: dashboard, obiective, profil IA, QR scan. SPA React 19: CRUD cursuri, editor întrebări, publicare.</w:t>
            </w:r>
          </w:p>
        </w:tc>
      </w:tr>
      <w:tr>
        <w:tc>
          <w:tcPr>
            <w:tcW w:type="dxa" w:w="2551"/>
            <w:shd w:val="clear" w:color="auto" w:fill="FFFFFF"/>
          </w:tcPr>
          <w:p>
            <w:pPr>
              <w:spacing w:before="20" w:after="20" w:lineRule="exact" w:line="220"/>
            </w:pPr>
            <w:r>
              <w:rPr>
                <w:b/>
                <w:color w:val="1A5299"/>
                <w:sz w:val="18"/>
              </w:rPr>
              <w:t>Etapa 6 – Integrare &amp; Testare</w:t>
            </w:r>
          </w:p>
        </w:tc>
        <w:tc>
          <w:tcPr>
            <w:tcW w:type="dxa" w:w="7937"/>
            <w:shd w:val="clear" w:color="auto" w:fill="FFFFFF"/>
          </w:tcPr>
          <w:p>
            <w:pPr>
              <w:spacing w:before="20" w:after="20" w:lineRule="exact" w:line="220"/>
            </w:pPr>
            <w:r>
              <w:rPr>
                <w:color w:val="141414"/>
                <w:sz w:val="18"/>
              </w:rPr>
              <w:t>Testare end-to-end: joc → server → Android → joc. Verificare push proactiv obiective, calibrare sandbox, testare cu utilizatori reali.</w:t>
            </w:r>
          </w:p>
        </w:tc>
      </w:tr>
    </w:tbl>
    <w:p/>
    <w:p>
      <w:pPr>
        <w:spacing w:before="160" w:after="40"/>
        <w:pBdr>
          <w:bottom w:val="single" w:sz="6" w:space="1" w:color="1A5299"/>
        </w:pBdr>
      </w:pPr>
      <w:r>
        <w:rPr>
          <w:b/>
          <w:color w:val="1A5299"/>
          <w:sz w:val="26"/>
        </w:rPr>
        <w:t>3.13  Concluzii</w:t>
      </w:r>
    </w:p>
    <w:p>
      <w:pPr>
        <w:spacing w:before="0" w:after="60" w:lineRule="exact" w:line="260"/>
      </w:pPr>
      <w:r>
        <w:rPr>
          <w:color w:val="141414"/>
          <w:sz w:val="19"/>
        </w:rPr>
        <w:t>Proiectul Mentora demonstrează că este posibilă construirea unui ecosistem educațional complet în jurul unui joc 3D, fără compromisuri de securitate sau performanță:</w:t>
        <w:br/>
        <w:t>• Arhitectură multi-client scalabilă cu un singur server central (ConcurrentHashMap).</w:t>
        <w:br/>
        <w:t>• Execuție sigură de cod arbitrar fără Docker, folosind primitive Linux native (unshare + ulimit).</w:t>
        <w:br/>
        <w:t>• Profil de învățare adaptiv actualizat la fiecare interacțiune, cu rezumare LLM periodică.</w:t>
        <w:br/>
        <w:t>• Protocol binar AES-256-CBC cu seed unic per cadru, rezistent la replay attacks.</w:t>
        <w:br/>
        <w:t>• Validat cu utilizatori reali: 4 elevi, &gt;55 taskuri completate, punctaj maxim 10840.</w:t>
        <w:br/>
        <w:br/>
        <w:t>Direcții de dezvoltare ulterioară: suport JavaScript/SQL, mod multiplayer cooperativ, integrare cu platforme LMS externe (Google Classroom, Moodle), suite automată de teste.</w:t>
      </w:r>
    </w:p>
    <w:p>
      <w:pPr>
        <w:spacing w:before="160" w:after="40"/>
        <w:pBdr>
          <w:bottom w:val="single" w:sz="6" w:space="1" w:color="1A5299"/>
        </w:pBdr>
      </w:pPr>
      <w:r>
        <w:rPr>
          <w:b/>
          <w:color w:val="1A5299"/>
          <w:sz w:val="26"/>
        </w:rPr>
        <w:t>4.  BIBLIOGRAFIE</w:t>
      </w:r>
    </w:p>
    <w:p>
      <w:pPr>
        <w:spacing w:before="0" w:after="20" w:lineRule="exact" w:line="220"/>
      </w:pPr>
      <w:r>
        <w:rPr>
          <w:b/>
          <w:color w:val="1A5299"/>
          <w:sz w:val="17"/>
        </w:rPr>
        <w:t xml:space="preserve">[1]  </w:t>
      </w:r>
      <w:r>
        <w:rPr>
          <w:color w:val="141414"/>
          <w:sz w:val="17"/>
        </w:rPr>
        <w:t>Spring Boot 3.2.x Documentation – https://docs.spring.io/spring-boot/</w:t>
      </w:r>
    </w:p>
    <w:p>
      <w:pPr>
        <w:spacing w:before="0" w:after="20" w:lineRule="exact" w:line="220"/>
      </w:pPr>
      <w:r>
        <w:rPr>
          <w:b/>
          <w:color w:val="1A5299"/>
          <w:sz w:val="17"/>
        </w:rPr>
        <w:t xml:space="preserve">[2]  </w:t>
      </w:r>
      <w:r>
        <w:rPr>
          <w:color w:val="141414"/>
          <w:sz w:val="17"/>
        </w:rPr>
        <w:t>Java-WebSocket Library – https://github.com/TooTallNate/Java-WebSocket</w:t>
      </w:r>
    </w:p>
    <w:p>
      <w:pPr>
        <w:spacing w:before="0" w:after="20" w:lineRule="exact" w:line="220"/>
      </w:pPr>
      <w:r>
        <w:rPr>
          <w:b/>
          <w:color w:val="1A5299"/>
          <w:sz w:val="17"/>
        </w:rPr>
        <w:t xml:space="preserve">[3]  </w:t>
      </w:r>
      <w:r>
        <w:rPr>
          <w:color w:val="141414"/>
          <w:sz w:val="17"/>
        </w:rPr>
        <w:t>Unity HDRP 2022.3 Documentation – https://docs.unity3d.com/Packages/com.unity.render-pipelines.high-definition</w:t>
      </w:r>
    </w:p>
    <w:p>
      <w:pPr>
        <w:spacing w:before="0" w:after="20" w:lineRule="exact" w:line="220"/>
      </w:pPr>
      <w:r>
        <w:rPr>
          <w:b/>
          <w:color w:val="1A5299"/>
          <w:sz w:val="17"/>
        </w:rPr>
        <w:t xml:space="preserve">[4]  </w:t>
      </w:r>
      <w:r>
        <w:rPr>
          <w:color w:val="141414"/>
          <w:sz w:val="17"/>
        </w:rPr>
        <w:t>Jetpack Compose – https://developer.android.com/jetpack/compose</w:t>
      </w:r>
    </w:p>
    <w:p>
      <w:pPr>
        <w:spacing w:before="0" w:after="20" w:lineRule="exact" w:line="220"/>
      </w:pPr>
      <w:r>
        <w:rPr>
          <w:b/>
          <w:color w:val="1A5299"/>
          <w:sz w:val="17"/>
        </w:rPr>
        <w:t xml:space="preserve">[5]  </w:t>
      </w:r>
      <w:r>
        <w:rPr>
          <w:color w:val="141414"/>
          <w:sz w:val="17"/>
        </w:rPr>
        <w:t>React 19 Documentation – https://react.dev/  |  Vite 7 – https://vite.dev/</w:t>
      </w:r>
    </w:p>
    <w:p>
      <w:pPr>
        <w:spacing w:before="0" w:after="20" w:lineRule="exact" w:line="220"/>
      </w:pPr>
      <w:r>
        <w:rPr>
          <w:b/>
          <w:color w:val="1A5299"/>
          <w:sz w:val="17"/>
        </w:rPr>
        <w:t xml:space="preserve">[6]  </w:t>
      </w:r>
      <w:r>
        <w:rPr>
          <w:color w:val="141414"/>
          <w:sz w:val="17"/>
        </w:rPr>
        <w:t>Groq API / LLaMA-3.3-70b – https://console.groq.com/docs/</w:t>
      </w:r>
    </w:p>
    <w:p>
      <w:pPr>
        <w:spacing w:before="0" w:after="20" w:lineRule="exact" w:line="220"/>
      </w:pPr>
      <w:r>
        <w:rPr>
          <w:b/>
          <w:color w:val="1A5299"/>
          <w:sz w:val="17"/>
        </w:rPr>
        <w:t xml:space="preserve">[7]  </w:t>
      </w:r>
      <w:r>
        <w:rPr>
          <w:color w:val="141414"/>
          <w:sz w:val="17"/>
        </w:rPr>
        <w:t>Linux unshare(1) man page – https://man7.org/linux/man-pages/man1/unshare.1.html</w:t>
      </w:r>
    </w:p>
    <w:p>
      <w:pPr>
        <w:spacing w:before="0" w:after="20" w:lineRule="exact" w:line="220"/>
      </w:pPr>
      <w:r>
        <w:rPr>
          <w:b/>
          <w:color w:val="1A5299"/>
          <w:sz w:val="17"/>
        </w:rPr>
        <w:t xml:space="preserve">[8]  </w:t>
      </w:r>
      <w:r>
        <w:rPr>
          <w:color w:val="141414"/>
          <w:sz w:val="17"/>
        </w:rPr>
        <w:t>NIST FIPS 197 (AES-256) – https://nvlpubs.nist.gov/nistpubs/FIPS/NIST.FIPS.197.pdf</w:t>
      </w:r>
    </w:p>
    <w:p>
      <w:pPr>
        <w:spacing w:before="0" w:after="20" w:lineRule="exact" w:line="220"/>
      </w:pPr>
      <w:r>
        <w:rPr>
          <w:b/>
          <w:color w:val="1A5299"/>
          <w:sz w:val="17"/>
        </w:rPr>
        <w:t xml:space="preserve">[9]  </w:t>
      </w:r>
      <w:r>
        <w:rPr>
          <w:color w:val="141414"/>
          <w:sz w:val="17"/>
        </w:rPr>
        <w:t>PostgreSQL JSONB – https://www.postgresql.org/docs/current/datatype-json.html</w:t>
      </w:r>
    </w:p>
    <w:sectPr w:rsidR="00FC693F" w:rsidRPr="0006063C" w:rsidSect="00034616">
      <w:headerReference w:type="default" r:id="rId9"/>
      <w:footerReference w:type="default" r:id="rId10"/>
      <w:pgSz w:w="11906" w:h="16838"/>
      <w:pgMar w:top="124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05050"/>
        <w:sz w:val="14"/>
      </w:rPr>
      <w:t>Olimpiada Națională de Creativitate Științifică 2026  ·  Secțiunea C – Tehnologia Informației  ·  Categoria Seniori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4" w:space="1" w:color="4285F4"/>
      </w:pBdr>
    </w:pPr>
    <w:r>
      <w:rPr>
        <w:b/>
        <w:color w:val="1A5299"/>
        <w:sz w:val="16"/>
      </w:rPr>
      <w:t>MENTORA  ·  Platformă Educațională Interactivă pentru Programare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