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Măsurarea înălțimii clădirilor din umbra lor pentru trasee pietonale umbrite în Constanța</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120" w:line="276" w:lineRule="auto"/>
        <w:jc w:val="both"/>
      </w:pPr>
      <w:r>
        <w:rPr>
          <w:rFonts w:ascii="Times New Roman" w:hAnsi="Times New Roman" w:eastAsia="Times New Roman"/>
          <w:b w:val="0"/>
          <w:i w:val="0"/>
          <w:sz w:val="24"/>
        </w:rPr>
        <w:t>În zilele caniculare, umbra clădirilor face mersul pe jos mai suportabil. Am realizat Umbra, o aplicație mobilă care compară trasee după plecare, destinație, oră și ocolul acceptat. Un server pe calculator calculează Soarele, umbrele și traseele; telefonul afișează harta și ghidează prin GPS. Sistemul folosește contururile clădirilor și rețeaua de alei din OpenStreetMap (OSM) [1] și ecuațiile NOAA pentru poziția Soarelui [2].</w:t>
      </w:r>
    </w:p>
    <w:p>
      <w:pPr>
        <w:keepNext w:val="0"/>
        <w:spacing w:before="0" w:after="120" w:line="276" w:lineRule="auto"/>
        <w:jc w:val="both"/>
      </w:pPr>
      <w:r>
        <w:rPr>
          <w:rFonts w:ascii="Times New Roman" w:hAnsi="Times New Roman" w:eastAsia="Times New Roman"/>
          <w:b w:val="0"/>
          <w:i w:val="0"/>
          <w:sz w:val="24"/>
        </w:rPr>
        <w:t>Umbra unei clădiri poate fi calculată numai dacă îi cunoaștem înălțimea.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12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12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cât de precis poate fi estimată înălțimea din umbră și cum alegem momentul măsurării?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12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Datele pentru Constanța sunt păstrate comprimat în proiect: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12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12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12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12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12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12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12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6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120" w:line="276" w:lineRule="auto"/>
        <w:jc w:val="both"/>
      </w:pPr>
      <w:r>
        <w:rPr>
          <w:rFonts w:ascii="Times New Roman" w:hAnsi="Times New Roman" w:eastAsia="Times New Roman"/>
          <w:b w:val="0"/>
          <w:i w:val="0"/>
          <w:sz w:val="24"/>
        </w:rPr>
        <w:t>Figura 2 arată tendința la clădirile înalte. Din cele 88 de asocieri, Tabelul 1 prezintă 83 cu etichete sub 40 m; celelalte cinci includ valori suspecte. Dintre cele 10.699 de căi OSM fără asociere GBA, 9.962 au identificatori mai mari decât cel mai mare identificator asociat, compatibil cu o diferență temporală între surse; nu am verificat datele individuale de cartare.</w:t>
      </w:r>
    </w:p>
    <w:p>
      <w:pPr>
        <w:keepNext/>
        <w:spacing w:before="0" w:after="0" w:line="240" w:lineRule="auto"/>
        <w:jc w:val="center"/>
      </w:pPr>
      <w:r>
        <w:drawing>
          <wp:inline>
            <wp:extent cx="3060000" cy="279695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3060000" cy="2796953"/>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2. Înălțimea GBA față de înălțimea etichetată în OSM; punctele pline sunt clădirile la care înălțimea concordă cu numărul de etaje</w:t>
      </w:r>
    </w:p>
    <w:p>
      <w:pPr>
        <w:keepNext/>
        <w:spacing w:before="0" w:after="12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12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6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12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12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12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12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12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12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Măsurarea înălțimii clădirilor din umbra lor pentru trasee pietonale umbrite în Constanța</dc:title>
  <cp:lastModifiedBy>python-docx</cp:lastModifiedBy>
  <cp:revision>1</cp:revision>
  <dcterms:modified xsi:type="dcterms:W3CDTF">2026-10-28T09:52:59Z</dcterms:modified>
  <dc:creator>Eduard-Mihai Perjoc; Eduard-Andrei Haivas; Cezar-Ștefan Manea</dc:creator>
  <dc:subject>Umbra — aplicație și studiu computațional asupra înălțimilor din umbre</dc:subject>
</cp:coreProperties>
</file>