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智能体协作周报（示例）</w:t>
      </w:r>
    </w:p>
    <w:p>
      <w:pPr>
        <w:pStyle w:val="Heading2"/>
      </w:pPr>
      <w:r>
        <w:t>摘要</w:t>
      </w:r>
    </w:p>
    <w:p>
      <w:r>
        <w:t>本周完成了需求澄清、任务拆解和首版交付评审。</w:t>
      </w:r>
    </w:p>
    <w:p>
      <w:pPr>
        <w:pStyle w:val="Heading2"/>
      </w:pPr>
      <w:r>
        <w:t>本周进展</w:t>
      </w:r>
    </w:p>
    <w:p>
      <w:pPr>
        <w:numPr>
          <w:ilvl w:val="0"/>
          <w:numId w:val="1"/>
        </w:numPr>
      </w:pPr>
      <w:r>
        <w:t>完成需求访谈 3 场</w:t>
      </w:r>
    </w:p>
    <w:p>
      <w:pPr>
        <w:numPr>
          <w:ilvl w:val="0"/>
          <w:numId w:val="1"/>
        </w:numPr>
      </w:pPr>
      <w:r>
        <w:t>输出 PRD 草案 1 份</w:t>
      </w:r>
    </w:p>
    <w:p>
      <w:pPr>
        <w:numPr>
          <w:ilvl w:val="0"/>
          <w:numId w:val="1"/>
        </w:numPr>
      </w:pPr>
      <w:r>
        <w:t>联调 API 接口 5 个</w:t>
      </w:r>
    </w:p>
    <w:p>
      <w:pPr>
        <w:pStyle w:val="Heading2"/>
      </w:pPr>
      <w:r>
        <w:t>风险与阻塞</w:t>
      </w:r>
    </w:p>
    <w:p>
      <w:pPr>
        <w:numPr>
          <w:ilvl w:val="0"/>
          <w:numId w:val="2"/>
        </w:numPr>
      </w:pPr>
      <w:r>
        <w:t>外部依赖接口 SLA 不稳定</w:t>
      </w:r>
    </w:p>
    <w:p>
      <w:pPr>
        <w:numPr>
          <w:ilvl w:val="0"/>
          <w:numId w:val="2"/>
        </w:numPr>
      </w:pPr>
      <w:r>
        <w:t>测试环境数据不完整</w:t>
      </w:r>
    </w:p>
    <w:p>
      <w:pPr>
        <w:pStyle w:val="Heading2"/>
      </w:pPr>
      <w:r>
        <w:t>下周计划</w:t>
      </w:r>
    </w:p>
    <w:p>
      <w:pPr>
        <w:pStyle w:val="Heading3"/>
      </w:pPr>
      <w:r>
        <w:t>重点任务</w:t>
      </w:r>
    </w:p>
    <w:p>
      <w:pPr>
        <w:numPr>
          <w:ilvl w:val="0"/>
          <w:numId w:val="1"/>
        </w:numPr>
      </w:pPr>
      <w:r>
        <w:t>关闭 P0 缺陷</w:t>
      </w:r>
    </w:p>
    <w:p>
      <w:pPr>
        <w:numPr>
          <w:ilvl w:val="0"/>
          <w:numId w:val="1"/>
        </w:numPr>
      </w:pPr>
      <w:r>
        <w:t>完成性能基线测试</w:t>
      </w:r>
    </w:p>
    <w:p>
      <w:pPr>
        <w:numPr>
          <w:ilvl w:val="0"/>
          <w:numId w:val="1"/>
        </w:numPr>
      </w:pPr>
      <w:r>
        <w:t>评审发布回滚方案</w:t>
      </w:r>
    </w:p>
    <w:p>
      <w:pPr>
        <w:pStyle w:val="Heading3"/>
      </w:pPr>
      <w:r>
        <w:t>预期产出</w:t>
      </w:r>
    </w:p>
    <w:p>
      <w:pPr>
        <w:numPr>
          <w:ilvl w:val="0"/>
          <w:numId w:val="1"/>
        </w:numPr>
      </w:pPr>
      <w:r>
        <w:t>发布候选版本（RC）</w:t>
      </w:r>
    </w:p>
    <w:p>
      <w:pPr>
        <w:numPr>
          <w:ilvl w:val="0"/>
          <w:numId w:val="1"/>
        </w:numPr>
      </w:pPr>
      <w:r>
        <w:t>验收清单</w:t>
      </w:r>
    </w:p>
    <w:p>
      <w:pPr>
        <w:numPr>
          <w:ilvl w:val="0"/>
          <w:numId w:val="1"/>
        </w:numPr>
      </w:pPr>
      <w:r>
        <w:t>复盘文档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 DOCX Skill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DOCX Example</dc:title>
  <dc:creator>OpenClaw DOCX Skill</dc:creator>
</cp:coreProperties>
</file>