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fd1169529e7746fc" /><Relationship Type="http://schemas.openxmlformats.org/package/2006/relationships/metadata/core-properties" Target="package/services/metadata/core-properties/fc6dfaa5905e495ca623e03c08b6fa7d.psmdcp" Id="R9b0f3bab866a4484"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66A935FC" wp14:textId="1F1D2D47">
      <w:pPr>
        <w:spacing w:before="2000" w:lineRule="auto"/>
      </w:pPr>
    </w:p>
    <w:p xmlns:wp14="http://schemas.microsoft.com/office/word/2010/wordml" w:rsidP="7BBE4BFC" w:rsidRDefault="00000000" w14:paraId="72CCA4A9" wp14:textId="1F13A570">
      <w:pPr>
        <w:spacing w:before="0" w:beforeAutospacing="off" w:after="160" w:afterAutospacing="off" w:lineRule="auto"/>
        <w:jc w:val="center"/>
      </w:pPr>
      <w:r>
        <w:rPr>
          <w:rFonts w:ascii="Arial" w:hAnsi="Arial" w:eastAsia="Arial" w:cs="Arial"/>
          <w:b w:val="1"/>
          <w:bCs w:val="1"/>
          <w:i w:val="0"/>
          <w:iCs w:val="0"/>
          <w:strike w:val="0"/>
          <w:dstrike w:val="0"/>
          <w:noProof w:val="0"/>
          <w:color w:val="1F3864"/>
          <w:sz w:val="52"/>
          <w:szCs w:val="52"/>
          <w:u w:val="none"/>
          <w:lang w:val="en"/>
        </w:rPr>
        <w:t>Vision &amp; Scope Document</w:t>
      </w:r>
    </w:p>
    <w:p xmlns:wp14="http://schemas.microsoft.com/office/word/2010/wordml" w:rsidP="7BBE4BFC" w:rsidRDefault="00000000" w14:paraId="30E17125" wp14:textId="1255DC38">
      <w:pPr>
        <w:spacing w:before="0" w:beforeAutospacing="off" w:after="160" w:afterAutospacing="off" w:lineRule="auto"/>
        <w:jc w:val="center"/>
      </w:pPr>
      <w:r>
        <w:rPr>
          <w:rFonts w:ascii="Arial" w:hAnsi="Arial" w:eastAsia="Arial" w:cs="Arial"/>
          <w:b w:val="1"/>
          <w:bCs w:val="1"/>
          <w:i w:val="0"/>
          <w:iCs w:val="0"/>
          <w:strike w:val="0"/>
          <w:dstrike w:val="0"/>
          <w:noProof w:val="0"/>
          <w:color w:val="000000" w:themeColor="text1" w:themeTint="FF" w:themeShade="FF"/>
          <w:sz w:val="30"/>
          <w:szCs w:val="30"/>
          <w:u w:val="none"/>
          <w:lang w:val="en"/>
        </w:rPr>
        <w:t xml:space="preserve">English Learning and IELTS Preparation Support System Based on Personalized Learning Pathways for IELTS Space </w:t>
      </w:r>
    </w:p>
    <w:p xmlns:wp14="http://schemas.microsoft.com/office/word/2010/wordml" w:rsidP="7BBE4BFC" w:rsidRDefault="00000000" w14:paraId="52200F0F" wp14:textId="06C125E5">
      <w:pPr>
        <w:spacing w:before="0" w:beforeAutospacing="off" w:after="160" w:afterAutospacing="off" w:lineRule="auto"/>
        <w:jc w:val="center"/>
      </w:pPr>
      <w:r>
        <w:rPr>
          <w:rFonts w:ascii="Arial" w:hAnsi="Arial" w:eastAsia="Arial" w:cs="Arial"/>
          <w:b w:val="1"/>
          <w:bCs w:val="1"/>
          <w:i w:val="0"/>
          <w:iCs w:val="0"/>
          <w:strike w:val="0"/>
          <w:dstrike w:val="0"/>
          <w:noProof w:val="0"/>
          <w:color w:val="000000" w:themeColor="text1" w:themeTint="FF" w:themeShade="FF"/>
          <w:sz w:val="32"/>
          <w:szCs w:val="32"/>
          <w:u w:val="none"/>
          <w:lang w:val="en"/>
        </w:rPr>
        <w:t xml:space="preserve">(IELTSPath) - Report 1</w:t>
      </w:r>
    </w:p>
    <w:p xmlns:wp14="http://schemas.microsoft.com/office/word/2010/wordml" w:rsidRDefault="00000000" w14:paraId="58B94FE4" wp14:textId="3083FD3A">
      <w:pPr>
        <w:spacing w:before="2000" w:lineRule="auto"/>
      </w:pPr>
    </w:p>
    <w:tbl>
      <w:tblPr>
        <w:tblStyle w:val="TableNormal"/>
        <w:bidiVisual w:val="0"/>
        <w:tblW w:w="0" w:type="auto"/>
        <w:tblLook w:val="06A0" w:firstRow="1" w:lastRow="0" w:firstColumn="1" w:lastColumn="0" w:noHBand="1" w:noVBand="1"/>
      </w:tblPr>
      <w:tblGrid>
        <w:gridCol w:w="2408"/>
        <w:gridCol w:w="6938"/>
      </w:tblGrid>
      <w:tr w:rsidR="7BBE4BFC" w:rsidTr="2F8F5231" w14:paraId="331C7017">
        <w:trPr>
          <w:trHeight w:val="300"/>
        </w:trPr>
        <w:tc>
          <w:tcPr>
            <w:tcW w:w="2408"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4D99E484" w14:textId="25E96906">
            <w:pPr>
              <w:spacing w:before="0" w:beforeAutospacing="off" w:after="0" w:afterAutospacing="off"/>
            </w:pPr>
            <w:r>
              <w:rPr>
                <w:rFonts w:ascii="Arial" w:hAnsi="Arial" w:eastAsia="Arial" w:cs="Arial"/>
                <w:b w:val="1"/>
                <w:bCs w:val="1"/>
                <w:i w:val="0"/>
                <w:iCs w:val="0"/>
                <w:strike w:val="0"/>
                <w:dstrike w:val="0"/>
                <w:color w:val="000000" w:themeColor="text1" w:themeTint="FF" w:themeShade="FF"/>
                <w:sz w:val="24"/>
                <w:szCs w:val="24"/>
                <w:u w:val="none"/>
              </w:rPr>
              <w:t>Project Name</w:t>
            </w:r>
          </w:p>
        </w:tc>
        <w:tc>
          <w:tcPr>
            <w:tcW w:w="6938"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7404C895" w14:textId="4F12FE0D">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English Learning and IELTS Preparation Support System Based on Personalized Learning Pathways for IELTS Space </w:t>
            </w:r>
          </w:p>
        </w:tc>
      </w:tr>
      <w:tr w:rsidR="7BBE4BFC" w:rsidTr="2F8F5231" w14:paraId="6C0E3FA9">
        <w:trPr>
          <w:trHeight w:val="300"/>
        </w:trPr>
        <w:tc>
          <w:tcPr>
            <w:tcW w:w="240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3F756945" w14:textId="20D9DAC7">
            <w:pPr>
              <w:spacing w:before="0" w:beforeAutospacing="off" w:after="0" w:afterAutospacing="off"/>
            </w:pPr>
            <w:r>
              <w:rPr>
                <w:rFonts w:ascii="Arial" w:hAnsi="Arial" w:eastAsia="Arial" w:cs="Arial"/>
                <w:b w:val="1"/>
                <w:bCs w:val="1"/>
                <w:i w:val="0"/>
                <w:iCs w:val="0"/>
                <w:strike w:val="0"/>
                <w:dstrike w:val="0"/>
                <w:color w:val="000000" w:themeColor="text1" w:themeTint="FF" w:themeShade="FF"/>
                <w:sz w:val="24"/>
                <w:szCs w:val="24"/>
                <w:u w:val="none"/>
              </w:rPr>
              <w:t>Version</w:t>
            </w:r>
          </w:p>
        </w:tc>
        <w:tc>
          <w:tcPr>
            <w:tcW w:w="693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31D91759" w14:textId="6D244E9A">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v1.1.0</w:t>
            </w:r>
          </w:p>
        </w:tc>
      </w:tr>
      <w:tr w:rsidR="7BBE4BFC" w:rsidTr="2F8F5231" w14:paraId="352AC031">
        <w:trPr>
          <w:trHeight w:val="300"/>
        </w:trPr>
        <w:tc>
          <w:tcPr>
            <w:tcW w:w="2408"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66F2A6B1" w14:textId="77A84F7B">
            <w:pPr>
              <w:spacing w:before="0" w:beforeAutospacing="off" w:after="0" w:afterAutospacing="off"/>
            </w:pPr>
            <w:r>
              <w:rPr>
                <w:rFonts w:ascii="Arial" w:hAnsi="Arial" w:eastAsia="Arial" w:cs="Arial"/>
                <w:b w:val="1"/>
                <w:bCs w:val="1"/>
                <w:i w:val="0"/>
                <w:iCs w:val="0"/>
                <w:strike w:val="0"/>
                <w:dstrike w:val="0"/>
                <w:color w:val="000000" w:themeColor="text1" w:themeTint="FF" w:themeShade="FF"/>
                <w:sz w:val="24"/>
                <w:szCs w:val="24"/>
                <w:u w:val="none"/>
              </w:rPr>
              <w:t>Date Created</w:t>
            </w:r>
          </w:p>
        </w:tc>
        <w:tc>
          <w:tcPr>
            <w:tcW w:w="6938"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658078A4" w14:textId="656B16F4">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09/09/2026</w:t>
            </w:r>
          </w:p>
        </w:tc>
      </w:tr>
      <w:tr w:rsidR="7BBE4BFC" w:rsidTr="2F8F5231" w14:paraId="76292F51">
        <w:trPr>
          <w:trHeight w:val="300"/>
        </w:trPr>
        <w:tc>
          <w:tcPr>
            <w:tcW w:w="240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651C68B3" w14:textId="7681665A">
            <w:pPr>
              <w:spacing w:before="0" w:beforeAutospacing="off" w:after="0" w:afterAutospacing="off"/>
            </w:pPr>
            <w:r>
              <w:rPr>
                <w:rFonts w:ascii="Arial" w:hAnsi="Arial" w:eastAsia="Arial" w:cs="Arial"/>
                <w:b w:val="1"/>
                <w:bCs w:val="1"/>
                <w:i w:val="0"/>
                <w:iCs w:val="0"/>
                <w:strike w:val="0"/>
                <w:dstrike w:val="0"/>
                <w:color w:val="000000" w:themeColor="text1" w:themeTint="FF" w:themeShade="FF"/>
                <w:sz w:val="24"/>
                <w:szCs w:val="24"/>
                <w:u w:val="none"/>
              </w:rPr>
              <w:t>Last Updated</w:t>
            </w:r>
          </w:p>
        </w:tc>
        <w:tc>
          <w:tcPr>
            <w:tcW w:w="693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47932EBF" w14:textId="2788787C">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07/10/2026</w:t>
            </w:r>
          </w:p>
        </w:tc>
      </w:tr>
      <w:tr w:rsidR="7BBE4BFC" w:rsidTr="2F8F5231" w14:paraId="18DF8B5B">
        <w:trPr>
          <w:trHeight w:val="300"/>
        </w:trPr>
        <w:tc>
          <w:tcPr>
            <w:tcW w:w="2408"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032DCEA9" w14:textId="16955E98">
            <w:pPr>
              <w:spacing w:before="0" w:beforeAutospacing="off" w:after="0" w:afterAutospacing="off"/>
            </w:pPr>
            <w:r>
              <w:rPr>
                <w:rFonts w:ascii="Arial" w:hAnsi="Arial" w:eastAsia="Arial" w:cs="Arial"/>
                <w:b w:val="1"/>
                <w:bCs w:val="1"/>
                <w:i w:val="0"/>
                <w:iCs w:val="0"/>
                <w:strike w:val="0"/>
                <w:dstrike w:val="0"/>
                <w:color w:val="000000" w:themeColor="text1" w:themeTint="FF" w:themeShade="FF"/>
                <w:sz w:val="24"/>
                <w:szCs w:val="24"/>
                <w:u w:val="none"/>
              </w:rPr>
              <w:t>Author(s)</w:t>
            </w:r>
          </w:p>
        </w:tc>
        <w:tc>
          <w:tcPr>
            <w:tcW w:w="6938"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0DBA66F3" w14:textId="373E095B">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lang w:val="en-US"/>
              </w:rPr>
              <w:t xml:space="preserve">PhuPD; [other team members]</w:t>
            </w:r>
          </w:p>
        </w:tc>
      </w:tr>
      <w:tr w:rsidR="7BBE4BFC" w:rsidTr="2F8F5231" w14:paraId="288ADBFA">
        <w:trPr>
          <w:trHeight w:val="300"/>
        </w:trPr>
        <w:tc>
          <w:tcPr>
            <w:tcW w:w="240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383D23EB" w14:textId="54413475">
            <w:pPr>
              <w:spacing w:before="0" w:beforeAutospacing="off" w:after="0" w:afterAutospacing="off"/>
            </w:pPr>
            <w:r>
              <w:rPr>
                <w:rFonts w:ascii="Arial" w:hAnsi="Arial" w:eastAsia="Arial" w:cs="Arial"/>
                <w:b w:val="1"/>
                <w:bCs w:val="1"/>
                <w:i w:val="0"/>
                <w:iCs w:val="0"/>
                <w:strike w:val="0"/>
                <w:dstrike w:val="0"/>
                <w:color w:val="000000" w:themeColor="text1" w:themeTint="FF" w:themeShade="FF"/>
                <w:sz w:val="24"/>
                <w:szCs w:val="24"/>
                <w:u w:val="none"/>
              </w:rPr>
              <w:t>Reviewer(s)</w:t>
            </w:r>
          </w:p>
        </w:tc>
        <w:tc>
          <w:tcPr>
            <w:tcW w:w="693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7CA380A5" w14:textId="3E0594EA">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[Supervisor name]</w:t>
            </w:r>
          </w:p>
        </w:tc>
      </w:tr>
      <w:tr w:rsidR="7BBE4BFC" w:rsidTr="2F8F5231" w14:paraId="7271A741">
        <w:trPr>
          <w:trHeight w:val="300"/>
        </w:trPr>
        <w:tc>
          <w:tcPr>
            <w:tcW w:w="2408"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38C46EDA" w14:textId="1CBDA8D6">
            <w:pPr>
              <w:spacing w:before="0" w:beforeAutospacing="off" w:after="0" w:afterAutospacing="off"/>
            </w:pPr>
            <w:r>
              <w:rPr>
                <w:rFonts w:ascii="Arial" w:hAnsi="Arial" w:eastAsia="Arial" w:cs="Arial"/>
                <w:b w:val="1"/>
                <w:bCs w:val="1"/>
                <w:i w:val="0"/>
                <w:iCs w:val="0"/>
                <w:strike w:val="0"/>
                <w:dstrike w:val="0"/>
                <w:color w:val="000000" w:themeColor="text1" w:themeTint="FF" w:themeShade="FF"/>
                <w:sz w:val="24"/>
                <w:szCs w:val="24"/>
                <w:u w:val="none"/>
              </w:rPr>
              <w:t>Status</w:t>
            </w:r>
          </w:p>
        </w:tc>
        <w:tc>
          <w:tcPr>
            <w:tcW w:w="6938"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3A71740E" w14:textId="36A0E1AB">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In Review</w:t>
            </w:r>
          </w:p>
        </w:tc>
      </w:tr>
    </w:tbl>
    <w:p xmlns:wp14="http://schemas.microsoft.com/office/word/2010/wordml" w:rsidP="7BBE4BFC" w:rsidRDefault="00000000" w14:paraId="1406BB1D" wp14:textId="4100D7EA">
      <w:pPr>
        <w:pStyle w:val="Heading1"/>
        <w:bidi w:val="0"/>
        <w:spacing w:before="360" w:beforeAutospacing="off" w:after="120" w:afterAutospacing="off" w:lineRule="auto"/>
      </w:pPr>
      <w:r>
        <w:rPr>
          <w:rFonts w:ascii="Arial" w:hAnsi="Arial" w:eastAsia="Arial" w:cs="Arial"/>
          <w:b w:val="1"/>
          <w:bCs w:val="1"/>
          <w:i w:val="0"/>
          <w:iCs w:val="0"/>
          <w:strike w:val="0"/>
          <w:dstrike w:val="0"/>
          <w:noProof w:val="0"/>
          <w:color w:val="1F3864"/>
          <w:sz w:val="40"/>
          <w:szCs w:val="40"/>
          <w:u w:val="none"/>
          <w:lang w:val="en"/>
        </w:rPr>
        <w:t>Document Change History</w:t>
      </w:r>
    </w:p>
    <w:tbl>
      <w:tblPr>
        <w:tblStyle w:val="TableNormal"/>
        <w:bidiVisual w:val="0"/>
        <w:tblW w:w="0" w:type="auto"/>
        <w:tblLook w:val="06A0" w:firstRow="1" w:lastRow="0" w:firstColumn="1" w:lastColumn="0" w:noHBand="1" w:noVBand="1"/>
      </w:tblPr>
      <w:tblGrid>
        <w:gridCol w:w="1208"/>
        <w:gridCol w:w="2033"/>
        <w:gridCol w:w="4208"/>
        <w:gridCol w:w="1613"/>
      </w:tblGrid>
      <w:tr w:rsidR="7BBE4BFC" w:rsidTr="7BBE4BFC" w14:paraId="468D20C1">
        <w:trPr>
          <w:trHeight w:val="300"/>
        </w:trPr>
        <w:tc>
          <w:tcPr>
            <w:tcW w:w="1208" w:type="dxa"/>
            <w:tcBorders>
              <w:top w:val="single" w:color="AAAAAA" w:sz="6"/>
              <w:left w:val="single" w:color="AAAAAA" w:sz="6"/>
              <w:bottom w:val="single" w:color="AAAAAA" w:sz="6"/>
              <w:right w:val="single" w:color="AAAAAA" w:sz="6"/>
            </w:tcBorders>
            <w:shd w:val="clear" w:color="auto" w:fill="BDD7EE"/>
            <w:tcMar>
              <w:top w:w="90" w:type="dxa"/>
              <w:left w:w="140" w:type="dxa"/>
              <w:bottom w:w="90" w:type="dxa"/>
              <w:right w:w="140" w:type="dxa"/>
            </w:tcMar>
            <w:vAlign w:val="top"/>
          </w:tcPr>
          <w:p w:rsidR="7BBE4BFC" w:rsidP="7BBE4BFC" w:rsidRDefault="7BBE4BFC" w14:paraId="1F880DB5" w14:textId="5E119864">
            <w:pPr>
              <w:bidi w:val="0"/>
              <w:spacing w:before="0" w:beforeAutospacing="off" w:after="0" w:afterAutospacing="off"/>
              <w:jc w:val="center"/>
            </w:pPr>
            <w:r>
              <w:rPr>
                <w:rFonts w:ascii="Arial" w:hAnsi="Arial" w:eastAsia="Arial" w:cs="Arial"/>
                <w:b w:val="1"/>
                <w:bCs w:val="1"/>
                <w:i w:val="0"/>
                <w:iCs w:val="0"/>
                <w:strike w:val="0"/>
                <w:dstrike w:val="0"/>
                <w:color w:val="1F3864"/>
                <w:sz w:val="24"/>
                <w:szCs w:val="24"/>
                <w:u w:val="none"/>
              </w:rPr>
              <w:t>Version</w:t>
            </w:r>
          </w:p>
        </w:tc>
        <w:tc>
          <w:tcPr>
            <w:tcW w:w="2033" w:type="dxa"/>
            <w:tcBorders>
              <w:top w:val="single" w:color="AAAAAA" w:sz="6"/>
              <w:left w:val="single" w:color="AAAAAA" w:sz="6"/>
              <w:bottom w:val="single" w:color="AAAAAA" w:sz="6"/>
              <w:right w:val="single" w:color="AAAAAA" w:sz="6"/>
            </w:tcBorders>
            <w:shd w:val="clear" w:color="auto" w:fill="BDD7EE"/>
            <w:tcMar>
              <w:top w:w="90" w:type="dxa"/>
              <w:left w:w="140" w:type="dxa"/>
              <w:bottom w:w="90" w:type="dxa"/>
              <w:right w:w="140" w:type="dxa"/>
            </w:tcMar>
            <w:vAlign w:val="top"/>
          </w:tcPr>
          <w:p w:rsidR="7BBE4BFC" w:rsidP="7BBE4BFC" w:rsidRDefault="7BBE4BFC" w14:paraId="1EB81109" w14:textId="5D29AA80">
            <w:pPr>
              <w:bidi w:val="0"/>
              <w:spacing w:before="0" w:beforeAutospacing="off" w:after="0" w:afterAutospacing="off"/>
              <w:jc w:val="center"/>
            </w:pPr>
            <w:r>
              <w:rPr>
                <w:rFonts w:ascii="Arial" w:hAnsi="Arial" w:eastAsia="Arial" w:cs="Arial"/>
                <w:b w:val="1"/>
                <w:bCs w:val="1"/>
                <w:i w:val="0"/>
                <w:iCs w:val="0"/>
                <w:strike w:val="0"/>
                <w:dstrike w:val="0"/>
                <w:color w:val="1F3864"/>
                <w:sz w:val="24"/>
                <w:szCs w:val="24"/>
                <w:u w:val="none"/>
              </w:rPr>
              <w:t>Date</w:t>
            </w:r>
          </w:p>
        </w:tc>
        <w:tc>
          <w:tcPr>
            <w:tcW w:w="4208" w:type="dxa"/>
            <w:tcBorders>
              <w:top w:val="single" w:color="AAAAAA" w:sz="6"/>
              <w:left w:val="single" w:color="AAAAAA" w:sz="6"/>
              <w:bottom w:val="single" w:color="AAAAAA" w:sz="6"/>
              <w:right w:val="single" w:color="AAAAAA" w:sz="6"/>
            </w:tcBorders>
            <w:shd w:val="clear" w:color="auto" w:fill="BDD7EE"/>
            <w:tcMar>
              <w:top w:w="90" w:type="dxa"/>
              <w:left w:w="140" w:type="dxa"/>
              <w:bottom w:w="90" w:type="dxa"/>
              <w:right w:w="140" w:type="dxa"/>
            </w:tcMar>
            <w:vAlign w:val="top"/>
          </w:tcPr>
          <w:p w:rsidR="7BBE4BFC" w:rsidP="7BBE4BFC" w:rsidRDefault="7BBE4BFC" w14:paraId="1AC84A1A" w14:textId="7D7E4799">
            <w:pPr>
              <w:bidi w:val="0"/>
              <w:spacing w:before="0" w:beforeAutospacing="off" w:after="0" w:afterAutospacing="off"/>
              <w:jc w:val="center"/>
            </w:pPr>
            <w:r>
              <w:rPr>
                <w:rFonts w:ascii="Arial" w:hAnsi="Arial" w:eastAsia="Arial" w:cs="Arial"/>
                <w:b w:val="1"/>
                <w:bCs w:val="1"/>
                <w:i w:val="0"/>
                <w:iCs w:val="0"/>
                <w:strike w:val="0"/>
                <w:dstrike w:val="0"/>
                <w:color w:val="1F3864"/>
                <w:sz w:val="24"/>
                <w:szCs w:val="24"/>
                <w:u w:val="none"/>
              </w:rPr>
              <w:t>Changes</w:t>
            </w:r>
          </w:p>
        </w:tc>
        <w:tc>
          <w:tcPr>
            <w:tcW w:w="1613" w:type="dxa"/>
            <w:tcBorders>
              <w:top w:val="single" w:color="AAAAAA" w:sz="6"/>
              <w:left w:val="single" w:color="AAAAAA" w:sz="6"/>
              <w:bottom w:val="single" w:color="AAAAAA" w:sz="6"/>
              <w:right w:val="single" w:color="AAAAAA" w:sz="6"/>
            </w:tcBorders>
            <w:shd w:val="clear" w:color="auto" w:fill="BDD7EE"/>
            <w:tcMar>
              <w:top w:w="90" w:type="dxa"/>
              <w:left w:w="140" w:type="dxa"/>
              <w:bottom w:w="90" w:type="dxa"/>
              <w:right w:w="140" w:type="dxa"/>
            </w:tcMar>
            <w:vAlign w:val="top"/>
          </w:tcPr>
          <w:p w:rsidR="7BBE4BFC" w:rsidP="7BBE4BFC" w:rsidRDefault="7BBE4BFC" w14:paraId="766276E3" w14:textId="6C65E78B">
            <w:pPr>
              <w:bidi w:val="0"/>
              <w:spacing w:before="0" w:beforeAutospacing="off" w:after="0" w:afterAutospacing="off"/>
              <w:jc w:val="center"/>
            </w:pPr>
            <w:r>
              <w:rPr>
                <w:rFonts w:ascii="Arial" w:hAnsi="Arial" w:eastAsia="Arial" w:cs="Arial"/>
                <w:b w:val="1"/>
                <w:bCs w:val="1"/>
                <w:i w:val="0"/>
                <w:iCs w:val="0"/>
                <w:strike w:val="0"/>
                <w:dstrike w:val="0"/>
                <w:color w:val="1F3864"/>
                <w:sz w:val="24"/>
                <w:szCs w:val="24"/>
                <w:u w:val="none"/>
              </w:rPr>
              <w:t>Author</w:t>
            </w:r>
          </w:p>
        </w:tc>
      </w:tr>
      <w:tr w:rsidR="7BBE4BFC" w:rsidTr="7BBE4BFC" w14:paraId="14AD8BED">
        <w:trPr>
          <w:trHeight w:val="300"/>
        </w:trPr>
        <w:tc>
          <w:tcPr>
            <w:tcW w:w="120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65778465" w14:textId="76E2D3F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v1.0.0</w:t>
            </w:r>
          </w:p>
        </w:tc>
        <w:tc>
          <w:tcPr>
            <w:tcW w:w="203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7E7457EE" w14:textId="1396404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09/09/2026</w:t>
            </w:r>
          </w:p>
        </w:tc>
        <w:tc>
          <w:tcPr>
            <w:tcW w:w="420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5AC9B5B1" w14:textId="4B2DB6F2">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Initial creation</w:t>
            </w:r>
          </w:p>
        </w:tc>
        <w:tc>
          <w:tcPr>
            <w:tcW w:w="161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16A3D877" w14:textId="1AF09648">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PhuPD</w:t>
            </w:r>
          </w:p>
        </w:tc>
      </w:tr>
      <w:tr w:rsidR="7BBE4BFC" w:rsidTr="7BBE4BFC" w14:paraId="14AD8BED">
        <w:trPr>
          <w:trHeight w:val="300"/>
        </w:trPr>
        <w:tc>
          <w:tcPr>
            <w:tcW w:w="120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65778465" w14:textId="76E2D3F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v1.1.0</w:t>
            </w:r>
          </w:p>
        </w:tc>
        <w:tc>
          <w:tcPr>
            <w:tcW w:w="203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7E7457EE" w14:textId="1396404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07/10/2026</w:t>
            </w:r>
          </w:p>
        </w:tc>
        <w:tc>
          <w:tcPr>
            <w:tcW w:w="420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5AC9B5B1" w14:textId="4B2DB6F2">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Aligned scope with the implemented system and mentor feedback: business case for new and current learners, third existing solution, GAP IDs, updated features and exclusions</w:t>
            </w:r>
          </w:p>
        </w:tc>
        <w:tc>
          <w:tcPr>
            <w:tcW w:w="161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16A3D877" w14:textId="1AF09648">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[Author]</w:t>
            </w:r>
          </w:p>
        </w:tc>
      </w:tr>
    </w:tbl>
    <w:p xmlns:wp14="http://schemas.microsoft.com/office/word/2010/wordml" w:rsidP="7BBE4BFC" w:rsidRDefault="00000000" w14:paraId="5F42D5B3" wp14:textId="59E4BB0A">
      <w:pPr>
        <w:pStyle w:val="Heading1"/>
        <w:bidi w:val="0"/>
        <w:spacing w:before="360" w:beforeAutospacing="off" w:after="120" w:afterAutospacing="off" w:lineRule="auto"/>
      </w:pPr>
      <w:r>
        <w:rPr>
          <w:rFonts w:ascii="Arial" w:hAnsi="Arial" w:eastAsia="Arial" w:cs="Arial"/>
          <w:b w:val="1"/>
          <w:bCs w:val="1"/>
          <w:i w:val="0"/>
          <w:iCs w:val="0"/>
          <w:strike w:val="0"/>
          <w:dstrike w:val="0"/>
          <w:noProof w:val="0"/>
          <w:color w:val="1F3864"/>
          <w:sz w:val="40"/>
          <w:szCs w:val="40"/>
          <w:u w:val="none"/>
          <w:lang w:val="en"/>
        </w:rPr>
        <w:t>1. Product Background</w:t>
      </w:r>
    </w:p>
    <w:p xmlns:wp14="http://schemas.microsoft.com/office/word/2010/wordml" w:rsidP="7BBE4BFC" w:rsidRDefault="00000000" w14:paraId="24A0692E" wp14:textId="39623DBC">
      <w:pPr>
        <w:bidi w:val="0"/>
        <w:spacing w:before="240" w:beforeAutospacing="off" w:after="240" w:afterAutospacing="off" w:lineRule="auto"/>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IELTS Space is an IELTS training centre in Hanoi that teaches IELTS in band-based classes. The centre commissioned this project because two groups of its learners are poorly served by the classroom alone.</w:t>
      </w:r>
    </w:p>
    <w:p xmlns:wp14="http://schemas.microsoft.com/office/word/2010/wordml" w:rsidP="7BBE4BFC" w:rsidRDefault="00000000" w14:paraId="29BE91A0" wp14:textId="3C775195">
      <w:pPr>
        <w:bidi w:val="0"/>
        <w:spacing w:before="240" w:beforeAutospacing="off" w:after="240" w:afterAutospacing="off" w:lineRule="auto"/>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first group is people who have not yet enrolled. Before paying for a course, they want to see how the centre teaches and whether its lessons suit their level. Today the centre can only offer them a consultation, so their choice of centre depends on what they hear rather than what they experience. The second group is current students, including those who have finished one level and are waiting about a week for the next class to start. Between lessons they practise on their own, with the materials the centre hands out or on free websites, and the centre cannot see what they practise or where they struggle. Learners also arrive at different levels: a learner placed at band 5.0 and one placed at 6.5 need different material, even if both are aiming for 7.0.</w:t>
      </w:r>
    </w:p>
    <w:p xmlns:wp14="http://schemas.microsoft.com/office/word/2010/wordml" w:rsidP="7BBE4BFC" w:rsidRDefault="00000000" w14:paraId="02283F3A" wp14:textId="513741A3">
      <w:pPr>
        <w:bidi w:val="0"/>
        <w:spacing w:before="240" w:beforeAutospacing="off" w:after="240" w:afterAutospacing="off" w:lineRule="auto"/>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Consider Linh, a second-year student in the centre's band 5.5 class who wants to reach 6.5. Between lessons she works through the centre's handouts and a few practice tests online, and she sees her scores, but not which reading skill keeps costing her marks or what she should study next. In the week between finishing her level and starting the next class, she barely practises. Her teacher has no record of what she did. Meanwhile her friend Nam is choosing between IELTS Space and another centre. After a consultation he still has not seen a lesson, so he decides on price.</w:t>
      </w:r>
    </w:p>
    <w:p xmlns:wp14="http://schemas.microsoft.com/office/word/2010/wordml" w:rsidP="7BBE4BFC" w:rsidRDefault="00000000" w14:paraId="43639490" wp14:textId="09576261">
      <w:pPr>
        <w:bidi w:val="0"/>
        <w:spacing w:before="240" w:beforeAutospacing="off" w:after="240" w:afterAutospacing="off" w:lineRule="auto"/>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These gaps have a cost for both sides. The centre currently has no record of how its students practise between lessons, and no way to show a lesson to a visitor before they enrol. Every visitor who leaves without experiencing the teaching is a possible enrolment lost, and every student who practises without direction spends time that does not target their real weaknesses.</w:t>
      </w:r>
    </w:p>
    <w:p w:rsidP="7BBE4BFC" w:rsidRDefault="00000000" w14:paraId="43639490" w14:textId="09576261">
      <w:pPr>
        <w:bidi w:val="0"/>
        <w:spacing w:before="240" w:beforeAutospacing="off" w:after="240" w:afterAutospacing="off" w:lineRule="auto"/>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timing matters because learners already practise online. The question is whether they do it on general platforms that know nothing about their class, or on a channel run by the centre that teaches them. IELTS Space sells its programmes through its sales staff rather than online, so a new channel has to fit that existing sales process instead of adding payment and accounting work.</w:t>
      </w:r>
    </w:p>
    <w:p xmlns:wp14="http://schemas.microsoft.com/office/word/2010/wordml" w:rsidRDefault="00000000" w14:paraId="391D6972" wp14:textId="7F77A27D">
      <w:pPr>
        <w:bidi w:val="0"/>
        <w:spacing w:before="2000" w:lineRule="auto"/>
      </w:pPr>
    </w:p>
    <w:p xmlns:wp14="http://schemas.microsoft.com/office/word/2010/wordml" w:rsidP="7BBE4BFC" w:rsidRDefault="00000000" w14:paraId="4E94F6F7" wp14:textId="6480A51A">
      <w:pPr>
        <w:pStyle w:val="Heading1"/>
        <w:bidi w:val="0"/>
        <w:spacing w:before="360" w:beforeAutospacing="off" w:after="120" w:afterAutospacing="off" w:lineRule="auto"/>
      </w:pPr>
      <w:r>
        <w:rPr>
          <w:rFonts w:ascii="Arial" w:hAnsi="Arial" w:eastAsia="Arial" w:cs="Arial"/>
          <w:b w:val="1"/>
          <w:bCs w:val="1"/>
          <w:i w:val="0"/>
          <w:iCs w:val="0"/>
          <w:strike w:val="0"/>
          <w:dstrike w:val="0"/>
          <w:noProof w:val="0"/>
          <w:color w:val="1F3864"/>
          <w:sz w:val="40"/>
          <w:szCs w:val="40"/>
          <w:u w:val="none"/>
          <w:lang w:val="en"/>
        </w:rPr>
        <w:t>2. Existing Solutions</w:t>
      </w:r>
    </w:p>
    <w:p xmlns:wp14="http://schemas.microsoft.com/office/word/2010/wordml" w:rsidP="2F8F5231" w:rsidRDefault="00000000" w14:paraId="464AA038" wp14:textId="649BCCA5">
      <w:pPr>
        <w:pStyle w:val="Heading2"/>
        <w:pBdr>
          <w:bottom w:val="single" w:color="2E75B6" w:sz="6" w:space="4"/>
        </w:pBdr>
        <w:bidi w:val="0"/>
        <w:spacing w:before="280" w:beforeAutospacing="off" w:after="100" w:afterAutospacing="off" w:lineRule="auto"/>
      </w:pPr>
      <w:r>
        <w:rPr>
          <w:rFonts w:ascii="Arial" w:hAnsi="Arial" w:eastAsia="Arial" w:cs="Arial"/>
          <w:b w:val="1"/>
          <w:bCs w:val="1"/>
          <w:i w:val="0"/>
          <w:iCs w:val="0"/>
          <w:strike w:val="0"/>
          <w:dstrike w:val="0"/>
          <w:noProof w:val="0"/>
          <w:color w:val="2E75B6"/>
          <w:sz w:val="28"/>
          <w:szCs w:val="28"/>
          <w:u w:val="none"/>
          <w:lang w:val="en-US"/>
        </w:rPr>
        <w:t xml:space="preserve">2.1  STUDY4</w:t>
      </w:r>
    </w:p>
    <w:p xmlns:wp14="http://schemas.microsoft.com/office/word/2010/wordml" w:rsidRDefault="00000000" w14:paraId="58ED0F31" wp14:textId="2804BD11">
      <w:pPr>
        <w:bidi w:val="0"/>
        <w:spacing w:before="2000" w:lineRule="auto"/>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STUDY4 is a Vietnamese online platform for IELTS practice tests and skill courses, widely used by self-learners to get familiar with the exam format.</w:t>
      </w:r>
    </w:p>
    <w:tbl>
      <w:tblPr>
        <w:tblStyle w:val="TableNormal"/>
        <w:bidiVisual w:val="0"/>
        <w:tblW w:w="0" w:type="auto"/>
        <w:tblLook w:val="06A0" w:firstRow="1" w:lastRow="0" w:firstColumn="1" w:lastColumn="0" w:noHBand="1" w:noVBand="1"/>
      </w:tblPr>
      <w:tblGrid>
        <w:gridCol w:w="2753"/>
        <w:gridCol w:w="6293"/>
      </w:tblGrid>
      <w:tr w:rsidR="7BBE4BFC" w:rsidTr="2F8F5231" w14:paraId="44FF7B6A">
        <w:trPr>
          <w:trHeight w:val="300"/>
        </w:trPr>
        <w:tc>
          <w:tcPr>
            <w:tcW w:w="2753" w:type="dxa"/>
            <w:tcBorders>
              <w:top w:val="single" w:color="AAAAAA" w:sz="6"/>
              <w:left w:val="single" w:color="AAAAAA" w:sz="6"/>
              <w:bottom w:val="single" w:color="AAAAAA" w:sz="6"/>
              <w:right w:val="single" w:color="AAAAAA" w:sz="6"/>
            </w:tcBorders>
            <w:shd w:val="clear" w:color="auto" w:fill="BDD7EE"/>
            <w:tcMar>
              <w:top w:w="90" w:type="dxa"/>
              <w:left w:w="140" w:type="dxa"/>
              <w:bottom w:w="90" w:type="dxa"/>
              <w:right w:w="140" w:type="dxa"/>
            </w:tcMar>
            <w:vAlign w:val="top"/>
          </w:tcPr>
          <w:p w:rsidR="7BBE4BFC" w:rsidP="7BBE4BFC" w:rsidRDefault="7BBE4BFC" w14:paraId="208E812C" w14:textId="6BC66CE9">
            <w:pPr>
              <w:bidi w:val="0"/>
              <w:spacing w:before="0" w:beforeAutospacing="off" w:after="0" w:afterAutospacing="off"/>
              <w:jc w:val="center"/>
            </w:pPr>
            <w:r>
              <w:rPr>
                <w:rFonts w:ascii="Arial" w:hAnsi="Arial" w:eastAsia="Arial" w:cs="Arial"/>
                <w:b w:val="1"/>
                <w:bCs w:val="1"/>
                <w:i w:val="0"/>
                <w:iCs w:val="0"/>
                <w:strike w:val="0"/>
                <w:dstrike w:val="0"/>
                <w:color w:val="1F3864"/>
                <w:sz w:val="20"/>
                <w:szCs w:val="20"/>
                <w:u w:val="none"/>
              </w:rPr>
              <w:t>Attribute</w:t>
            </w:r>
          </w:p>
        </w:tc>
        <w:tc>
          <w:tcPr>
            <w:tcW w:w="6293" w:type="dxa"/>
            <w:tcBorders>
              <w:top w:val="single" w:color="AAAAAA" w:sz="6"/>
              <w:left w:val="single" w:color="AAAAAA" w:sz="6"/>
              <w:bottom w:val="single" w:color="AAAAAA" w:sz="6"/>
              <w:right w:val="single" w:color="AAAAAA" w:sz="6"/>
            </w:tcBorders>
            <w:shd w:val="clear" w:color="auto" w:fill="BDD7EE"/>
            <w:tcMar>
              <w:top w:w="90" w:type="dxa"/>
              <w:left w:w="140" w:type="dxa"/>
              <w:bottom w:w="90" w:type="dxa"/>
              <w:right w:w="140" w:type="dxa"/>
            </w:tcMar>
            <w:vAlign w:val="top"/>
          </w:tcPr>
          <w:p w:rsidR="7BBE4BFC" w:rsidP="7BBE4BFC" w:rsidRDefault="7BBE4BFC" w14:paraId="22EFBB51" w14:textId="5D64DA46">
            <w:pPr>
              <w:bidi w:val="0"/>
              <w:spacing w:before="0" w:beforeAutospacing="off" w:after="0" w:afterAutospacing="off"/>
              <w:jc w:val="center"/>
            </w:pPr>
            <w:r>
              <w:rPr>
                <w:rFonts w:ascii="Arial" w:hAnsi="Arial" w:eastAsia="Arial" w:cs="Arial"/>
                <w:b w:val="1"/>
                <w:bCs w:val="1"/>
                <w:i w:val="0"/>
                <w:iCs w:val="0"/>
                <w:strike w:val="0"/>
                <w:dstrike w:val="0"/>
                <w:color w:val="1F3864"/>
                <w:sz w:val="20"/>
                <w:szCs w:val="20"/>
                <w:u w:val="none"/>
              </w:rPr>
              <w:t>Description</w:t>
            </w:r>
          </w:p>
        </w:tc>
      </w:tr>
      <w:tr w:rsidR="7BBE4BFC" w:rsidTr="2F8F5231" w14:paraId="636F2AF4">
        <w:trPr>
          <w:trHeight w:val="300"/>
        </w:trPr>
        <w:tc>
          <w:tcPr>
            <w:tcW w:w="27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40F59716" w14:textId="737E4343">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Website / Link</w:t>
            </w:r>
          </w:p>
        </w:tc>
        <w:tc>
          <w:tcPr>
            <w:tcW w:w="629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0675BB8F" w14:textId="1428A9F4">
            <w:pPr>
              <w:bidi w:val="0"/>
              <w:spacing w:before="0" w:beforeAutospacing="off" w:after="0" w:afterAutospacing="off"/>
            </w:pPr>
            <w:hyperlink r:id="Rb6e1214225b4471e">
              <w:r>
                <w:rPr>
                  <w:rStyle w:val="Hyperlink"/>
                  <w:b w:val="0"/>
                  <w:bCs w:val="0"/>
                  <w:i w:val="0"/>
                  <w:iCs w:val="0"/>
                  <w:strike w:val="0"/>
                  <w:dstrike w:val="0"/>
                  <w:sz w:val="24"/>
                  <w:szCs w:val="24"/>
                </w:rPr>
                <w:t>https://study4.com/</w:t>
              </w:r>
            </w:hyperlink>
          </w:p>
        </w:tc>
      </w:tr>
      <w:tr w:rsidR="7BBE4BFC" w:rsidTr="2F8F5231" w14:paraId="5176AC8F">
        <w:trPr>
          <w:trHeight w:val="300"/>
        </w:trPr>
        <w:tc>
          <w:tcPr>
            <w:tcW w:w="2753"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085F5EFF" w14:textId="62598E42">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Target Users</w:t>
            </w:r>
          </w:p>
        </w:tc>
        <w:tc>
          <w:tcPr>
            <w:tcW w:w="6293"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68995590" w14:textId="4001C488">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Vietnamese learners preparing for the IELTS exam, from those building a foundation to candidates aiming for a higher band score.</w:t>
            </w:r>
          </w:p>
        </w:tc>
      </w:tr>
      <w:tr w:rsidR="7BBE4BFC" w:rsidTr="2F8F5231" w14:paraId="67F7E7F6">
        <w:trPr>
          <w:trHeight w:val="300"/>
        </w:trPr>
        <w:tc>
          <w:tcPr>
            <w:tcW w:w="27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7C8DECC9" w14:textId="08C4FCDC">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Core Features</w:t>
            </w:r>
          </w:p>
        </w:tc>
        <w:tc>
          <w:tcPr>
            <w:tcW w:w="629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1A11A2AA" w14:textId="1D824761">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Online IELTS courses for Listening, Speaking, Reading and Writing; practice tests for each skill with study materials.</w:t>
            </w:r>
          </w:p>
        </w:tc>
      </w:tr>
      <w:tr w:rsidR="7BBE4BFC" w:rsidTr="2F8F5231" w14:paraId="5ED65453">
        <w:trPr>
          <w:trHeight w:val="300"/>
        </w:trPr>
        <w:tc>
          <w:tcPr>
            <w:tcW w:w="2753"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499503C1" w14:textId="121ACFCA">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Strengths</w:t>
            </w:r>
          </w:p>
        </w:tc>
        <w:tc>
          <w:tcPr>
            <w:tcW w:w="6293"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3B44D9FC" w14:textId="418D362B">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Learners can practise many tests, get familiar with each question type and prepare for the exam format.</w:t>
            </w:r>
          </w:p>
        </w:tc>
      </w:tr>
      <w:tr w:rsidR="7BBE4BFC" w:rsidTr="2F8F5231" w14:paraId="71CF493E">
        <w:trPr>
          <w:trHeight w:val="300"/>
        </w:trPr>
        <w:tc>
          <w:tcPr>
            <w:tcW w:w="27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72961ED1" w14:textId="2C6FF43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Weaknesses</w:t>
            </w:r>
          </w:p>
        </w:tc>
        <w:tc>
          <w:tcPr>
            <w:tcW w:w="629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665F7815" w14:textId="0BC5C228">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lang w:val="en-US"/>
              </w:rPr>
              <w:t xml:space="preserve">Feedback after a test mainly shows the score and the number of correct answers; it does not explain why answers were wrong, which knowledge is missing or what to study next. The platform focuses on practice tests rather than building the knowledge needed before taking them.</w:t>
            </w:r>
          </w:p>
        </w:tc>
      </w:tr>
      <w:tr w:rsidR="7BBE4BFC" w:rsidTr="2F8F5231" w14:paraId="6D6CD771">
        <w:trPr>
          <w:trHeight w:val="300"/>
        </w:trPr>
        <w:tc>
          <w:tcPr>
            <w:tcW w:w="2753"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72785252" w14:textId="6B06B2E9">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GAP for this project</w:t>
            </w:r>
          </w:p>
        </w:tc>
        <w:tc>
          <w:tcPr>
            <w:tcW w:w="6293"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131484C5" w14:textId="012E4998">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lang w:val="en-US"/>
              </w:rPr>
              <w:t xml:space="preserve">GAP-01: Test results show scores but not the knowledge behind each mistake or what to study next.</w:t>
            </w:r>
          </w:p>
          <w:p w:rsidR="7BBE4BFC" w:rsidP="7BBE4BFC" w:rsidRDefault="7BBE4BFC" w14:paraId="131484C5" w14:textId="012E4998">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lang w:val="en-US"/>
              </w:rPr>
              <w:t xml:space="preserve">GAP-02: Learners practise full tests without first learning the knowledge each question type requires.</w:t>
            </w:r>
          </w:p>
        </w:tc>
      </w:tr>
    </w:tbl>
    <w:p xmlns:wp14="http://schemas.microsoft.com/office/word/2010/wordml" w:rsidRDefault="00000000" w14:paraId="654DF84B" wp14:textId="56C73A68">
      <w:pPr>
        <w:bidi w:val="0"/>
        <w:spacing w:before="2000" w:lineRule="auto"/>
      </w:pPr>
    </w:p>
    <w:p xmlns:wp14="http://schemas.microsoft.com/office/word/2010/wordml" w:rsidP="2F8F5231" w:rsidRDefault="00000000" w14:paraId="78903618" wp14:textId="3A890169">
      <w:pPr>
        <w:pStyle w:val="Heading2"/>
        <w:pBdr>
          <w:bottom w:val="single" w:color="2E75B6" w:sz="6" w:space="4"/>
        </w:pBdr>
        <w:bidi w:val="0"/>
        <w:spacing w:before="280" w:beforeAutospacing="off" w:after="100" w:afterAutospacing="off" w:lineRule="auto"/>
      </w:pPr>
      <w:r>
        <w:rPr>
          <w:rFonts w:ascii="Arial" w:hAnsi="Arial" w:eastAsia="Arial" w:cs="Arial"/>
          <w:b w:val="1"/>
          <w:bCs w:val="1"/>
          <w:i w:val="0"/>
          <w:iCs w:val="0"/>
          <w:strike w:val="0"/>
          <w:dstrike w:val="0"/>
          <w:noProof w:val="0"/>
          <w:color w:val="2E75B6"/>
          <w:sz w:val="28"/>
          <w:szCs w:val="28"/>
          <w:u w:val="none"/>
          <w:lang w:val="en-US"/>
        </w:rPr>
        <w:t xml:space="preserve">2.2  ELSA Speak</w:t>
      </w:r>
    </w:p>
    <w:p xmlns:wp14="http://schemas.microsoft.com/office/word/2010/wordml" w:rsidRDefault="00000000" w14:paraId="6B7BF840" wp14:textId="24A29AD8">
      <w:pPr>
        <w:bidi w:val="0"/>
        <w:spacing w:before="2000" w:lineRule="auto"/>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ELSA Speak is an AI pronunciation and speaking coach for English learners, with an IELTS Speaking course among its offerings.</w:t>
      </w:r>
    </w:p>
    <w:tbl>
      <w:tblPr>
        <w:tblStyle w:val="TableNormal"/>
        <w:bidiVisual w:val="0"/>
        <w:tblW w:w="0" w:type="auto"/>
        <w:tblLook w:val="06A0" w:firstRow="1" w:lastRow="0" w:firstColumn="1" w:lastColumn="0" w:noHBand="1" w:noVBand="1"/>
      </w:tblPr>
      <w:tblGrid>
        <w:gridCol w:w="2753"/>
        <w:gridCol w:w="6293"/>
      </w:tblGrid>
      <w:tr w:rsidR="7BBE4BFC" w:rsidTr="7BBE4BFC" w14:paraId="2D1E1266">
        <w:trPr>
          <w:trHeight w:val="300"/>
        </w:trPr>
        <w:tc>
          <w:tcPr>
            <w:tcW w:w="2753" w:type="dxa"/>
            <w:tcBorders>
              <w:top w:val="single" w:color="AAAAAA" w:sz="6"/>
              <w:left w:val="single" w:color="AAAAAA" w:sz="6"/>
              <w:bottom w:val="single" w:color="AAAAAA" w:sz="6"/>
              <w:right w:val="single" w:color="AAAAAA" w:sz="6"/>
            </w:tcBorders>
            <w:shd w:val="clear" w:color="auto" w:fill="BDD7EE"/>
            <w:tcMar>
              <w:top w:w="90" w:type="dxa"/>
              <w:left w:w="140" w:type="dxa"/>
              <w:bottom w:w="90" w:type="dxa"/>
              <w:right w:w="140" w:type="dxa"/>
            </w:tcMar>
            <w:vAlign w:val="top"/>
          </w:tcPr>
          <w:p w:rsidR="7BBE4BFC" w:rsidP="7BBE4BFC" w:rsidRDefault="7BBE4BFC" w14:paraId="746B7B47" w14:textId="45C8042F">
            <w:pPr>
              <w:bidi w:val="0"/>
              <w:spacing w:before="0" w:beforeAutospacing="off" w:after="0" w:afterAutospacing="off"/>
              <w:jc w:val="center"/>
            </w:pPr>
            <w:r>
              <w:rPr>
                <w:rFonts w:ascii="Arial" w:hAnsi="Arial" w:eastAsia="Arial" w:cs="Arial"/>
                <w:b w:val="1"/>
                <w:bCs w:val="1"/>
                <w:i w:val="0"/>
                <w:iCs w:val="0"/>
                <w:strike w:val="0"/>
                <w:dstrike w:val="0"/>
                <w:color w:val="1F3864"/>
                <w:sz w:val="20"/>
                <w:szCs w:val="20"/>
                <w:u w:val="none"/>
              </w:rPr>
              <w:t>Attribute</w:t>
            </w:r>
          </w:p>
        </w:tc>
        <w:tc>
          <w:tcPr>
            <w:tcW w:w="6293" w:type="dxa"/>
            <w:tcBorders>
              <w:top w:val="single" w:color="AAAAAA" w:sz="6"/>
              <w:left w:val="single" w:color="AAAAAA" w:sz="6"/>
              <w:bottom w:val="single" w:color="AAAAAA" w:sz="6"/>
              <w:right w:val="single" w:color="AAAAAA" w:sz="6"/>
            </w:tcBorders>
            <w:shd w:val="clear" w:color="auto" w:fill="BDD7EE"/>
            <w:tcMar>
              <w:top w:w="90" w:type="dxa"/>
              <w:left w:w="140" w:type="dxa"/>
              <w:bottom w:w="90" w:type="dxa"/>
              <w:right w:w="140" w:type="dxa"/>
            </w:tcMar>
            <w:vAlign w:val="top"/>
          </w:tcPr>
          <w:p w:rsidR="7BBE4BFC" w:rsidP="7BBE4BFC" w:rsidRDefault="7BBE4BFC" w14:paraId="60767A81" w14:textId="3070ABA7">
            <w:pPr>
              <w:bidi w:val="0"/>
              <w:spacing w:before="0" w:beforeAutospacing="off" w:after="0" w:afterAutospacing="off"/>
              <w:jc w:val="center"/>
            </w:pPr>
            <w:r>
              <w:rPr>
                <w:rFonts w:ascii="Arial" w:hAnsi="Arial" w:eastAsia="Arial" w:cs="Arial"/>
                <w:b w:val="1"/>
                <w:bCs w:val="1"/>
                <w:i w:val="0"/>
                <w:iCs w:val="0"/>
                <w:strike w:val="0"/>
                <w:dstrike w:val="0"/>
                <w:color w:val="1F3864"/>
                <w:sz w:val="20"/>
                <w:szCs w:val="20"/>
                <w:u w:val="none"/>
              </w:rPr>
              <w:t>Description</w:t>
            </w:r>
          </w:p>
        </w:tc>
      </w:tr>
      <w:tr w:rsidR="7BBE4BFC" w:rsidTr="7BBE4BFC" w14:paraId="53E6DB39">
        <w:trPr>
          <w:trHeight w:val="300"/>
        </w:trPr>
        <w:tc>
          <w:tcPr>
            <w:tcW w:w="27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571AEC26" w14:textId="7A57B87C">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Website / Link</w:t>
            </w:r>
          </w:p>
        </w:tc>
        <w:tc>
          <w:tcPr>
            <w:tcW w:w="629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0F8D1CF1" w14:textId="6915713E">
            <w:pPr>
              <w:bidi w:val="0"/>
              <w:spacing w:before="0" w:beforeAutospacing="off" w:after="0" w:afterAutospacing="off"/>
            </w:pPr>
            <w:hyperlink r:id="Rf039952e344d4b72">
              <w:r>
                <w:rPr>
                  <w:rStyle w:val="Hyperlink"/>
                  <w:b w:val="0"/>
                  <w:bCs w:val="0"/>
                  <w:i w:val="0"/>
                  <w:iCs w:val="0"/>
                  <w:strike w:val="0"/>
                  <w:dstrike w:val="0"/>
                  <w:sz w:val="24"/>
                  <w:szCs w:val="24"/>
                </w:rPr>
                <w:t>https://vn.elsaspeak.com/</w:t>
              </w:r>
            </w:hyperlink>
          </w:p>
        </w:tc>
      </w:tr>
      <w:tr w:rsidR="7BBE4BFC" w:rsidTr="7BBE4BFC" w14:paraId="5BBABB32">
        <w:trPr>
          <w:trHeight w:val="300"/>
        </w:trPr>
        <w:tc>
          <w:tcPr>
            <w:tcW w:w="2753"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5FFE673D" w14:textId="4175D91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Target Users</w:t>
            </w:r>
          </w:p>
        </w:tc>
        <w:tc>
          <w:tcPr>
            <w:tcW w:w="6293"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6EFE9DFD" w14:textId="4FA007B8">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lang w:val="en-US"/>
              </w:rPr>
              <w:t>English learners who want to improve their speaking skills, especially pronunciation and fluency, can benefit from ELSA's content, which also supports candidates preparing for the IELTS Speaking test.</w:t>
            </w:r>
          </w:p>
        </w:tc>
      </w:tr>
      <w:tr w:rsidR="7BBE4BFC" w:rsidTr="7BBE4BFC" w14:paraId="03EBF0D9">
        <w:trPr>
          <w:trHeight w:val="300"/>
        </w:trPr>
        <w:tc>
          <w:tcPr>
            <w:tcW w:w="27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1DD84063" w14:textId="3755E334">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Core Features</w:t>
            </w:r>
          </w:p>
        </w:tc>
        <w:tc>
          <w:tcPr>
            <w:tcW w:w="629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0467EF22" w14:textId="0C504551">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lang w:val="en-US"/>
              </w:rPr>
              <w:t>ELSA offers speech recognition and feedback on pronunciation, fluency, grammar, and vocabulary; conversational practice with AI in various scenarios; personalized lesson paths; progress tracking; and a number of games and challenges. ELSA also introduces a course geared towards IELTS Speaking.</w:t>
            </w:r>
          </w:p>
        </w:tc>
      </w:tr>
      <w:tr w:rsidR="7BBE4BFC" w:rsidTr="7BBE4BFC" w14:paraId="0F3C04B2">
        <w:trPr>
          <w:trHeight w:val="300"/>
        </w:trPr>
        <w:tc>
          <w:tcPr>
            <w:tcW w:w="2753"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53A6FA04" w14:textId="2AB9F6F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Strengths</w:t>
            </w:r>
          </w:p>
        </w:tc>
        <w:tc>
          <w:tcPr>
            <w:tcW w:w="6293"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330D6C3E" w14:textId="781D0C55">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lang w:val="en-US"/>
              </w:rPr>
              <w:t xml:space="preserve">It gives learners many chances to speak and quick feedback on their delivery. Personalised learning paths, AI conversations and interactive activities help learners practise communication for their own goals.</w:t>
            </w:r>
          </w:p>
        </w:tc>
      </w:tr>
      <w:tr w:rsidR="7BBE4BFC" w:rsidTr="7BBE4BFC" w14:paraId="00838E13">
        <w:trPr>
          <w:trHeight w:val="300"/>
        </w:trPr>
        <w:tc>
          <w:tcPr>
            <w:tcW w:w="27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08DEDD9E" w14:textId="5328F39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Weaknesses</w:t>
            </w:r>
          </w:p>
        </w:tc>
        <w:tc>
          <w:tcPr>
            <w:tcW w:w="629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5FEC3FCF" w14:textId="3B302D83">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ELSA focuses on spoken English. In the public content we reviewed, there is no IELTS preparation path that covers Reading, Listening and Writing together with matching practice tests.</w:t>
            </w:r>
          </w:p>
        </w:tc>
      </w:tr>
      <w:tr w:rsidR="7BBE4BFC" w:rsidTr="7BBE4BFC" w14:paraId="183ABE5C">
        <w:trPr>
          <w:trHeight w:val="300"/>
        </w:trPr>
        <w:tc>
          <w:tcPr>
            <w:tcW w:w="2753"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48CFEA18" w14:textId="716385D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GAP for this project</w:t>
            </w:r>
          </w:p>
        </w:tc>
        <w:tc>
          <w:tcPr>
            <w:tcW w:w="6293"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1090BFE0" w14:textId="20959FF1">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GAP-03: ELSA personalises speaking practice, but no IELTS path connects practice in all four skills with feedback on written and spoken answers against the IELTS criteria.</w:t>
            </w:r>
          </w:p>
        </w:tc>
      </w:tr>
    </w:tbl>
    <w:p xmlns:wp14="http://schemas.microsoft.com/office/word/2010/wordml" w:rsidRDefault="00000000" w14:paraId="74B2D1DC" wp14:textId="4C87B97B">
      <w:pPr>
        <w:bidi w:val="0"/>
        <w:spacing w:before="2000" w:lineRule="auto"/>
      </w:pPr>
    </w:p>
    <w:p w:rsidP="2F8F5231" w:rsidRDefault="00000000" w14:paraId="78903618" w14:textId="3A890169">
      <w:pPr>
        <w:pStyle w:val="Heading2"/>
        <w:pBdr>
          <w:bottom w:val="single" w:color="2E75B6" w:sz="6" w:space="4"/>
        </w:pBdr>
        <w:bidi w:val="0"/>
        <w:spacing w:before="280" w:beforeAutospacing="off" w:after="100" w:afterAutospacing="off" w:lineRule="auto"/>
      </w:pPr>
      <w:r>
        <w:rPr>
          <w:rFonts w:ascii="Arial" w:hAnsi="Arial" w:eastAsia="Arial" w:cs="Arial"/>
          <w:b w:val="1"/>
          <w:bCs w:val="1"/>
          <w:i w:val="0"/>
          <w:iCs w:val="0"/>
          <w:strike w:val="0"/>
          <w:dstrike w:val="0"/>
          <w:noProof w:val="0"/>
          <w:color w:val="2E75B6"/>
          <w:sz w:val="28"/>
          <w:szCs w:val="28"/>
          <w:u w:val="none"/>
          <w:lang w:val="en-US"/>
        </w:rPr>
        <w:t xml:space="preserve">2.3  IELTS Space's Current Out-of-Class Practice</w:t>
      </w:r>
    </w:p>
    <w:p w:rsidRDefault="00000000" w14:paraId="6B7BF840" w14:textId="24A29AD8">
      <w:pPr>
        <w:bidi w:val="0"/>
        <w:spacing w:before="2000" w:lineRule="auto"/>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Today IELTS Space supports learners outside class with its own practice materials. This is the manual workaround the proposed system replaces.</w:t>
      </w:r>
    </w:p>
    <w:tbl>
      <w:tblPr>
        <w:tblStyle w:val="TableNormal"/>
        <w:bidiVisual w:val="0"/>
        <w:tblW w:w="0" w:type="auto"/>
        <w:tblLook w:val="06A0" w:firstRow="1" w:lastRow="0" w:firstColumn="1" w:lastColumn="0" w:noHBand="1" w:noVBand="1"/>
      </w:tblPr>
      <w:tblGrid>
        <w:gridCol w:w="2753"/>
        <w:gridCol w:w="6293"/>
      </w:tblGrid>
      <w:tr w:rsidR="7BBE4BFC" w:rsidTr="7BBE4BFC" w14:paraId="2D1E1266">
        <w:trPr>
          <w:trHeight w:val="300"/>
        </w:trPr>
        <w:tc>
          <w:tcPr>
            <w:tcW w:w="2753" w:type="dxa"/>
            <w:tcBorders>
              <w:top w:val="single" w:color="AAAAAA" w:sz="6"/>
              <w:left w:val="single" w:color="AAAAAA" w:sz="6"/>
              <w:bottom w:val="single" w:color="AAAAAA" w:sz="6"/>
              <w:right w:val="single" w:color="AAAAAA" w:sz="6"/>
            </w:tcBorders>
            <w:shd w:val="clear" w:color="auto" w:fill="BDD7EE"/>
            <w:tcMar>
              <w:top w:w="90" w:type="dxa"/>
              <w:left w:w="140" w:type="dxa"/>
              <w:bottom w:w="90" w:type="dxa"/>
              <w:right w:w="140" w:type="dxa"/>
            </w:tcMar>
            <w:vAlign w:val="top"/>
          </w:tcPr>
          <w:p w:rsidR="7BBE4BFC" w:rsidP="7BBE4BFC" w:rsidRDefault="7BBE4BFC" w14:paraId="746B7B47" w14:textId="45C8042F">
            <w:pPr>
              <w:bidi w:val="0"/>
              <w:spacing w:before="0" w:beforeAutospacing="off" w:after="0" w:afterAutospacing="off"/>
              <w:jc w:val="center"/>
            </w:pPr>
            <w:r>
              <w:rPr>
                <w:rFonts w:ascii="Arial" w:hAnsi="Arial" w:eastAsia="Arial" w:cs="Arial"/>
                <w:b w:val="1"/>
                <w:bCs w:val="1"/>
                <w:i w:val="0"/>
                <w:iCs w:val="0"/>
                <w:strike w:val="0"/>
                <w:dstrike w:val="0"/>
                <w:color w:val="1F3864"/>
                <w:sz w:val="20"/>
                <w:szCs w:val="20"/>
                <w:u w:val="none"/>
              </w:rPr>
              <w:t>Attribute</w:t>
            </w:r>
          </w:p>
        </w:tc>
        <w:tc>
          <w:tcPr>
            <w:tcW w:w="6293" w:type="dxa"/>
            <w:tcBorders>
              <w:top w:val="single" w:color="AAAAAA" w:sz="6"/>
              <w:left w:val="single" w:color="AAAAAA" w:sz="6"/>
              <w:bottom w:val="single" w:color="AAAAAA" w:sz="6"/>
              <w:right w:val="single" w:color="AAAAAA" w:sz="6"/>
            </w:tcBorders>
            <w:shd w:val="clear" w:color="auto" w:fill="BDD7EE"/>
            <w:tcMar>
              <w:top w:w="90" w:type="dxa"/>
              <w:left w:w="140" w:type="dxa"/>
              <w:bottom w:w="90" w:type="dxa"/>
              <w:right w:w="140" w:type="dxa"/>
            </w:tcMar>
            <w:vAlign w:val="top"/>
          </w:tcPr>
          <w:p w:rsidR="7BBE4BFC" w:rsidP="7BBE4BFC" w:rsidRDefault="7BBE4BFC" w14:paraId="60767A81" w14:textId="3070ABA7">
            <w:pPr>
              <w:bidi w:val="0"/>
              <w:spacing w:before="0" w:beforeAutospacing="off" w:after="0" w:afterAutospacing="off"/>
              <w:jc w:val="center"/>
            </w:pPr>
            <w:r>
              <w:rPr>
                <w:rFonts w:ascii="Arial" w:hAnsi="Arial" w:eastAsia="Arial" w:cs="Arial"/>
                <w:b w:val="1"/>
                <w:bCs w:val="1"/>
                <w:i w:val="0"/>
                <w:iCs w:val="0"/>
                <w:strike w:val="0"/>
                <w:dstrike w:val="0"/>
                <w:color w:val="1F3864"/>
                <w:sz w:val="20"/>
                <w:szCs w:val="20"/>
                <w:u w:val="none"/>
              </w:rPr>
              <w:t>Description</w:t>
            </w:r>
          </w:p>
        </w:tc>
      </w:tr>
      <w:tr w:rsidR="7BBE4BFC" w:rsidTr="7BBE4BFC" w14:paraId="53E6DB39">
        <w:trPr>
          <w:trHeight w:val="300"/>
        </w:trPr>
        <w:tc>
          <w:tcPr>
            <w:tcW w:w="27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571AEC26" w14:textId="7A57B87C">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Website / Link</w:t>
            </w:r>
          </w:p>
        </w:tc>
        <w:tc>
          <w:tcPr>
            <w:tcW w:w="629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0F8D1CF1" w14:textId="6915713E">
            <w:pPr>
              <w:bidi w:val="0"/>
              <w:spacing w:before="0" w:beforeAutospacing="off" w:after="0" w:afterAutospacing="off"/>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N/A (internal practice at IELTS Space)</w:t>
            </w:r>
          </w:p>
        </w:tc>
      </w:tr>
      <w:tr w:rsidR="7BBE4BFC" w:rsidTr="7BBE4BFC" w14:paraId="5BBABB32">
        <w:trPr>
          <w:trHeight w:val="300"/>
        </w:trPr>
        <w:tc>
          <w:tcPr>
            <w:tcW w:w="2753"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5FFE673D" w14:textId="4175D91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Target Users</w:t>
            </w:r>
          </w:p>
        </w:tc>
        <w:tc>
          <w:tcPr>
            <w:tcW w:w="6293"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6EFE9DFD" w14:textId="4FA007B8">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lang w:val="en-US"/>
              </w:rPr>
              <w:t xml:space="preserve">Current students between classes, students waiting for their next class, and new visitors considering the centre.</w:t>
            </w:r>
          </w:p>
        </w:tc>
      </w:tr>
      <w:tr w:rsidR="7BBE4BFC" w:rsidTr="7BBE4BFC" w14:paraId="03EBF0D9">
        <w:trPr>
          <w:trHeight w:val="300"/>
        </w:trPr>
        <w:tc>
          <w:tcPr>
            <w:tcW w:w="27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1DD84063" w14:textId="3755E334">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Core Features</w:t>
            </w:r>
          </w:p>
        </w:tc>
        <w:tc>
          <w:tcPr>
            <w:tcW w:w="629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0467EF22" w14:textId="0C504551">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lang w:val="en-US"/>
              </w:rPr>
              <w:t xml:space="preserve">Teachers hand out practice materials for students to work on between lessons; new visitors can book a consultation with the centre.</w:t>
            </w:r>
          </w:p>
        </w:tc>
      </w:tr>
      <w:tr w:rsidR="7BBE4BFC" w:rsidTr="7BBE4BFC" w14:paraId="0F3C04B2">
        <w:trPr>
          <w:trHeight w:val="300"/>
        </w:trPr>
        <w:tc>
          <w:tcPr>
            <w:tcW w:w="2753"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53A6FA04" w14:textId="2AB9F6F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Strengths</w:t>
            </w:r>
          </w:p>
        </w:tc>
        <w:tc>
          <w:tcPr>
            <w:tcW w:w="6293"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330D6C3E" w14:textId="781D0C55">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lang w:val="en-US"/>
              </w:rPr>
              <w:t xml:space="preserve">Practice material comes from the centre's own teachers and matches what is taught in class.</w:t>
            </w:r>
          </w:p>
        </w:tc>
      </w:tr>
      <w:tr w:rsidR="7BBE4BFC" w:rsidTr="7BBE4BFC" w14:paraId="00838E13">
        <w:trPr>
          <w:trHeight w:val="300"/>
        </w:trPr>
        <w:tc>
          <w:tcPr>
            <w:tcW w:w="27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08DEDD9E" w14:textId="5328F39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Weaknesses</w:t>
            </w:r>
          </w:p>
        </w:tc>
        <w:tc>
          <w:tcPr>
            <w:tcW w:w="629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5FEC3FCF" w14:textId="3B302D83">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Practice outside class leaves no record of progress and gives no immediate feedback; there is little to keep learners practising between classes; new visitors cannot try a lesson before enrolling, only a consultation.</w:t>
            </w:r>
          </w:p>
        </w:tc>
      </w:tr>
      <w:tr w:rsidR="7BBE4BFC" w:rsidTr="7BBE4BFC" w14:paraId="183ABE5C">
        <w:trPr>
          <w:trHeight w:val="300"/>
        </w:trPr>
        <w:tc>
          <w:tcPr>
            <w:tcW w:w="2753"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48CFEA18" w14:textId="716385D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GAP for this project</w:t>
            </w:r>
          </w:p>
        </w:tc>
        <w:tc>
          <w:tcPr>
            <w:tcW w:w="6293" w:type="dxa"/>
            <w:tcBorders>
              <w:top w:val="single" w:color="AAAAAA" w:sz="6"/>
              <w:left w:val="single" w:color="AAAAAA" w:sz="6"/>
              <w:bottom w:val="single" w:color="AAAAAA" w:sz="6"/>
              <w:right w:val="single" w:color="AAAAAA" w:sz="6"/>
            </w:tcBorders>
            <w:shd w:val="clear" w:color="auto" w:fill="DEEAF1"/>
            <w:tcMar>
              <w:top w:w="90" w:type="dxa"/>
              <w:left w:w="140" w:type="dxa"/>
              <w:bottom w:w="90" w:type="dxa"/>
              <w:right w:w="140" w:type="dxa"/>
            </w:tcMar>
            <w:vAlign w:val="top"/>
          </w:tcPr>
          <w:p w:rsidR="7BBE4BFC" w:rsidP="7BBE4BFC" w:rsidRDefault="7BBE4BFC" w14:paraId="1090BFE0" w14:textId="20959FF1">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GAP-04: Practice between classes leaves no record, so learners cannot see their progress across topics and courses or which knowledge points are still weak.</w:t>
            </w:r>
          </w:p>
          <w:p w:rsidR="7BBE4BFC" w:rsidP="7BBE4BFC" w:rsidRDefault="7BBE4BFC" w14:paraId="1090BFE0" w14:textId="20959FF1">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GAP-05: New visitors cannot try the centre's teaching before enrolling, and enrolled students have no extra online content.</w:t>
            </w:r>
          </w:p>
          <w:p w:rsidR="7BBE4BFC" w:rsidP="7BBE4BFC" w:rsidRDefault="7BBE4BFC" w14:paraId="1090BFE0" w14:textId="20959FF1">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GAP-06: Learners practising alone lose motivation and have no community or activity that brings them back.</w:t>
            </w:r>
          </w:p>
          <w:p w:rsidR="7BBE4BFC" w:rsidP="7BBE4BFC" w:rsidRDefault="7BBE4BFC" w14:paraId="1090BFE0" w14:textId="20959FF1">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GAP-07: Vocabulary is learned from word lists without usage context or regular review.</w:t>
            </w:r>
          </w:p>
        </w:tc>
      </w:tr>
    </w:tbl>
    <w:p w:rsidRDefault="00000000" w14:paraId="74B2D1DC" w14:textId="4C87B97B">
      <w:pPr>
        <w:bidi w:val="0"/>
        <w:spacing w:before="2000" w:lineRule="auto"/>
      </w:pPr>
    </w:p>
    <w:p w:rsidP="7BBE4BFC" w:rsidRDefault="00000000" w14:paraId="24A0692E" w14:textId="39623DBC">
      <w:pPr>
        <w:bidi w:val="0"/>
        <w:spacing w:before="240" w:beforeAutospacing="off" w:after="240" w:afterAutospacing="off" w:lineRule="auto"/>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Section summary: unmet need. </w:t>
      </w: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Test-practice platforms give scores without a learning path, speaking apps cover one skill, and the centre's own materials leave no record of progress. None of them offers learners a band-based path that teaches the knowledge first and then adapts practice to each learner's mistakes, while giving IELTS Space a channel to reach new learners and keep current students practising between classes.</w:t>
      </w:r>
    </w:p>
    <w:p xmlns:wp14="http://schemas.microsoft.com/office/word/2010/wordml" w:rsidP="7BBE4BFC" w:rsidRDefault="00000000" w14:paraId="33FA611A" wp14:textId="1AFAAD29">
      <w:pPr>
        <w:pStyle w:val="Heading1"/>
        <w:bidi w:val="0"/>
        <w:spacing w:before="360" w:beforeAutospacing="off" w:after="120" w:afterAutospacing="off" w:lineRule="auto"/>
      </w:pPr>
      <w:r>
        <w:rPr>
          <w:rFonts w:ascii="Arial" w:hAnsi="Arial" w:eastAsia="Arial" w:cs="Arial"/>
          <w:b w:val="1"/>
          <w:bCs w:val="1"/>
          <w:i w:val="0"/>
          <w:iCs w:val="0"/>
          <w:strike w:val="0"/>
          <w:dstrike w:val="0"/>
          <w:noProof w:val="0"/>
          <w:color w:val="1F3864"/>
          <w:sz w:val="40"/>
          <w:szCs w:val="40"/>
          <w:u w:val="none"/>
          <w:lang w:val="en"/>
        </w:rPr>
        <w:t>3. Proposed Solution</w:t>
      </w:r>
    </w:p>
    <w:p xmlns:wp14="http://schemas.microsoft.com/office/word/2010/wordml" w:rsidP="7BBE4BFC" w:rsidRDefault="00000000" w14:paraId="688CBA38" wp14:textId="418396A9">
      <w:pPr>
        <w:bidi w:val="0"/>
        <w:spacing w:before="240" w:beforeAutospacing="off" w:after="240" w:afterAutospacing="off" w:lineRule="auto"/>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IELTSPath is IELTS Space's online learning channel on the web and on mobile. A short placement test estimates the learner's band and recommends a course; learners may still open any course. Each course belongs to one band level and is made of topics and lessons that teach the knowledge behind each question type before practice (GAP-02). When a learner answers wrongly, the system records which knowledge point failed and assigns targeted review, so the next step is always specific (GAP-01). Written and spoken answers receive band-level feedback against the IELTS Writing and Speaking criteria, and a full four-skill mock test shows how ready the learner is for the real exam (GAP-03).</w:t>
      </w:r>
    </w:p>
    <w:p xmlns:wp14="http://schemas.microsoft.com/office/word/2010/wordml" w:rsidP="7BBE4BFC" w:rsidRDefault="00000000" w14:paraId="42F4E706" wp14:textId="3EBE7B15">
      <w:pPr>
        <w:bidi w:val="0"/>
        <w:spacing w:before="240" w:beforeAutospacing="off" w:after="240" w:afterAutospacing="off" w:lineRule="auto"/>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New visitors can study free topics and experience the centre's method before enrolling (GAP-05). Current students and students on the waiting list keep a practice routine and see their own progress and weak knowledge points across topics and courses (GAP-04). Learners come back through games, competitions and a learner community (GAP-06). Vocabulary is learned in video context and reviewed with flashcards (GAP-07). Premium content is unlocked with activation cards sold by the centre's sales staff, so the centre needs no online payment process.</w:t>
      </w:r>
    </w:p>
    <w:p xmlns:wp14="http://schemas.microsoft.com/office/word/2010/wordml" w:rsidP="7BBE4BFC" w:rsidRDefault="00000000" w14:paraId="74D6B120" wp14:textId="4B005EF0">
      <w:pPr>
        <w:pStyle w:val="Heading1"/>
        <w:bidi w:val="0"/>
        <w:spacing w:before="240" w:beforeAutospacing="off" w:after="240" w:afterAutospacing="off" w:lineRule="auto"/>
      </w:pPr>
      <w:r>
        <w:rPr>
          <w:rFonts w:ascii="Arial" w:hAnsi="Arial" w:eastAsia="Arial" w:cs="Arial"/>
          <w:b w:val="1"/>
          <w:bCs w:val="1"/>
          <w:i w:val="0"/>
          <w:iCs w:val="0"/>
          <w:strike w:val="0"/>
          <w:dstrike w:val="0"/>
          <w:noProof w:val="0"/>
          <w:color w:val="1F3864"/>
          <w:sz w:val="40"/>
          <w:szCs w:val="40"/>
          <w:u w:val="none"/>
          <w:lang w:val="en"/>
        </w:rPr>
        <w:t>4. Project Scope &amp; Limitations</w:t>
      </w:r>
    </w:p>
    <w:p xmlns:wp14="http://schemas.microsoft.com/office/word/2010/wordml" w:rsidP="2F8F5231" w:rsidRDefault="00000000" w14:paraId="47E7B7EA" wp14:textId="13D7A308">
      <w:pPr>
        <w:pStyle w:val="Heading2"/>
        <w:pBdr>
          <w:bottom w:val="single" w:color="2E75B6" w:sz="6" w:space="4"/>
        </w:pBdr>
        <w:bidi w:val="0"/>
        <w:spacing w:before="280" w:beforeAutospacing="off" w:after="100" w:afterAutospacing="off" w:lineRule="auto"/>
      </w:pPr>
      <w:r>
        <w:rPr>
          <w:rFonts w:ascii="Arial" w:hAnsi="Arial" w:eastAsia="Arial" w:cs="Arial"/>
          <w:b w:val="1"/>
          <w:bCs w:val="1"/>
          <w:i w:val="0"/>
          <w:iCs w:val="0"/>
          <w:strike w:val="0"/>
          <w:dstrike w:val="0"/>
          <w:noProof w:val="0"/>
          <w:color w:val="2E75B6"/>
          <w:sz w:val="28"/>
          <w:szCs w:val="28"/>
          <w:u w:val="none"/>
          <w:lang w:val="en-US"/>
        </w:rPr>
        <w:t>4.1  Major Features</w:t>
      </w:r>
    </w:p>
    <w:p xmlns:wp14="http://schemas.microsoft.com/office/word/2010/wordml" w:rsidRDefault="00000000" w14:paraId="6FBC4535" wp14:textId="57D15B27">
      <w:pPr>
        <w:bidi w:val="0"/>
        <w:spacing w:before="2000" w:lineRule="auto"/>
      </w:pPr>
    </w:p>
    <w:p xmlns:wp14="http://schemas.microsoft.com/office/word/2010/wordml" w:rsidRDefault="00000000" w14:paraId="49143920" wp14:textId="06BDDEA3">
      <w:pPr>
        <w:bidi w:val="0"/>
        <w:spacing w:before="2000" w:lineRule="auto"/>
      </w:pPr>
    </w:p>
    <w:tbl>
      <w:tblPr>
        <w:tblStyle w:val="TableNormal"/>
        <w:bidiVisual w:val="0"/>
        <w:tblW w:w="0" w:type="auto"/>
        <w:tblLook w:val="06A0" w:firstRow="1" w:lastRow="0" w:firstColumn="1" w:lastColumn="0" w:noHBand="1" w:noVBand="1"/>
      </w:tblPr>
      <w:tblGrid>
        <w:gridCol w:w="698"/>
        <w:gridCol w:w="1718"/>
        <w:gridCol w:w="4328"/>
        <w:gridCol w:w="1778"/>
      </w:tblGrid>
      <w:tr w:rsidR="7BBE4BFC" w:rsidTr="7BBE4BFC" w14:paraId="192C92FE">
        <w:trPr>
          <w:trHeight w:val="300"/>
        </w:trPr>
        <w:tc>
          <w:tcPr>
            <w:tcW w:w="698" w:type="dxa"/>
            <w:tcBorders>
              <w:top w:val="single" w:color="AAAAAA" w:sz="6"/>
              <w:left w:val="single" w:color="AAAAAA" w:sz="6"/>
              <w:bottom w:val="single" w:color="AAAAAA" w:sz="6"/>
              <w:right w:val="single" w:color="AAAAAA" w:sz="6"/>
            </w:tcBorders>
            <w:shd w:val="clear" w:color="auto" w:fill="BDD7EE"/>
            <w:tcMar>
              <w:top w:w="90" w:type="dxa"/>
              <w:left w:w="140" w:type="dxa"/>
              <w:bottom w:w="90" w:type="dxa"/>
              <w:right w:w="140" w:type="dxa"/>
            </w:tcMar>
            <w:vAlign w:val="top"/>
          </w:tcPr>
          <w:p w:rsidR="7BBE4BFC" w:rsidP="7BBE4BFC" w:rsidRDefault="7BBE4BFC" w14:paraId="046AF896" w14:textId="4329D0EF">
            <w:pPr>
              <w:bidi w:val="0"/>
              <w:spacing w:before="0" w:beforeAutospacing="off" w:after="0" w:afterAutospacing="off"/>
              <w:jc w:val="center"/>
            </w:pPr>
            <w:r>
              <w:rPr>
                <w:rFonts w:ascii="Arial" w:hAnsi="Arial" w:eastAsia="Arial" w:cs="Arial"/>
                <w:b w:val="1"/>
                <w:bCs w:val="1"/>
                <w:i w:val="0"/>
                <w:iCs w:val="0"/>
                <w:strike w:val="0"/>
                <w:dstrike w:val="0"/>
                <w:color w:val="1F3864"/>
                <w:sz w:val="24"/>
                <w:szCs w:val="24"/>
                <w:u w:val="none"/>
              </w:rPr>
              <w:t>ID</w:t>
            </w:r>
          </w:p>
        </w:tc>
        <w:tc>
          <w:tcPr>
            <w:tcW w:w="1718" w:type="dxa"/>
            <w:tcBorders>
              <w:top w:val="single" w:color="AAAAAA" w:sz="6"/>
              <w:left w:val="single" w:color="AAAAAA" w:sz="6"/>
              <w:bottom w:val="single" w:color="AAAAAA" w:sz="6"/>
              <w:right w:val="single" w:color="AAAAAA" w:sz="6"/>
            </w:tcBorders>
            <w:shd w:val="clear" w:color="auto" w:fill="BDD7EE"/>
            <w:tcMar>
              <w:top w:w="90" w:type="dxa"/>
              <w:left w:w="140" w:type="dxa"/>
              <w:bottom w:w="90" w:type="dxa"/>
              <w:right w:w="140" w:type="dxa"/>
            </w:tcMar>
            <w:vAlign w:val="top"/>
          </w:tcPr>
          <w:p w:rsidR="7BBE4BFC" w:rsidP="7BBE4BFC" w:rsidRDefault="7BBE4BFC" w14:paraId="051DD874" w14:textId="6EC1E83F">
            <w:pPr>
              <w:bidi w:val="0"/>
              <w:spacing w:before="0" w:beforeAutospacing="off" w:after="0" w:afterAutospacing="off"/>
              <w:jc w:val="center"/>
            </w:pPr>
            <w:r>
              <w:rPr>
                <w:rFonts w:ascii="Arial" w:hAnsi="Arial" w:eastAsia="Arial" w:cs="Arial"/>
                <w:b w:val="1"/>
                <w:bCs w:val="1"/>
                <w:i w:val="0"/>
                <w:iCs w:val="0"/>
                <w:strike w:val="0"/>
                <w:dstrike w:val="0"/>
                <w:color w:val="1F3864"/>
                <w:sz w:val="24"/>
                <w:szCs w:val="24"/>
                <w:u w:val="none"/>
              </w:rPr>
              <w:t>Feature Name</w:t>
            </w:r>
          </w:p>
        </w:tc>
        <w:tc>
          <w:tcPr>
            <w:tcW w:w="4328" w:type="dxa"/>
            <w:tcBorders>
              <w:top w:val="single" w:color="AAAAAA" w:sz="6"/>
              <w:left w:val="single" w:color="AAAAAA" w:sz="6"/>
              <w:bottom w:val="single" w:color="AAAAAA" w:sz="6"/>
              <w:right w:val="single" w:color="AAAAAA" w:sz="6"/>
            </w:tcBorders>
            <w:shd w:val="clear" w:color="auto" w:fill="BDD7EE"/>
            <w:tcMar>
              <w:top w:w="90" w:type="dxa"/>
              <w:left w:w="140" w:type="dxa"/>
              <w:bottom w:w="90" w:type="dxa"/>
              <w:right w:w="140" w:type="dxa"/>
            </w:tcMar>
            <w:vAlign w:val="top"/>
          </w:tcPr>
          <w:p w:rsidR="7BBE4BFC" w:rsidP="7BBE4BFC" w:rsidRDefault="7BBE4BFC" w14:paraId="3088B464" w14:textId="348F7CD2">
            <w:pPr>
              <w:bidi w:val="0"/>
              <w:spacing w:before="0" w:beforeAutospacing="off" w:after="0" w:afterAutospacing="off"/>
              <w:jc w:val="center"/>
            </w:pPr>
            <w:r>
              <w:rPr>
                <w:rFonts w:ascii="Arial" w:hAnsi="Arial" w:eastAsia="Arial" w:cs="Arial"/>
                <w:b w:val="1"/>
                <w:bCs w:val="1"/>
                <w:i w:val="0"/>
                <w:iCs w:val="0"/>
                <w:strike w:val="0"/>
                <w:dstrike w:val="0"/>
                <w:color w:val="1F3864"/>
                <w:sz w:val="24"/>
                <w:szCs w:val="24"/>
                <w:u w:val="none"/>
              </w:rPr>
              <w:t>Description</w:t>
            </w:r>
          </w:p>
        </w:tc>
        <w:tc>
          <w:tcPr>
            <w:tcW w:w="1778" w:type="dxa"/>
            <w:tcBorders>
              <w:top w:val="single" w:color="AAAAAA" w:sz="6"/>
              <w:left w:val="single" w:color="AAAAAA" w:sz="6"/>
              <w:bottom w:val="single" w:color="AAAAAA" w:sz="6"/>
              <w:right w:val="single" w:color="AAAAAA" w:sz="6"/>
            </w:tcBorders>
            <w:shd w:val="clear" w:color="auto" w:fill="BDD7EE"/>
            <w:tcMar>
              <w:top w:w="90" w:type="dxa"/>
              <w:left w:w="140" w:type="dxa"/>
              <w:bottom w:w="90" w:type="dxa"/>
              <w:right w:w="140" w:type="dxa"/>
            </w:tcMar>
            <w:vAlign w:val="top"/>
          </w:tcPr>
          <w:p w:rsidR="7BBE4BFC" w:rsidP="7BBE4BFC" w:rsidRDefault="7BBE4BFC" w14:paraId="370F4B35" w14:textId="11A41D50">
            <w:pPr>
              <w:bidi w:val="0"/>
              <w:spacing w:before="0" w:beforeAutospacing="off" w:after="0" w:afterAutospacing="off"/>
              <w:jc w:val="center"/>
            </w:pPr>
            <w:r>
              <w:rPr>
                <w:rFonts w:ascii="Arial" w:hAnsi="Arial" w:eastAsia="Arial" w:cs="Arial"/>
                <w:b w:val="1"/>
                <w:bCs w:val="1"/>
                <w:i w:val="0"/>
                <w:iCs w:val="0"/>
                <w:strike w:val="0"/>
                <w:dstrike w:val="0"/>
                <w:color w:val="1F3864"/>
                <w:sz w:val="24"/>
                <w:szCs w:val="24"/>
                <w:u w:val="none"/>
              </w:rPr>
              <w:t>Addresses Gap</w:t>
            </w:r>
          </w:p>
        </w:tc>
      </w:tr>
      <w:tr w:rsidR="7BBE4BFC" w:rsidTr="7BBE4BFC" w14:paraId="4BAE02B1">
        <w:trPr>
          <w:trHeight w:val="300"/>
        </w:trPr>
        <w:tc>
          <w:tcPr>
            <w:tcW w:w="69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C11B00" w14:textId="78E8652F">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FE-01</w:t>
            </w:r>
          </w:p>
        </w:tc>
        <w:tc>
          <w:tcPr>
            <w:tcW w:w="171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7EAABE60" w14:textId="23D20BAC">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Placement &amp; Course Recommendation</w:t>
            </w:r>
          </w:p>
        </w:tc>
        <w:tc>
          <w:tcPr>
            <w:tcW w:w="432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DDFEBE" w14:textId="797194C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A placement test estimates the learner's band and recommends a band-level course; learners can open any course.</w:t>
            </w:r>
          </w:p>
        </w:tc>
        <w:tc>
          <w:tcPr>
            <w:tcW w:w="177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C2691CC" w14:textId="318035F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GAP-01</w:t>
            </w:r>
          </w:p>
        </w:tc>
      </w:tr>
      <w:tr w:rsidR="7BBE4BFC" w:rsidTr="7BBE4BFC" w14:paraId="4BAE02B1">
        <w:trPr>
          <w:trHeight w:val="300"/>
        </w:trPr>
        <w:tc>
          <w:tcPr>
            <w:tcW w:w="69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C11B00" w14:textId="78E8652F">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FE-02</w:t>
            </w:r>
          </w:p>
        </w:tc>
        <w:tc>
          <w:tcPr>
            <w:tcW w:w="171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7EAABE60" w14:textId="23D20BAC">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Band-Based Courses &amp; Multi-Skill Lessons</w:t>
            </w:r>
          </w:p>
        </w:tc>
        <w:tc>
          <w:tcPr>
            <w:tcW w:w="432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DDFEBE" w14:textId="797194C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Courses by band contain topics and lessons with theory and exercises for Reading, Listening, Writing and Speaking.</w:t>
            </w:r>
          </w:p>
        </w:tc>
        <w:tc>
          <w:tcPr>
            <w:tcW w:w="177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C2691CC" w14:textId="318035F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GAP-02, GAP-03</w:t>
            </w:r>
          </w:p>
        </w:tc>
      </w:tr>
      <w:tr w:rsidR="7BBE4BFC" w:rsidTr="7BBE4BFC" w14:paraId="4BAE02B1">
        <w:trPr>
          <w:trHeight w:val="300"/>
        </w:trPr>
        <w:tc>
          <w:tcPr>
            <w:tcW w:w="69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C11B00" w14:textId="78E8652F">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FE-03</w:t>
            </w:r>
          </w:p>
        </w:tc>
        <w:tc>
          <w:tcPr>
            <w:tcW w:w="171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7EAABE60" w14:textId="23D20BAC">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Adaptive Practice &amp; Review</w:t>
            </w:r>
          </w:p>
        </w:tc>
        <w:tc>
          <w:tcPr>
            <w:tcW w:w="432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DDFEBE" w14:textId="797194C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Practice results update mastery per knowledge point; weak points trigger targeted review sets and theory refreshers.</w:t>
            </w:r>
          </w:p>
        </w:tc>
        <w:tc>
          <w:tcPr>
            <w:tcW w:w="177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C2691CC" w14:textId="318035F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GAP-01</w:t>
            </w:r>
          </w:p>
        </w:tc>
      </w:tr>
      <w:tr w:rsidR="7BBE4BFC" w:rsidTr="7BBE4BFC" w14:paraId="4BAE02B1">
        <w:trPr>
          <w:trHeight w:val="300"/>
        </w:trPr>
        <w:tc>
          <w:tcPr>
            <w:tcW w:w="69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C11B00" w14:textId="78E8652F">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FE-04</w:t>
            </w:r>
          </w:p>
        </w:tc>
        <w:tc>
          <w:tcPr>
            <w:tcW w:w="171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7EAABE60" w14:textId="23D20BAC">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AI Writing Feedback</w:t>
            </w:r>
          </w:p>
        </w:tc>
        <w:tc>
          <w:tcPr>
            <w:tcW w:w="432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DDFEBE" w14:textId="797194C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Essays are graded by AI against the IELTS Writing criteria, with strengths and improvements for each criterion.</w:t>
            </w:r>
          </w:p>
        </w:tc>
        <w:tc>
          <w:tcPr>
            <w:tcW w:w="177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C2691CC" w14:textId="318035F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GAP-03</w:t>
            </w:r>
          </w:p>
        </w:tc>
      </w:tr>
      <w:tr w:rsidR="7BBE4BFC" w:rsidTr="7BBE4BFC" w14:paraId="4BAE02B1">
        <w:trPr>
          <w:trHeight w:val="300"/>
        </w:trPr>
        <w:tc>
          <w:tcPr>
            <w:tcW w:w="69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C11B00" w14:textId="78E8652F">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FE-05</w:t>
            </w:r>
          </w:p>
        </w:tc>
        <w:tc>
          <w:tcPr>
            <w:tcW w:w="171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7EAABE60" w14:textId="23D20BAC">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Topic &amp; Course Tests with Progress Tracking</w:t>
            </w:r>
          </w:p>
        </w:tc>
        <w:tc>
          <w:tcPr>
            <w:tcW w:w="432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DDFEBE" w14:textId="797194C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Final tests close each topic and course; learners track mastery and progress over time.</w:t>
            </w:r>
          </w:p>
        </w:tc>
        <w:tc>
          <w:tcPr>
            <w:tcW w:w="177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C2691CC" w14:textId="318035F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GAP-01, GAP-04</w:t>
            </w:r>
          </w:p>
        </w:tc>
      </w:tr>
      <w:tr w:rsidR="7BBE4BFC" w:rsidTr="7BBE4BFC" w14:paraId="4BAE02B1">
        <w:trPr>
          <w:trHeight w:val="300"/>
        </w:trPr>
        <w:tc>
          <w:tcPr>
            <w:tcW w:w="69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C11B00" w14:textId="78E8652F">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FE-06</w:t>
            </w:r>
          </w:p>
        </w:tc>
        <w:tc>
          <w:tcPr>
            <w:tcW w:w="171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7EAABE60" w14:textId="23D20BAC">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Learning Games &amp; Competitions</w:t>
            </w:r>
          </w:p>
        </w:tc>
        <w:tc>
          <w:tcPr>
            <w:tcW w:w="432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DDFEBE" w14:textId="797194C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Real-time vocabulary and grammar games in rooms where learners compete with each other.</w:t>
            </w:r>
          </w:p>
        </w:tc>
        <w:tc>
          <w:tcPr>
            <w:tcW w:w="177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C2691CC" w14:textId="318035F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GAP-06</w:t>
            </w:r>
          </w:p>
        </w:tc>
      </w:tr>
      <w:tr w:rsidR="7BBE4BFC" w:rsidTr="7BBE4BFC" w14:paraId="4BAE02B1">
        <w:trPr>
          <w:trHeight w:val="300"/>
        </w:trPr>
        <w:tc>
          <w:tcPr>
            <w:tcW w:w="69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C11B00" w14:textId="78E8652F">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FE-07</w:t>
            </w:r>
          </w:p>
        </w:tc>
        <w:tc>
          <w:tcPr>
            <w:tcW w:w="171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7EAABE60" w14:textId="23D20BAC">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Vocabulary Through Videos &amp; Flashcards</w:t>
            </w:r>
          </w:p>
        </w:tc>
        <w:tc>
          <w:tcPr>
            <w:tcW w:w="432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DDFEBE" w14:textId="797194C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Learners study vocabulary in video context, save segments, and review words with flashcard decks and notes.</w:t>
            </w:r>
          </w:p>
        </w:tc>
        <w:tc>
          <w:tcPr>
            <w:tcW w:w="177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C2691CC" w14:textId="318035F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GAP-07</w:t>
            </w:r>
          </w:p>
        </w:tc>
      </w:tr>
      <w:tr w:rsidR="7BBE4BFC" w:rsidTr="7BBE4BFC" w14:paraId="4BAE02B1">
        <w:trPr>
          <w:trHeight w:val="300"/>
        </w:trPr>
        <w:tc>
          <w:tcPr>
            <w:tcW w:w="69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C11B00" w14:textId="78E8652F">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FE-08</w:t>
            </w:r>
          </w:p>
        </w:tc>
        <w:tc>
          <w:tcPr>
            <w:tcW w:w="171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7EAABE60" w14:textId="23D20BAC">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Learner Community</w:t>
            </w:r>
          </w:p>
        </w:tc>
        <w:tc>
          <w:tcPr>
            <w:tcW w:w="432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DDFEBE" w14:textId="797194C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Learners post questions and tips, comment and react; posts are moderated.</w:t>
            </w:r>
          </w:p>
        </w:tc>
        <w:tc>
          <w:tcPr>
            <w:tcW w:w="177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C2691CC" w14:textId="318035F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GAP-06</w:t>
            </w:r>
          </w:p>
        </w:tc>
      </w:tr>
      <w:tr w:rsidR="7BBE4BFC" w:rsidTr="7BBE4BFC" w14:paraId="4BAE02B1">
        <w:trPr>
          <w:trHeight w:val="300"/>
        </w:trPr>
        <w:tc>
          <w:tcPr>
            <w:tcW w:w="69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C11B00" w14:textId="78E8652F">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FE-09</w:t>
            </w:r>
          </w:p>
        </w:tc>
        <w:tc>
          <w:tcPr>
            <w:tcW w:w="171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7EAABE60" w14:textId="23D20BAC">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Mobile Learning App</w:t>
            </w:r>
          </w:p>
        </w:tc>
        <w:tc>
          <w:tcPr>
            <w:tcW w:w="432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DDFEBE" w14:textId="797194C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Learners continue lessons, practice and vocabulary review on their phones.</w:t>
            </w:r>
          </w:p>
        </w:tc>
        <w:tc>
          <w:tcPr>
            <w:tcW w:w="177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C2691CC" w14:textId="318035F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GAP-04, GAP-06</w:t>
            </w:r>
          </w:p>
        </w:tc>
      </w:tr>
      <w:tr w:rsidR="7BBE4BFC" w:rsidTr="7BBE4BFC" w14:paraId="4BAE02B1">
        <w:trPr>
          <w:trHeight w:val="300"/>
        </w:trPr>
        <w:tc>
          <w:tcPr>
            <w:tcW w:w="69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C11B00" w14:textId="78E8652F">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FE-10</w:t>
            </w:r>
          </w:p>
        </w:tc>
        <w:tc>
          <w:tcPr>
            <w:tcW w:w="171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7EAABE60" w14:textId="23D20BAC">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Free Trial Content &amp; Premium Activation Cards</w:t>
            </w:r>
          </w:p>
        </w:tc>
        <w:tc>
          <w:tcPr>
            <w:tcW w:w="432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DDFEBE" w14:textId="797194C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Free topics are open to everyone; sales staff distribute activation cards that unlock premium content, and the system logs who activated each card and when.</w:t>
            </w:r>
          </w:p>
        </w:tc>
        <w:tc>
          <w:tcPr>
            <w:tcW w:w="177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C2691CC" w14:textId="318035F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GAP-05</w:t>
            </w:r>
          </w:p>
        </w:tc>
      </w:tr>
      <w:tr w:rsidR="7BBE4BFC" w:rsidTr="7BBE4BFC" w14:paraId="4BAE02B1">
        <w:trPr>
          <w:trHeight w:val="300"/>
        </w:trPr>
        <w:tc>
          <w:tcPr>
            <w:tcW w:w="69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C11B00" w14:textId="78E8652F">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FE-11</w:t>
            </w:r>
          </w:p>
        </w:tc>
        <w:tc>
          <w:tcPr>
            <w:tcW w:w="171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7EAABE60" w14:textId="23D20BAC">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Speaking Practice &amp; AI Speaking Feedback</w:t>
            </w:r>
          </w:p>
        </w:tc>
        <w:tc>
          <w:tcPr>
            <w:tcW w:w="432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DDFEBE" w14:textId="797194C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Learners record answers to IELTS Speaking tasks; AI scores them against the Speaking criteria with feedback on fluency, vocabulary, grammar and pronunciation.</w:t>
            </w:r>
          </w:p>
        </w:tc>
        <w:tc>
          <w:tcPr>
            <w:tcW w:w="177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C2691CC" w14:textId="318035F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GAP-03</w:t>
            </w:r>
          </w:p>
        </w:tc>
      </w:tr>
      <w:tr w:rsidR="7BBE4BFC" w:rsidTr="7BBE4BFC" w14:paraId="4BAE02B1">
        <w:trPr>
          <w:trHeight w:val="300"/>
        </w:trPr>
        <w:tc>
          <w:tcPr>
            <w:tcW w:w="69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C11B00" w14:textId="78E8652F">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FE-12</w:t>
            </w:r>
          </w:p>
        </w:tc>
        <w:tc>
          <w:tcPr>
            <w:tcW w:w="171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7EAABE60" w14:textId="23D20BAC">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Full IELTS Mock Test</w:t>
            </w:r>
          </w:p>
        </w:tc>
        <w:tc>
          <w:tcPr>
            <w:tcW w:w="432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ADDFEBE" w14:textId="797194C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A timed mock test covers all four skills; Reading and Listening are scored automatically and Writing and Speaking are graded by examiners.</w:t>
            </w:r>
          </w:p>
        </w:tc>
        <w:tc>
          <w:tcPr>
            <w:tcW w:w="1778"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2C2691CC" w14:textId="318035F0">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GAP-03, GAP-04</w:t>
            </w:r>
          </w:p>
        </w:tc>
      </w:tr>
    </w:tbl>
    <w:p xmlns:wp14="http://schemas.microsoft.com/office/word/2010/wordml" w:rsidRDefault="00000000" w14:paraId="344F6523" wp14:textId="7188FD9C">
      <w:pPr>
        <w:bidi w:val="0"/>
        <w:spacing w:before="2000" w:lineRule="auto"/>
      </w:pPr>
    </w:p>
    <w:p xmlns:wp14="http://schemas.microsoft.com/office/word/2010/wordml" w:rsidP="7BBE4BFC" w:rsidRDefault="00000000" w14:paraId="7074ADCE" wp14:textId="356F924A">
      <w:pPr>
        <w:bidi w:val="0"/>
        <w:spacing w:before="0" w:beforeAutospacing="off" w:after="0" w:afterAutospacing="off" w:lineRule="auto"/>
      </w:pPr>
      <w:r>
        <w:rPr>
          <w:rFonts w:ascii="Arial" w:hAnsi="Arial" w:eastAsia="Arial" w:cs="Arial"/>
          <w:b w:val="1"/>
          <w:bCs w:val="1"/>
          <w:i w:val="0"/>
          <w:iCs w:val="0"/>
          <w:strike w:val="0"/>
          <w:dstrike w:val="0"/>
          <w:noProof w:val="0"/>
          <w:color w:val="2E75B6"/>
          <w:sz w:val="28"/>
          <w:szCs w:val="28"/>
          <w:u w:val="none"/>
          <w:lang w:val="en"/>
        </w:rPr>
        <w:t xml:space="preserve">Gap references (defined in Section 2):</w:t>
      </w:r>
    </w:p>
    <w:p xmlns:wp14="http://schemas.microsoft.com/office/word/2010/wordml" w:rsidP="7BBE4BFC" w:rsidRDefault="00000000" w14:paraId="375ED7ED" wp14:textId="7C82E5E8">
      <w:pPr>
        <w:pStyle w:val="ListParagraph"/>
        <w:numPr>
          <w:ilvl w:val="0"/>
          <w:numId w:val="2"/>
        </w:numPr>
        <w:bidi w:val="0"/>
        <w:spacing w:before="0" w:beforeAutospacing="off" w:after="0" w:afterAutospacing="off" w:lineRule="auto"/>
        <w:rPr>
          <w:rFonts w:ascii="Arial" w:hAnsi="Arial" w:eastAsia="Arial" w:cs="Arial"/>
          <w:b w:val="0"/>
          <w:bCs w:val="0"/>
          <w:i w:val="0"/>
          <w:iCs w:val="0"/>
          <w:strike w:val="0"/>
          <w:dstrike w:val="0"/>
          <w:noProof w:val="0"/>
          <w:color w:val="000000" w:themeColor="text1" w:themeTint="FF" w:themeShade="FF"/>
          <w:sz w:val="24"/>
          <w:szCs w:val="24"/>
          <w:u w:val="none"/>
          <w:lang w:val="en"/>
        </w:rPr>
      </w:pPr>
      <w:r>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GAP-01: Test results show scores but not the knowledge behind each mistake or what to study next.</w:t>
      </w:r>
    </w:p>
    <w:p xmlns:wp14="http://schemas.microsoft.com/office/word/2010/wordml" w:rsidP="7BBE4BFC" w:rsidRDefault="00000000" w14:paraId="19C1B074" wp14:textId="4BD0D664">
      <w:pPr>
        <w:pStyle w:val="ListParagraph"/>
        <w:numPr>
          <w:ilvl w:val="0"/>
          <w:numId w:val="2"/>
        </w:numPr>
        <w:bidi w:val="0"/>
        <w:spacing w:before="0" w:beforeAutospacing="off" w:after="0" w:afterAutospacing="off" w:lineRule="auto"/>
        <w:rPr>
          <w:rFonts w:ascii="Arial" w:hAnsi="Arial" w:eastAsia="Arial" w:cs="Arial"/>
          <w:b w:val="0"/>
          <w:bCs w:val="0"/>
          <w:i w:val="0"/>
          <w:iCs w:val="0"/>
          <w:strike w:val="0"/>
          <w:dstrike w:val="0"/>
          <w:noProof w:val="0"/>
          <w:color w:val="000000" w:themeColor="text1" w:themeTint="FF" w:themeShade="FF"/>
          <w:sz w:val="24"/>
          <w:szCs w:val="24"/>
          <w:u w:val="none"/>
          <w:lang w:val="en"/>
        </w:rPr>
      </w:pPr>
      <w:r>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GAP-02: Learners practise full tests without first learning the knowledge each question type requires.</w:t>
      </w:r>
    </w:p>
    <w:p xmlns:wp14="http://schemas.microsoft.com/office/word/2010/wordml" w:rsidP="2F8F5231" w:rsidRDefault="00000000" w14:paraId="2BB18546" wp14:textId="39DA5F0C">
      <w:pPr>
        <w:pStyle w:val="ListParagraph"/>
        <w:numPr>
          <w:ilvl w:val="0"/>
          <w:numId w:val="2"/>
        </w:numPr>
        <w:bidi w:val="0"/>
        <w:spacing w:before="0" w:beforeAutospacing="off" w:after="0" w:afterAutospacing="off"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GAP-03: No IELTS path connects practice in all four skills with feedback on written and spoken answers against the IELTS criteria.</w:t>
      </w:r>
    </w:p>
    <w:p xmlns:wp14="http://schemas.microsoft.com/office/word/2010/wordml" w:rsidP="2F8F5231" w:rsidRDefault="00000000" w14:paraId="2C86DFF1" wp14:textId="191C2154">
      <w:pPr>
        <w:pStyle w:val="ListParagraph"/>
        <w:numPr>
          <w:ilvl w:val="0"/>
          <w:numId w:val="2"/>
        </w:numPr>
        <w:bidi w:val="0"/>
        <w:spacing w:before="0" w:beforeAutospacing="off" w:after="0" w:afterAutospacing="off"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GAP-04: Practice between classes leaves no record, so learners cannot see their progress across topics and courses or which knowledge points are still weak.</w:t>
      </w:r>
    </w:p>
    <w:p w:rsidP="2F8F5231" w:rsidRDefault="00000000" w14:paraId="2C86DFF1" w14:textId="191C2154">
      <w:pPr>
        <w:pStyle w:val="ListParagraph"/>
        <w:numPr>
          <w:ilvl w:val="0"/>
          <w:numId w:val="2"/>
        </w:numPr>
        <w:bidi w:val="0"/>
        <w:spacing w:before="0" w:beforeAutospacing="off" w:after="0" w:afterAutospacing="off"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GAP-05: New visitors cannot try the centre's teaching before enrolling, and enrolled students have no extra online content.</w:t>
      </w:r>
    </w:p>
    <w:p w:rsidP="2F8F5231" w:rsidRDefault="00000000" w14:paraId="2C86DFF1" w14:textId="191C2154">
      <w:pPr>
        <w:pStyle w:val="ListParagraph"/>
        <w:numPr>
          <w:ilvl w:val="0"/>
          <w:numId w:val="2"/>
        </w:numPr>
        <w:bidi w:val="0"/>
        <w:spacing w:before="0" w:beforeAutospacing="off" w:after="0" w:afterAutospacing="off"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GAP-06: Learners practising alone lose motivation and have no community or activity that brings them back.</w:t>
      </w:r>
    </w:p>
    <w:p w:rsidP="2F8F5231" w:rsidRDefault="00000000" w14:paraId="2C86DFF1" w14:textId="191C2154">
      <w:pPr>
        <w:pStyle w:val="ListParagraph"/>
        <w:numPr>
          <w:ilvl w:val="0"/>
          <w:numId w:val="2"/>
        </w:numPr>
        <w:bidi w:val="0"/>
        <w:spacing w:before="0" w:beforeAutospacing="off" w:after="0" w:afterAutospacing="off"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GAP-07: Vocabulary is learned from word lists without usage context or regular review.</w:t>
      </w:r>
    </w:p>
    <w:p xmlns:wp14="http://schemas.microsoft.com/office/word/2010/wordml" w:rsidRDefault="00000000" w14:paraId="51FB96A1" wp14:textId="4B359943">
      <w:pPr>
        <w:bidi w:val="0"/>
        <w:spacing w:before="2000" w:lineRule="auto"/>
      </w:pPr>
    </w:p>
    <w:p xmlns:wp14="http://schemas.microsoft.com/office/word/2010/wordml" w:rsidP="2F8F5231" w:rsidRDefault="00000000" w14:paraId="209F1258" wp14:textId="70AD73B2">
      <w:pPr>
        <w:pStyle w:val="Heading2"/>
        <w:pBdr>
          <w:bottom w:val="single" w:color="2E75B6" w:sz="6" w:space="4"/>
        </w:pBdr>
        <w:bidi w:val="0"/>
        <w:spacing w:before="280" w:beforeAutospacing="off" w:after="100" w:afterAutospacing="off" w:lineRule="auto"/>
      </w:pPr>
      <w:r>
        <w:rPr>
          <w:rFonts w:ascii="Arial" w:hAnsi="Arial" w:eastAsia="Arial" w:cs="Arial"/>
          <w:b w:val="1"/>
          <w:bCs w:val="1"/>
          <w:i w:val="0"/>
          <w:iCs w:val="0"/>
          <w:strike w:val="0"/>
          <w:dstrike w:val="0"/>
          <w:noProof w:val="0"/>
          <w:color w:val="2E75B6"/>
          <w:sz w:val="28"/>
          <w:szCs w:val="28"/>
          <w:u w:val="none"/>
          <w:lang w:val="en-US"/>
        </w:rPr>
        <w:t>4.2  Limitations &amp; Exclusions</w:t>
      </w:r>
    </w:p>
    <w:p xmlns:wp14="http://schemas.microsoft.com/office/word/2010/wordml" w:rsidRDefault="00000000" w14:paraId="79BFBA85" wp14:textId="3DFCB120">
      <w:pPr>
        <w:bidi w:val="0"/>
        <w:spacing w:before="2000" w:lineRule="auto"/>
      </w:pPr>
    </w:p>
    <w:tbl>
      <w:tblPr>
        <w:tblStyle w:val="TableNormal"/>
        <w:bidiVisual w:val="0"/>
        <w:tblW w:w="0" w:type="auto"/>
        <w:tblLook w:val="06A0" w:firstRow="1" w:lastRow="0" w:firstColumn="1" w:lastColumn="0" w:noHBand="1" w:noVBand="1"/>
      </w:tblPr>
      <w:tblGrid>
        <w:gridCol w:w="1253"/>
        <w:gridCol w:w="3353"/>
        <w:gridCol w:w="4433"/>
      </w:tblGrid>
      <w:tr w:rsidR="7BBE4BFC" w:rsidTr="7BBE4BFC" w14:paraId="3BA2271C">
        <w:trPr>
          <w:trHeight w:val="300"/>
        </w:trPr>
        <w:tc>
          <w:tcPr>
            <w:tcW w:w="1253" w:type="dxa"/>
            <w:tcBorders>
              <w:top w:val="single" w:color="AAAAAA" w:sz="6"/>
              <w:left w:val="single" w:color="AAAAAA" w:sz="6"/>
              <w:bottom w:val="single" w:color="AAAAAA" w:sz="6"/>
              <w:right w:val="single" w:color="AAAAAA" w:sz="6"/>
            </w:tcBorders>
            <w:shd w:val="clear" w:color="auto" w:fill="BDD7EE"/>
            <w:tcMar>
              <w:top w:w="90" w:type="dxa"/>
              <w:left w:w="140" w:type="dxa"/>
              <w:bottom w:w="90" w:type="dxa"/>
              <w:right w:w="140" w:type="dxa"/>
            </w:tcMar>
            <w:vAlign w:val="top"/>
          </w:tcPr>
          <w:p w:rsidR="7BBE4BFC" w:rsidP="7BBE4BFC" w:rsidRDefault="7BBE4BFC" w14:paraId="341ADF01" w14:textId="118F9B59">
            <w:pPr>
              <w:bidi w:val="0"/>
              <w:spacing w:before="0" w:beforeAutospacing="off" w:after="0" w:afterAutospacing="off"/>
              <w:jc w:val="center"/>
            </w:pPr>
            <w:r>
              <w:rPr>
                <w:rFonts w:ascii="Arial" w:hAnsi="Arial" w:eastAsia="Arial" w:cs="Arial"/>
                <w:b w:val="1"/>
                <w:bCs w:val="1"/>
                <w:i w:val="0"/>
                <w:iCs w:val="0"/>
                <w:strike w:val="0"/>
                <w:dstrike w:val="0"/>
                <w:color w:val="1F3864"/>
                <w:sz w:val="20"/>
                <w:szCs w:val="20"/>
                <w:u w:val="none"/>
              </w:rPr>
              <w:t>ID</w:t>
            </w:r>
          </w:p>
        </w:tc>
        <w:tc>
          <w:tcPr>
            <w:tcW w:w="3353" w:type="dxa"/>
            <w:tcBorders>
              <w:top w:val="single" w:color="AAAAAA" w:sz="6"/>
              <w:left w:val="single" w:color="AAAAAA" w:sz="6"/>
              <w:bottom w:val="single" w:color="AAAAAA" w:sz="6"/>
              <w:right w:val="single" w:color="AAAAAA" w:sz="6"/>
            </w:tcBorders>
            <w:shd w:val="clear" w:color="auto" w:fill="BDD7EE"/>
            <w:tcMar>
              <w:top w:w="90" w:type="dxa"/>
              <w:left w:w="140" w:type="dxa"/>
              <w:bottom w:w="90" w:type="dxa"/>
              <w:right w:w="140" w:type="dxa"/>
            </w:tcMar>
            <w:vAlign w:val="top"/>
          </w:tcPr>
          <w:p w:rsidR="7BBE4BFC" w:rsidP="7BBE4BFC" w:rsidRDefault="7BBE4BFC" w14:paraId="4353F202" w14:textId="16DD3E59">
            <w:pPr>
              <w:bidi w:val="0"/>
              <w:spacing w:before="0" w:beforeAutospacing="off" w:after="0" w:afterAutospacing="off"/>
              <w:jc w:val="center"/>
            </w:pPr>
            <w:r>
              <w:rPr>
                <w:rFonts w:ascii="Arial" w:hAnsi="Arial" w:eastAsia="Arial" w:cs="Arial"/>
                <w:b w:val="1"/>
                <w:bCs w:val="1"/>
                <w:i w:val="0"/>
                <w:iCs w:val="0"/>
                <w:strike w:val="0"/>
                <w:dstrike w:val="0"/>
                <w:color w:val="1F3864"/>
                <w:sz w:val="20"/>
                <w:szCs w:val="20"/>
                <w:u w:val="none"/>
              </w:rPr>
              <w:t>Excluded Item</w:t>
            </w:r>
          </w:p>
        </w:tc>
        <w:tc>
          <w:tcPr>
            <w:tcW w:w="4433" w:type="dxa"/>
            <w:tcBorders>
              <w:top w:val="single" w:color="AAAAAA" w:sz="6"/>
              <w:left w:val="single" w:color="AAAAAA" w:sz="6"/>
              <w:bottom w:val="single" w:color="AAAAAA" w:sz="6"/>
              <w:right w:val="single" w:color="AAAAAA" w:sz="6"/>
            </w:tcBorders>
            <w:shd w:val="clear" w:color="auto" w:fill="BDD7EE"/>
            <w:tcMar>
              <w:top w:w="90" w:type="dxa"/>
              <w:left w:w="140" w:type="dxa"/>
              <w:bottom w:w="90" w:type="dxa"/>
              <w:right w:w="140" w:type="dxa"/>
            </w:tcMar>
            <w:vAlign w:val="top"/>
          </w:tcPr>
          <w:p w:rsidR="7BBE4BFC" w:rsidP="7BBE4BFC" w:rsidRDefault="7BBE4BFC" w14:paraId="4BB02D7A" w14:textId="78F128FD">
            <w:pPr>
              <w:bidi w:val="0"/>
              <w:spacing w:before="0" w:beforeAutospacing="off" w:after="0" w:afterAutospacing="off"/>
              <w:jc w:val="center"/>
            </w:pPr>
            <w:r>
              <w:rPr>
                <w:rFonts w:ascii="Arial" w:hAnsi="Arial" w:eastAsia="Arial" w:cs="Arial"/>
                <w:b w:val="1"/>
                <w:bCs w:val="1"/>
                <w:i w:val="0"/>
                <w:iCs w:val="0"/>
                <w:strike w:val="0"/>
                <w:dstrike w:val="0"/>
                <w:color w:val="1F3864"/>
                <w:sz w:val="20"/>
                <w:szCs w:val="20"/>
                <w:u w:val="none"/>
              </w:rPr>
              <w:t>Reason</w:t>
            </w:r>
          </w:p>
        </w:tc>
      </w:tr>
      <w:tr w:rsidR="7BBE4BFC" w:rsidTr="7BBE4BFC" w14:paraId="0B09CBB3">
        <w:trPr>
          <w:trHeight w:val="300"/>
        </w:trPr>
        <w:tc>
          <w:tcPr>
            <w:tcW w:w="12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0C27EC78" w14:textId="032D146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LI-01</w:t>
            </w:r>
          </w:p>
        </w:tc>
        <w:tc>
          <w:tcPr>
            <w:tcW w:w="33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42F745ED" w14:textId="40E9054D">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Online payment, invoicing and revenue reporting</w:t>
            </w:r>
          </w:p>
        </w:tc>
        <w:tc>
          <w:tcPr>
            <w:tcW w:w="443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65A3A02E" w14:textId="7E14D439">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Premium access is granted through activation cards sold by sales staff; the system records card activations only and performs no accounting.</w:t>
            </w:r>
          </w:p>
        </w:tc>
      </w:tr>
      <w:tr w:rsidR="7BBE4BFC" w:rsidTr="7BBE4BFC" w14:paraId="0B09CBB3">
        <w:trPr>
          <w:trHeight w:val="300"/>
        </w:trPr>
        <w:tc>
          <w:tcPr>
            <w:tcW w:w="12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0C27EC78" w14:textId="032D146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LI-02</w:t>
            </w:r>
          </w:p>
        </w:tc>
        <w:tc>
          <w:tcPr>
            <w:tcW w:w="33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42F745ED" w14:textId="40E9054D">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Centre operations for in-person classes: timetables, rooms, attendance, tuition and teacher payroll</w:t>
            </w:r>
          </w:p>
        </w:tc>
        <w:tc>
          <w:tcPr>
            <w:tcW w:w="443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65A3A02E" w14:textId="7E14D439">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IELTS Space already runs these processes with its own staff and tools.</w:t>
            </w:r>
          </w:p>
        </w:tc>
      </w:tr>
      <w:tr w:rsidR="7BBE4BFC" w:rsidTr="7BBE4BFC" w14:paraId="0B09CBB3">
        <w:trPr>
          <w:trHeight w:val="300"/>
        </w:trPr>
        <w:tc>
          <w:tcPr>
            <w:tcW w:w="12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0C27EC78" w14:textId="032D146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LI-03</w:t>
            </w:r>
          </w:p>
        </w:tc>
        <w:tc>
          <w:tcPr>
            <w:tcW w:w="33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42F745ED" w14:textId="40E9054D">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Live online classes and video lessons with teachers</w:t>
            </w:r>
          </w:p>
        </w:tc>
        <w:tc>
          <w:tcPr>
            <w:tcW w:w="443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65A3A02E" w14:textId="7E14D439">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The system is a self-practice channel; teacher-led lessons stay in the classroom.</w:t>
            </w:r>
          </w:p>
        </w:tc>
      </w:tr>
      <w:tr w:rsidR="7BBE4BFC" w:rsidTr="7BBE4BFC" w14:paraId="0B09CBB3">
        <w:trPr>
          <w:trHeight w:val="300"/>
        </w:trPr>
        <w:tc>
          <w:tcPr>
            <w:tcW w:w="12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0C27EC78" w14:textId="032D146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LI-04</w:t>
            </w:r>
          </w:p>
        </w:tc>
        <w:tc>
          <w:tcPr>
            <w:tcW w:w="33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42F745ED" w14:textId="40E9054D">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Official IELTS certification or guaranteed band scores</w:t>
            </w:r>
          </w:p>
        </w:tc>
        <w:tc>
          <w:tcPr>
            <w:tcW w:w="443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65A3A02E" w14:textId="7E14D439">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Mock test results are estimates for practice and do not replace the official IELTS test.</w:t>
            </w:r>
          </w:p>
        </w:tc>
      </w:tr>
      <w:tr w:rsidR="7BBE4BFC" w:rsidTr="7BBE4BFC" w14:paraId="0B09CBB3">
        <w:trPr>
          <w:trHeight w:val="300"/>
        </w:trPr>
        <w:tc>
          <w:tcPr>
            <w:tcW w:w="12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0C27EC78" w14:textId="032D146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LI-05</w:t>
            </w:r>
          </w:p>
        </w:tc>
        <w:tc>
          <w:tcPr>
            <w:tcW w:w="33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42F745ED" w14:textId="40E9054D">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RAG-based IELTS chatbot assistant</w:t>
            </w:r>
          </w:p>
        </w:tc>
        <w:tc>
          <w:tcPr>
            <w:tcW w:w="443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65A3A02E" w14:textId="7E14D439">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Requires a curated IELTS knowledge base and testing to keep answers grounded in reliable content.</w:t>
            </w:r>
          </w:p>
        </w:tc>
      </w:tr>
      <w:tr w:rsidR="7BBE4BFC" w:rsidTr="7BBE4BFC" w14:paraId="0B09CBB3">
        <w:trPr>
          <w:trHeight w:val="300"/>
        </w:trPr>
        <w:tc>
          <w:tcPr>
            <w:tcW w:w="12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0C27EC78" w14:textId="032D146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LI-06</w:t>
            </w:r>
          </w:p>
        </w:tc>
        <w:tc>
          <w:tcPr>
            <w:tcW w:w="33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42F745ED" w14:textId="40E9054D">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Use by other centres (multi-centre or franchise)</w:t>
            </w:r>
          </w:p>
        </w:tc>
        <w:tc>
          <w:tcPr>
            <w:tcW w:w="443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65A3A02E" w14:textId="7E14D439">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The system is built for IELTS Space only; supporting several centres needs separate data, branding and administration for each.</w:t>
            </w:r>
          </w:p>
        </w:tc>
      </w:tr>
      <w:tr w:rsidR="7BBE4BFC" w:rsidTr="7BBE4BFC" w14:paraId="0B09CBB3">
        <w:trPr>
          <w:trHeight w:val="300"/>
        </w:trPr>
        <w:tc>
          <w:tcPr>
            <w:tcW w:w="12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0C27EC78" w14:textId="032D1467">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LI-07</w:t>
            </w:r>
          </w:p>
        </w:tc>
        <w:tc>
          <w:tcPr>
            <w:tcW w:w="335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42F745ED" w14:textId="40E9054D">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Teacher dashboards and online class management</w:t>
            </w:r>
          </w:p>
        </w:tc>
        <w:tc>
          <w:tcPr>
            <w:tcW w:w="4433" w:type="dxa"/>
            <w:tcBorders>
              <w:top w:val="single" w:color="AAAAAA" w:sz="6"/>
              <w:left w:val="single" w:color="AAAAAA" w:sz="6"/>
              <w:bottom w:val="single" w:color="AAAAAA" w:sz="6"/>
              <w:right w:val="single" w:color="AAAAAA" w:sz="6"/>
            </w:tcBorders>
            <w:shd w:val="clear" w:color="auto" w:fill="FFFFFF" w:themeFill="background1"/>
            <w:tcMar>
              <w:top w:w="90" w:type="dxa"/>
              <w:left w:w="140" w:type="dxa"/>
              <w:bottom w:w="90" w:type="dxa"/>
              <w:right w:w="140" w:type="dxa"/>
            </w:tcMar>
            <w:vAlign w:val="top"/>
          </w:tcPr>
          <w:p w:rsidR="7BBE4BFC" w:rsidP="7BBE4BFC" w:rsidRDefault="7BBE4BFC" w14:paraId="65A3A02E" w14:textId="7E14D439">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4"/>
                <w:szCs w:val="24"/>
                <w:u w:val="none"/>
              </w:rPr>
              <w:t xml:space="preserve">Learners see their own progress and weak knowledge points; teacher-facing class views need a separate teacher role and are planned for a later version.</w:t>
            </w:r>
          </w:p>
        </w:tc>
      </w:tr>
    </w:tbl>
    <w:p xmlns:wp14="http://schemas.microsoft.com/office/word/2010/wordml" w:rsidRDefault="00000000" w14:paraId="55129408" wp14:textId="1595CBA6">
      <w:pPr>
        <w:bidi w:val="0"/>
        <w:spacing w:before="2000" w:lineRule="auto"/>
      </w:pPr>
    </w:p>
    <w:p xmlns:wp14="http://schemas.microsoft.com/office/word/2010/wordml" w:rsidP="7BBE4BFC" w:rsidRDefault="00000000" w14:paraId="53FB96DC" wp14:textId="64C8BE58">
      <w:pPr>
        <w:pStyle w:val="Heading1"/>
        <w:bidi w:val="0"/>
        <w:spacing w:before="360" w:beforeAutospacing="off" w:after="120" w:afterAutospacing="off" w:lineRule="auto"/>
      </w:pPr>
      <w:r>
        <w:rPr>
          <w:rFonts w:ascii="Arial" w:hAnsi="Arial" w:eastAsia="Arial" w:cs="Arial"/>
          <w:b w:val="1"/>
          <w:bCs w:val="1"/>
          <w:i w:val="0"/>
          <w:iCs w:val="0"/>
          <w:strike w:val="0"/>
          <w:dstrike w:val="0"/>
          <w:noProof w:val="0"/>
          <w:color w:val="1F3864"/>
          <w:sz w:val="40"/>
          <w:szCs w:val="40"/>
          <w:u w:val="none"/>
          <w:lang w:val="en"/>
        </w:rPr>
        <w:t>5. Expected Contributions &amp; Next Steps</w:t>
      </w:r>
    </w:p>
    <w:p xmlns:wp14="http://schemas.microsoft.com/office/word/2010/wordml" w:rsidP="7BBE4BFC" w:rsidRDefault="00000000" w14:paraId="16D081E6" wp14:textId="13C92254">
      <w:pPr>
        <w:pStyle w:val="Heading2"/>
        <w:bidi w:val="0"/>
        <w:spacing w:before="280" w:beforeAutospacing="off" w:after="100" w:afterAutospacing="off" w:lineRule="auto"/>
      </w:pPr>
      <w:r>
        <w:rPr>
          <w:rFonts w:ascii="Arial" w:hAnsi="Arial" w:eastAsia="Arial" w:cs="Arial"/>
          <w:b w:val="1"/>
          <w:bCs w:val="1"/>
          <w:i w:val="0"/>
          <w:iCs w:val="0"/>
          <w:strike w:val="0"/>
          <w:dstrike w:val="0"/>
          <w:noProof w:val="0"/>
          <w:color w:val="2E75B6"/>
          <w:sz w:val="28"/>
          <w:szCs w:val="28"/>
          <w:u w:val="none"/>
          <w:lang w:val="en-US"/>
        </w:rPr>
        <w:t>5.1  Business &amp; Operational Impact</w:t>
      </w:r>
    </w:p>
    <w:p xmlns:wp14="http://schemas.microsoft.com/office/word/2010/wordml" w:rsidP="7BBE4BFC" w:rsidRDefault="00000000" w14:paraId="7F11EFF1" wp14:textId="2EE262E2">
      <w:pPr>
        <w:bidi w:val="0"/>
        <w:spacing w:before="0" w:beforeAutospacing="off" w:after="0" w:afterAutospacing="off" w:lineRule="auto"/>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IELTSPath gives IELTS Space two new channels. For acquisition, free topics let new visitors experience the centre's teaching before enrolling; the target is that at least 25% of learners who use the free content enrol in a course within one month, measured by the centre. For retention, current and waiting-list students keep practising between classes and see their own progress and weak knowledge points; the target is that at least 60% of enrolled students practise on IELTSPath in any given week. Sales staff answer activation-card enquiries directly from the activation log, which records who activated each card and when, without any accounting work.</w:t>
      </w:r>
    </w:p>
    <w:p xmlns:wp14="http://schemas.microsoft.com/office/word/2010/wordml" w:rsidP="7BBE4BFC" w:rsidRDefault="00000000" w14:paraId="10670E68" wp14:textId="63318883">
      <w:pPr>
        <w:pStyle w:val="Heading2"/>
        <w:bidi w:val="0"/>
        <w:spacing w:before="280" w:beforeAutospacing="off" w:after="100" w:afterAutospacing="off" w:lineRule="auto"/>
      </w:pPr>
      <w:r>
        <w:rPr>
          <w:rFonts w:ascii="Arial" w:hAnsi="Arial" w:eastAsia="Arial" w:cs="Arial"/>
          <w:b w:val="1"/>
          <w:bCs w:val="1"/>
          <w:i w:val="0"/>
          <w:iCs w:val="0"/>
          <w:strike w:val="0"/>
          <w:dstrike w:val="0"/>
          <w:noProof w:val="0"/>
          <w:color w:val="2E75B6"/>
          <w:sz w:val="28"/>
          <w:szCs w:val="28"/>
          <w:u w:val="none"/>
          <w:lang w:val="en-US"/>
        </w:rPr>
        <w:t>5.2  User Experience Impact</w:t>
      </w:r>
    </w:p>
    <w:p xmlns:wp14="http://schemas.microsoft.com/office/word/2010/wordml" w:rsidP="7BBE4BFC" w:rsidRDefault="00000000" w14:paraId="121CE431" wp14:textId="5A743BA5">
      <w:pPr>
        <w:bidi w:val="0"/>
        <w:spacing w:before="60" w:beforeAutospacing="off" w:after="60" w:afterAutospacing="off" w:lineRule="auto"/>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IELTS learners get a clear study plan that is easy to follow. Knowing their weak points and what to study next reduces guesswork and makes better use of study time. Tracking progress across topics and courses helps them see improvement, adjust their effort and stay motivated, on the web or on their phones. New visitors can try lessons for free before deciding to enrol. For learners who study IELTS alongside work or school, short lessons and practice sets fit into their daily schedule.</w:t>
      </w:r>
    </w:p>
    <w:p xmlns:wp14="http://schemas.microsoft.com/office/word/2010/wordml" w:rsidRDefault="00000000" w14:paraId="08C6AE64" wp14:textId="71B261D5">
      <w:pPr>
        <w:bidi w:val="0"/>
        <w:spacing w:before="2000" w:lineRule="auto"/>
      </w:pPr>
    </w:p>
    <w:p xmlns:wp14="http://schemas.microsoft.com/office/word/2010/wordml" w:rsidP="7BBE4BFC" w:rsidRDefault="00000000" w14:paraId="544FD1E2" wp14:textId="4C2A8275">
      <w:pPr>
        <w:pStyle w:val="Heading2"/>
        <w:bidi w:val="0"/>
        <w:spacing w:before="280" w:beforeAutospacing="off" w:after="100" w:afterAutospacing="off" w:lineRule="auto"/>
      </w:pPr>
      <w:r>
        <w:rPr>
          <w:rFonts w:ascii="Arial" w:hAnsi="Arial" w:eastAsia="Arial" w:cs="Arial"/>
          <w:b w:val="1"/>
          <w:bCs w:val="1"/>
          <w:i w:val="0"/>
          <w:iCs w:val="0"/>
          <w:strike w:val="0"/>
          <w:dstrike w:val="0"/>
          <w:noProof w:val="0"/>
          <w:color w:val="2E75B6"/>
          <w:sz w:val="28"/>
          <w:szCs w:val="28"/>
          <w:u w:val="none"/>
          <w:lang w:val="en-US"/>
        </w:rPr>
        <w:t>5.3  Planned Next Steps After Project Completion</w:t>
      </w:r>
    </w:p>
    <w:p xmlns:wp14="http://schemas.microsoft.com/office/word/2010/wordml" w:rsidP="7BBE4BFC" w:rsidRDefault="00000000" w14:paraId="61CD2443" wp14:textId="2656483D">
      <w:pPr>
        <w:bidi w:val="0"/>
        <w:spacing w:before="0" w:beforeAutospacing="off" w:after="0" w:afterAutospacing="off" w:lineRule="auto"/>
      </w:pPr>
      <w:r>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After the web and mobile apps are released and validated with learners, IELTS Space will use voluntary learner feedback to refine the learning experience. Future versions may include: (i) teacher dashboards and online class management so teachers can follow each student's progress between lessons (LI-07); (ii) AI-assisted question generation to help content authors expand the question bank; and (iii) a RAG-based IELTS assistant once a reliable knowledge base exists and answer quality has been tested (LI-05). These additions will be prioritised according to learner feedback, validation results and available resources.</w:t>
      </w:r>
    </w:p>
    <w:p xmlns:wp14="http://schemas.microsoft.com/office/word/2010/wordml" w:rsidRDefault="00000000" w14:paraId="68BFE537" wp14:textId="63C3011B">
      <w:pPr>
        <w:bidi w:val="0"/>
        <w:spacing w:before="2000" w:lineRule="auto"/>
      </w:pPr>
    </w:p>
    <w:p xmlns:wp14="http://schemas.microsoft.com/office/word/2010/wordml" w:rsidRDefault="00000000" w14:paraId="2659FEB2" wp14:textId="2516A404">
      <w:pPr>
        <w:bidi w:val="0"/>
        <w:spacing w:before="2000" w:lineRule="auto"/>
      </w:pPr>
    </w:p>
    <w:p xmlns:wp14="http://schemas.microsoft.com/office/word/2010/wordml" w:rsidRDefault="00000000" w14:paraId="748D9D07" wp14:textId="6B81C167">
      <w:pPr>
        <w:bidi w:val="0"/>
        <w:spacing w:before="2000" w:lineRule="auto"/>
      </w:pPr>
    </w:p>
    <w:p xmlns:wp14="http://schemas.microsoft.com/office/word/2010/wordml" w:rsidP="7BBE4BFC" w:rsidRDefault="00000000" w14:paraId="7C8BB44A" wp14:textId="428D5DDA">
      <w:pPr>
        <w:bidi w:val="0"/>
        <w:spacing w:before="0" w:beforeAutospacing="off" w:after="0" w:afterAutospacing="off" w:lineRule="auto"/>
        <w:jc w:val="center"/>
      </w:pPr>
      <w:r>
        <w:rPr>
          <w:rFonts w:ascii="Arial" w:hAnsi="Arial" w:eastAsia="Arial" w:cs="Arial"/>
          <w:b w:val="0"/>
          <w:bCs w:val="0"/>
          <w:i w:val="1"/>
          <w:iCs w:val="1"/>
          <w:strike w:val="0"/>
          <w:dstrike w:val="0"/>
          <w:noProof w:val="0"/>
          <w:color w:val="404040" w:themeColor="text1" w:themeTint="BF" w:themeShade="FF"/>
          <w:sz w:val="18"/>
          <w:szCs w:val="18"/>
          <w:u w:val="none"/>
          <w:lang w:val="en"/>
        </w:rPr>
        <w:t>— End of Document —</w:t>
      </w:r>
    </w:p>
    <w:p xmlns:wp14="http://schemas.microsoft.com/office/word/2010/wordml" w:rsidRDefault="00000000" w14:paraId="067AD953" wp14:textId="71B14F3F">
      <w:pPr>
        <w:bidi w:val="0"/>
        <w:spacing w:before="2000" w:lineRule="auto"/>
      </w:pPr>
    </w:p>
    <w:p xmlns:wp14="http://schemas.microsoft.com/office/word/2010/wordml" w:rsidRDefault="00000000" w14:paraId="299961FF" wp14:textId="4F94F093">
      <w:pPr>
        <w:spacing w:before="2000" w:lineRule="auto"/>
      </w:pPr>
    </w:p>
    <w:p xmlns:wp14="http://schemas.microsoft.com/office/word/2010/wordml" w:rsidRDefault="00000000" w14:paraId="00000001" wp14:textId="6F8E9F0E">
      <w:pPr>
        <w:spacing w:before="2000" w:lineRule="auto"/>
      </w:pPr>
    </w:p>
    <w:sectPr>
      <w:headerReference w:type="default" r:id="rId7"/>
      <w:footerReference w:type="default" r:id="rId8"/>
      <w:pgSz w:w="11906" w:h="16838" w:orient="portrait"/>
      <w:pgMar w:top="1080" w:right="1080" w:bottom="1080" w:left="1260"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15" wp14:textId="77777777">
    <w:pPr>
      <w:pBdr>
        <w:top w:val="single" w:color="2e75b6" w:sz="6" w:space="4"/>
      </w:pBdr>
      <w:jc w:val="right"/>
      <w:rPr/>
    </w:pPr>
    <w:r>
      <w:rPr>
        <w:color w:val="404040"/>
        <w:sz w:val="16"/>
        <w:szCs w:val="16"/>
        <w:rtl w:val="0"/>
      </w:rPr>
      <w:t xml:space="preserve">Page </w:t>
    </w:r>
    <w:r>
      <w:rPr>
        <w:color w:val="404040"/>
        <w:sz w:val="16"/>
        <w:szCs w:val="16"/>
      </w:rPr>
      <w:fldChar w:fldCharType="begin"/>
    </w:r>
    <w:r>
      <w:rPr>
        <w:color w:val="404040"/>
        <w:sz w:val="16"/>
        <w:szCs w:val="16"/>
      </w:rPr>
      <w:instrText xml:space="preserve">PAGE</w:instrText>
    </w:r>
    <w:r>
      <w:rPr>
        <w:color w:val="404040"/>
        <w:sz w:val="16"/>
        <w:szCs w:val="16"/>
      </w:rPr>
      <w:fldChar w:fldCharType="separate"/>
    </w:r>
    <w:r>
      <w:rPr>
        <w:color w:val="404040"/>
        <w:sz w:val="16"/>
        <w:szCs w:val="16"/>
      </w:rPr>
      <w:fldChar w:fldCharType="end"/>
    </w:r>
    <w:r>
      <w:rPr>
        <w:color w:val="404040"/>
        <w:sz w:val="16"/>
        <w:szCs w:val="16"/>
        <w:rtl w:val="0"/>
      </w:rPr>
      <w:t xml:space="preserve"> of </w:t>
    </w:r>
    <w:r>
      <w:rPr>
        <w:color w:val="404040"/>
        <w:sz w:val="16"/>
        <w:szCs w:val="16"/>
      </w:rPr>
      <w:fldChar w:fldCharType="begin"/>
    </w:r>
    <w:r>
      <w:rPr>
        <w:color w:val="404040"/>
        <w:sz w:val="16"/>
        <w:szCs w:val="16"/>
      </w:rPr>
      <w:instrText xml:space="preserve">NUMPAGES</w:instrText>
    </w:r>
    <w:r>
      <w:rPr>
        <w:color w:val="404040"/>
        <w:sz w:val="16"/>
        <w:szCs w:val="16"/>
      </w:rPr>
      <w:fldChar w:fldCharType="separate"/>
    </w:r>
    <w:r>
      <w:rPr>
        <w:color w:val="404040"/>
        <w:sz w:val="16"/>
        <w:szCs w:val="16"/>
      </w:rPr>
      <w:fldChar w:fldCharType="end"/>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P="624F210C" w:rsidRDefault="00000000" w14:paraId="00000114" wp14:textId="4B3FEDAD">
    <w:pPr>
      <w:pBdr>
        <w:bottom w:val="single" w:color="2E75B6" w:sz="6" w:space="4"/>
      </w:pBdr>
      <w:rPr>
        <w:sz w:val="16"/>
        <w:szCs w:val="16"/>
        <w:rtl w:val="0"/>
      </w:rPr>
    </w:pPr>
    <w:r w:rsidRPr="32D4FB53" w:rsidR="624F210C">
      <w:rPr>
        <w:color w:val="404040"/>
        <w:sz w:val="16"/>
        <w:szCs w:val="16"/>
        <w:lang w:val="en-US"/>
      </w:rPr>
      <w:t xml:space="preserve">Vision &amp; Scope Document Templat</w:t>
    </w:r>
    <w:r w:rsidRPr="32D4FB53" w:rsidR="624F210C">
      <w:rPr>
        <w:color w:val="404040"/>
        <w:sz w:val="16"/>
        <w:szCs w:val="16"/>
        <w:lang w:val="en-US"/>
      </w:rPr>
      <w:t xml:space="preserve">e</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2">
    <w:nsid w:val="3acde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bf38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32D4FB53"/>
    <w:rsid w:val="02A6761C"/>
    <w:rsid w:val="08BED688"/>
    <w:rsid w:val="112A24FC"/>
    <w:rsid w:val="15C2D014"/>
    <w:rsid w:val="2EE4265F"/>
    <w:rsid w:val="2F8F5231"/>
    <w:rsid w:val="3287C978"/>
    <w:rsid w:val="32D4FB53"/>
    <w:rsid w:val="3604CF8A"/>
    <w:rsid w:val="4A14411C"/>
    <w:rsid w:val="624F210C"/>
    <w:rsid w:val="6C59D04B"/>
    <w:rsid w:val="71B1CB76"/>
    <w:rsid w:val="7BBE4BFC"/>
  </w:rsids>
  <w:clrSchemeMapping w:bg1="light1" w:t1="dark1" w:bg2="light2" w:t2="dark2" w:accent1="accent1" w:accent2="accent2" w:accent3="accent3" w:accent4="accent4" w:accent5="accent5" w:accent6="accent6" w:hyperlink="hyperlink" w:followedHyperlink="followedHyperlink"/>
  <w14:docId w14:val="58014836"/>
  <w15:docId w15:val="{413D8C28-2F1E-47A1-AA46-620A8B2B825D}"/>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lang w:val="en"/>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360" w:after="120" w:line="240" w:lineRule="auto"/>
      <w:ind w:left="0" w:right="0" w:firstLine="0"/>
      <w:jc w:val="left"/>
    </w:pPr>
    <w:rPr>
      <w:rFonts w:ascii="Arial" w:hAnsi="Arial" w:eastAsia="Arial" w:cs="Arial"/>
      <w:b w:val="1"/>
      <w:bCs w:val="1"/>
      <w:i w:val="0"/>
      <w:iCs w:val="0"/>
      <w:smallCaps w:val="0"/>
      <w:strike w:val="0"/>
      <w:color w:val="1f3864"/>
      <w:sz w:val="40"/>
      <w:szCs w:val="40"/>
      <w:u w:val="none"/>
      <w:shd w:val="clear" w:fill="auto"/>
      <w:vertAlign w:val="baseline"/>
    </w:rPr>
  </w:style>
  <w:style w:type="paragraph" w:styleId="Heading2">
    <w:name w:val="heading 2"/>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280" w:after="100" w:line="240" w:lineRule="auto"/>
      <w:ind w:left="0" w:right="0" w:firstLine="0"/>
      <w:jc w:val="left"/>
    </w:pPr>
    <w:rPr>
      <w:rFonts w:ascii="Arial" w:hAnsi="Arial" w:eastAsia="Arial" w:cs="Arial"/>
      <w:b w:val="1"/>
      <w:bCs w:val="1"/>
      <w:i w:val="0"/>
      <w:iCs w:val="0"/>
      <w:smallCaps w:val="0"/>
      <w:strike w:val="0"/>
      <w:color w:val="2e75b6"/>
      <w:sz w:val="28"/>
      <w:szCs w:val="28"/>
      <w:u w:val="none"/>
      <w:shd w:val="clear" w:fill="auto"/>
      <w:vertAlign w:val="baseline"/>
    </w:rPr>
  </w:style>
  <w:style w:type="paragraph" w:styleId="Heading3">
    <w:name w:val="heading 3"/>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80" w:line="240" w:lineRule="auto"/>
      <w:ind w:left="0" w:right="0" w:firstLine="0"/>
      <w:jc w:val="left"/>
    </w:pPr>
    <w:rPr>
      <w:rFonts w:ascii="Arial" w:hAnsi="Arial" w:eastAsia="Arial" w:cs="Arial"/>
      <w:b w:val="1"/>
      <w:bCs w:val="1"/>
      <w:i w:val="0"/>
      <w:iCs w:val="0"/>
      <w:smallCaps w:val="0"/>
      <w:strike w:val="0"/>
      <w:color w:val="404040"/>
      <w:sz w:val="23"/>
      <w:szCs w:val="23"/>
      <w:u w:val="none"/>
      <w:shd w:val="clear" w:fill="auto"/>
      <w:vertAlign w:val="baseline"/>
    </w:rPr>
  </w:style>
  <w:style w:type="paragraph" w:styleId="Heading4">
    <w:name w:val="heading 4"/>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1"/>
      <w:iCs w:val="1"/>
      <w:smallCaps w:val="0"/>
      <w:strike w:val="0"/>
      <w:color w:val="2e74b5"/>
      <w:sz w:val="20"/>
      <w:szCs w:val="20"/>
      <w:u w:val="none"/>
      <w:shd w:val="clear" w:fill="auto"/>
      <w:vertAlign w:val="baseline"/>
    </w:rPr>
  </w:style>
  <w:style w:type="paragraph" w:styleId="Heading5">
    <w:name w:val="heading 5"/>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2e74b5"/>
      <w:sz w:val="20"/>
      <w:szCs w:val="20"/>
      <w:u w:val="none"/>
      <w:shd w:val="clear" w:fill="auto"/>
      <w:vertAlign w:val="baseline"/>
    </w:rPr>
  </w:style>
  <w:style w:type="paragraph" w:styleId="Heading6">
    <w:name w:val="heading 6"/>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1f4d78"/>
      <w:sz w:val="20"/>
      <w:szCs w:val="20"/>
      <w:u w:val="none"/>
      <w:shd w:val="clear" w:fill="auto"/>
      <w:vertAlign w:val="baseline"/>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000000"/>
      <w:sz w:val="56"/>
      <w:szCs w:val="56"/>
      <w:u w:val="none"/>
      <w:shd w:val="clear" w:fill="auto"/>
      <w:vertAlign w:val="baseline"/>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character" w:styleId="DefaultParagraphFont" w:default="1">
    <w:uiPriority w:val="1"/>
    <w:name w:val="Default Paragraph Font"/>
    <w:semiHidden/>
    <w:unhideWhenUsed/>
    <w:rsid w:val="624F210C"/>
  </w:style>
  <w:style w:type="paragraph" w:styleId="ListParagraph">
    <w:uiPriority w:val="34"/>
    <w:name w:val="List Paragraph"/>
    <w:basedOn w:val="Normal"/>
    <w:qFormat/>
    <w:rsid w:val="624F210C"/>
    <w:pPr>
      <w:spacing/>
      <w:ind w:left="720"/>
      <w:contextualSpacing/>
    </w:pPr>
  </w:style>
  <w:style w:type="character" w:styleId="Hyperlink">
    <w:uiPriority w:val="99"/>
    <w:name w:val="Hyperlink"/>
    <w:basedOn w:val="DefaultParagraphFont"/>
    <w:unhideWhenUsed/>
    <w:rsid w:val="624F210C"/>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hyperlink" Target="https://study4.com/" TargetMode="External" Id="Rb6e1214225b4471e" /><Relationship Type="http://schemas.openxmlformats.org/officeDocument/2006/relationships/hyperlink" Target="https://vn.elsaspeak.com/" TargetMode="External" Id="Rf039952e344d4b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Wc14RzhZ4bLhiqGULGZ9D/S21g==">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