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C7F84" w:rsidRPr="007070B8" w:rsidRDefault="0096474F" w:rsidP="004C1809">
      <w:pPr>
        <w:rPr>
          <w:b/>
          <w:bCs/>
          <w:sz w:val="21"/>
          <w:szCs w:val="21"/>
          <w:u w:val="single"/>
          <w:lang w:val="es-ES"/>
        </w:rPr>
      </w:pPr>
      <w:r w:rsidRPr="007070B8">
        <w:rPr>
          <w:b/>
          <w:bCs/>
          <w:sz w:val="21"/>
          <w:szCs w:val="21"/>
          <w:u w:val="single"/>
          <w:lang w:val="es-ES"/>
        </w:rPr>
        <w:t>Transformación Digital</w:t>
      </w:r>
    </w:p>
    <w:p w:rsidR="004C1809" w:rsidRPr="007070B8" w:rsidRDefault="004C1809" w:rsidP="004C1809">
      <w:pPr>
        <w:rPr>
          <w:b/>
          <w:bCs/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La transformación digital es un proceso integral en el que una organización utiliza tecnología digital para cambiar fundamentalmente la forma en que opera y entrega valor a sus clientes. Esto implica la adopción de tecnologías digitales, como la automatización, la inteligencia artificial, el análisis de datos, la nube, las redes sociales y la movilidad, en todas las áreas de la empresa, desde la gestión interna hasta la interacción con los clientes.</w:t>
      </w:r>
    </w:p>
    <w:p w:rsidR="004C1809" w:rsidRPr="007070B8" w:rsidRDefault="004C1809" w:rsidP="004C1809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highlight w:val="cyan"/>
          <w:lang w:val="es-ES"/>
        </w:rPr>
        <w:t>La transformación digital no se trata solo de implementar nuevas herramientas tecnológicas, sino también de cambiar la cultura y la mentalidad de la organización para adaptarse a un entorno en constante evolución</w:t>
      </w:r>
      <w:r w:rsidRPr="007070B8">
        <w:rPr>
          <w:sz w:val="21"/>
          <w:szCs w:val="21"/>
          <w:lang w:val="es-ES"/>
        </w:rPr>
        <w:t>. Las empresas que buscan transformarse digitalmente a menudo deben reconsiderar sus procesos, reevaluar sus modelos de negocio y capacitar a su personal en habilidades digitales.</w:t>
      </w:r>
    </w:p>
    <w:p w:rsidR="004C1809" w:rsidRPr="007070B8" w:rsidRDefault="004C1809" w:rsidP="004C1809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 xml:space="preserve">Los objetivos de la transformación digital suelen incluir la mejora de la </w:t>
      </w:r>
      <w:r w:rsidRPr="007070B8">
        <w:rPr>
          <w:b/>
          <w:bCs/>
          <w:sz w:val="21"/>
          <w:szCs w:val="21"/>
          <w:lang w:val="es-ES"/>
        </w:rPr>
        <w:t>eficiencia operativa</w:t>
      </w:r>
      <w:r w:rsidRPr="007070B8">
        <w:rPr>
          <w:sz w:val="21"/>
          <w:szCs w:val="21"/>
          <w:lang w:val="es-ES"/>
        </w:rPr>
        <w:t xml:space="preserve">, la </w:t>
      </w:r>
      <w:r w:rsidRPr="007070B8">
        <w:rPr>
          <w:b/>
          <w:bCs/>
          <w:sz w:val="21"/>
          <w:szCs w:val="21"/>
          <w:lang w:val="es-ES"/>
        </w:rPr>
        <w:t>creación de experiencias de cliente más personalizadas</w:t>
      </w:r>
      <w:r w:rsidRPr="007070B8">
        <w:rPr>
          <w:sz w:val="21"/>
          <w:szCs w:val="21"/>
          <w:lang w:val="es-ES"/>
        </w:rPr>
        <w:t xml:space="preserve">, la </w:t>
      </w:r>
      <w:r w:rsidRPr="007070B8">
        <w:rPr>
          <w:b/>
          <w:bCs/>
          <w:sz w:val="21"/>
          <w:szCs w:val="21"/>
          <w:lang w:val="es-ES"/>
        </w:rPr>
        <w:t>toma de decisiones basadas en datos</w:t>
      </w:r>
      <w:r w:rsidRPr="007070B8">
        <w:rPr>
          <w:sz w:val="21"/>
          <w:szCs w:val="21"/>
          <w:lang w:val="es-ES"/>
        </w:rPr>
        <w:t xml:space="preserve">, la </w:t>
      </w:r>
      <w:r w:rsidRPr="007070B8">
        <w:rPr>
          <w:b/>
          <w:bCs/>
          <w:sz w:val="21"/>
          <w:szCs w:val="21"/>
          <w:lang w:val="es-ES"/>
        </w:rPr>
        <w:t>agilidad empresarial y la capacidad de adaptarse rápidamente a las cambiantes condiciones del mercado</w:t>
      </w:r>
      <w:r w:rsidRPr="007070B8">
        <w:rPr>
          <w:sz w:val="21"/>
          <w:szCs w:val="21"/>
          <w:lang w:val="es-ES"/>
        </w:rPr>
        <w:t>. En última instancia, la transformación digital busca ayudar a las empresas a mantenerse competitivas y relevantes en la era digital.</w:t>
      </w:r>
    </w:p>
    <w:p w:rsidR="00157926" w:rsidRPr="007070B8" w:rsidRDefault="00157926" w:rsidP="004C1809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 xml:space="preserve">Los </w:t>
      </w:r>
      <w:r w:rsidRPr="007070B8">
        <w:rPr>
          <w:b/>
          <w:bCs/>
          <w:sz w:val="21"/>
          <w:szCs w:val="21"/>
          <w:lang w:val="es-ES"/>
        </w:rPr>
        <w:t>Formularios Digitales</w:t>
      </w:r>
      <w:r w:rsidRPr="007070B8">
        <w:rPr>
          <w:sz w:val="21"/>
          <w:szCs w:val="21"/>
          <w:lang w:val="es-ES"/>
        </w:rPr>
        <w:t xml:space="preserve">, </w:t>
      </w:r>
      <w:r w:rsidRPr="007070B8">
        <w:rPr>
          <w:b/>
          <w:bCs/>
          <w:sz w:val="21"/>
          <w:szCs w:val="21"/>
          <w:lang w:val="es-ES"/>
        </w:rPr>
        <w:t>Servicios de Gestión Documental</w:t>
      </w:r>
      <w:r w:rsidRPr="007070B8">
        <w:rPr>
          <w:sz w:val="21"/>
          <w:szCs w:val="21"/>
          <w:lang w:val="es-ES"/>
        </w:rPr>
        <w:t xml:space="preserve"> y </w:t>
      </w:r>
      <w:r w:rsidRPr="007070B8">
        <w:rPr>
          <w:b/>
          <w:bCs/>
          <w:sz w:val="21"/>
          <w:szCs w:val="21"/>
          <w:lang w:val="es-ES"/>
        </w:rPr>
        <w:t>Firma Digital</w:t>
      </w:r>
      <w:r w:rsidRPr="007070B8">
        <w:rPr>
          <w:sz w:val="21"/>
          <w:szCs w:val="21"/>
          <w:lang w:val="es-ES"/>
        </w:rPr>
        <w:t xml:space="preserve"> son componentes clave en la transformación digital de una organización, ya que permiten la transición de procesos y documentos tradicionales en papel a formatos digitales.</w:t>
      </w:r>
    </w:p>
    <w:p w:rsidR="00532B1F" w:rsidRPr="007070B8" w:rsidRDefault="00532B1F">
      <w:p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u w:val="single"/>
          <w:lang w:val="es-ES"/>
        </w:rPr>
        <w:t>Formularios Digitales</w:t>
      </w:r>
    </w:p>
    <w:p w:rsidR="0096474F" w:rsidRPr="007070B8" w:rsidRDefault="0096474F" w:rsidP="00532B1F">
      <w:pPr>
        <w:pStyle w:val="Prrafodelista"/>
        <w:numPr>
          <w:ilvl w:val="0"/>
          <w:numId w:val="4"/>
        </w:num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Transformación de los procesos en papel tradicional hacia soluciones digitales</w:t>
      </w:r>
    </w:p>
    <w:p w:rsidR="0096474F" w:rsidRPr="007070B8" w:rsidRDefault="00CF2992">
      <w:p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u w:val="single"/>
          <w:lang w:val="es-ES"/>
        </w:rPr>
        <w:t xml:space="preserve">Servicio de </w:t>
      </w:r>
      <w:r w:rsidR="00532B1F" w:rsidRPr="007070B8">
        <w:rPr>
          <w:sz w:val="21"/>
          <w:szCs w:val="21"/>
          <w:u w:val="single"/>
          <w:lang w:val="es-ES"/>
        </w:rPr>
        <w:t>G</w:t>
      </w:r>
      <w:r w:rsidRPr="007070B8">
        <w:rPr>
          <w:sz w:val="21"/>
          <w:szCs w:val="21"/>
          <w:u w:val="single"/>
          <w:lang w:val="es-ES"/>
        </w:rPr>
        <w:t xml:space="preserve">estión </w:t>
      </w:r>
      <w:r w:rsidR="00532B1F" w:rsidRPr="007070B8">
        <w:rPr>
          <w:sz w:val="21"/>
          <w:szCs w:val="21"/>
          <w:u w:val="single"/>
          <w:lang w:val="es-ES"/>
        </w:rPr>
        <w:t>D</w:t>
      </w:r>
      <w:r w:rsidRPr="007070B8">
        <w:rPr>
          <w:sz w:val="21"/>
          <w:szCs w:val="21"/>
          <w:u w:val="single"/>
          <w:lang w:val="es-ES"/>
        </w:rPr>
        <w:t>ocumental</w:t>
      </w:r>
    </w:p>
    <w:p w:rsidR="0096474F" w:rsidRPr="007070B8" w:rsidRDefault="0096474F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Proyectos de Digitalización</w:t>
      </w:r>
    </w:p>
    <w:p w:rsidR="0096474F" w:rsidRPr="007070B8" w:rsidRDefault="0096474F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Captura de Datos</w:t>
      </w:r>
    </w:p>
    <w:p w:rsidR="0096474F" w:rsidRPr="007070B8" w:rsidRDefault="0096474F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Destrucción segura</w:t>
      </w:r>
    </w:p>
    <w:p w:rsidR="0096474F" w:rsidRPr="007070B8" w:rsidRDefault="0096474F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Organización y Clasificación</w:t>
      </w:r>
    </w:p>
    <w:p w:rsidR="0096474F" w:rsidRPr="007070B8" w:rsidRDefault="0096474F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proofErr w:type="spellStart"/>
      <w:r w:rsidRPr="007070B8">
        <w:rPr>
          <w:sz w:val="21"/>
          <w:szCs w:val="21"/>
          <w:lang w:val="es-ES"/>
        </w:rPr>
        <w:t>Outsourcing</w:t>
      </w:r>
      <w:proofErr w:type="spellEnd"/>
      <w:r w:rsidRPr="007070B8">
        <w:rPr>
          <w:sz w:val="21"/>
          <w:szCs w:val="21"/>
          <w:lang w:val="es-ES"/>
        </w:rPr>
        <w:t xml:space="preserve"> de Personal</w:t>
      </w:r>
    </w:p>
    <w:p w:rsidR="0096474F" w:rsidRPr="007070B8" w:rsidRDefault="0096474F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Gestor Documental</w:t>
      </w:r>
    </w:p>
    <w:p w:rsidR="0096474F" w:rsidRPr="007070B8" w:rsidRDefault="004B4FE5" w:rsidP="0096474F">
      <w:pPr>
        <w:pStyle w:val="Prrafodelista"/>
        <w:numPr>
          <w:ilvl w:val="0"/>
          <w:numId w:val="1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Entre otros</w:t>
      </w:r>
    </w:p>
    <w:p w:rsidR="0096474F" w:rsidRPr="007070B8" w:rsidRDefault="0096474F" w:rsidP="0096474F">
      <w:p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u w:val="single"/>
          <w:lang w:val="es-ES"/>
        </w:rPr>
        <w:t>Firma Digital</w:t>
      </w:r>
    </w:p>
    <w:p w:rsidR="0096474F" w:rsidRPr="007070B8" w:rsidRDefault="0096474F" w:rsidP="0096474F">
      <w:pPr>
        <w:pStyle w:val="Prrafodelista"/>
        <w:numPr>
          <w:ilvl w:val="0"/>
          <w:numId w:val="3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Certificados de Firma Digital</w:t>
      </w:r>
    </w:p>
    <w:p w:rsidR="0096474F" w:rsidRPr="007070B8" w:rsidRDefault="0096474F" w:rsidP="0096474F">
      <w:pPr>
        <w:pStyle w:val="Prrafodelista"/>
        <w:numPr>
          <w:ilvl w:val="0"/>
          <w:numId w:val="3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Dispositivos Criptográficos para Firma</w:t>
      </w:r>
    </w:p>
    <w:p w:rsidR="0096474F" w:rsidRPr="007070B8" w:rsidRDefault="0096474F" w:rsidP="0096474F">
      <w:pPr>
        <w:pStyle w:val="Prrafodelista"/>
        <w:numPr>
          <w:ilvl w:val="0"/>
          <w:numId w:val="3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 xml:space="preserve">Soluciones para Firma Electrónica Masiva </w:t>
      </w:r>
    </w:p>
    <w:p w:rsidR="0096474F" w:rsidRPr="007070B8" w:rsidRDefault="004B4FE5" w:rsidP="0096474F">
      <w:pPr>
        <w:pStyle w:val="Prrafodelista"/>
        <w:numPr>
          <w:ilvl w:val="0"/>
          <w:numId w:val="3"/>
        </w:numPr>
        <w:rPr>
          <w:sz w:val="21"/>
          <w:szCs w:val="21"/>
          <w:u w:val="single"/>
          <w:lang w:val="es-ES"/>
        </w:rPr>
      </w:pPr>
      <w:r w:rsidRPr="007070B8">
        <w:rPr>
          <w:sz w:val="21"/>
          <w:szCs w:val="21"/>
          <w:lang w:val="es-ES"/>
        </w:rPr>
        <w:t>Entre otros</w:t>
      </w:r>
    </w:p>
    <w:p w:rsidR="00566CBE" w:rsidRPr="007070B8" w:rsidRDefault="004C7FC1" w:rsidP="004C7FC1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highlight w:val="cyan"/>
          <w:lang w:val="es-ES"/>
        </w:rPr>
        <w:t>La transformación digital implica la reorganización y modernización de los procesos y flujos de trabajo de una organización para aprovechar al máximo las tecnologías digitales</w:t>
      </w:r>
      <w:r w:rsidRPr="007070B8">
        <w:rPr>
          <w:sz w:val="21"/>
          <w:szCs w:val="21"/>
          <w:lang w:val="es-ES"/>
        </w:rPr>
        <w:t>. Los formularios digitales, servicios de gestión documental y firma digital son herramientas esenciales en este proceso de transformación.</w:t>
      </w:r>
    </w:p>
    <w:p w:rsidR="00566CBE" w:rsidRPr="007070B8" w:rsidRDefault="00566CBE" w:rsidP="004C7FC1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 xml:space="preserve">Dentro de los </w:t>
      </w:r>
      <w:r w:rsidRPr="007070B8">
        <w:rPr>
          <w:b/>
          <w:bCs/>
          <w:sz w:val="21"/>
          <w:szCs w:val="21"/>
          <w:lang w:val="es-ES"/>
        </w:rPr>
        <w:t>Servicios de Gestión Documental</w:t>
      </w:r>
      <w:r w:rsidRPr="007070B8">
        <w:rPr>
          <w:sz w:val="21"/>
          <w:szCs w:val="21"/>
          <w:lang w:val="es-ES"/>
        </w:rPr>
        <w:t xml:space="preserve"> se tiene las siguientes tecnologías predominantes:</w:t>
      </w:r>
    </w:p>
    <w:p w:rsidR="00AE77E2" w:rsidRPr="007070B8" w:rsidRDefault="00D1351A" w:rsidP="00566CBE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noProof/>
          <w:sz w:val="21"/>
          <w:szCs w:val="21"/>
          <w:lang w:eastAsia="es-PE"/>
        </w:rPr>
        <w:drawing>
          <wp:anchor distT="0" distB="0" distL="114300" distR="114300" simplePos="0" relativeHeight="251658240" behindDoc="0" locked="0" layoutInCell="1" allowOverlap="1" wp14:anchorId="5C4CD9E0" wp14:editId="0B4F59FE">
            <wp:simplePos x="0" y="0"/>
            <wp:positionH relativeFrom="column">
              <wp:posOffset>3891783</wp:posOffset>
            </wp:positionH>
            <wp:positionV relativeFrom="paragraph">
              <wp:posOffset>72912</wp:posOffset>
            </wp:positionV>
            <wp:extent cx="2378075" cy="1374140"/>
            <wp:effectExtent l="0" t="0" r="3175" b="0"/>
            <wp:wrapSquare wrapText="bothSides"/>
            <wp:docPr id="1856146232" name="Imagen 1" descr="Python Optical Character Recognition (OCR): A Tutorial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Optical Character Recognition (OCR): A Tutorial | Built 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BE" w:rsidRPr="007070B8">
        <w:rPr>
          <w:b/>
          <w:bCs/>
          <w:sz w:val="21"/>
          <w:szCs w:val="21"/>
          <w:lang w:val="es-ES"/>
        </w:rPr>
        <w:t>OCR (Reconocimiento Óptico de Caracteres)</w:t>
      </w:r>
      <w:r w:rsidR="00885A21" w:rsidRPr="007070B8">
        <w:rPr>
          <w:b/>
          <w:bCs/>
          <w:sz w:val="21"/>
          <w:szCs w:val="21"/>
          <w:lang w:val="es-ES"/>
        </w:rPr>
        <w:t>:</w:t>
      </w:r>
      <w:r w:rsidR="00885A21" w:rsidRPr="007070B8">
        <w:rPr>
          <w:sz w:val="21"/>
          <w:szCs w:val="21"/>
          <w:lang w:val="es-ES"/>
        </w:rPr>
        <w:t xml:space="preserve"> </w:t>
      </w:r>
      <w:r w:rsidR="00A543EE" w:rsidRPr="007070B8">
        <w:rPr>
          <w:sz w:val="21"/>
          <w:szCs w:val="21"/>
          <w:lang w:val="es-ES"/>
        </w:rPr>
        <w:t xml:space="preserve">Es una tecnología que permite la conversión de texto impreso, como el que se encuentra en documentos, libros o imágenes escaneadas, en texto digital editable. El software de </w:t>
      </w:r>
      <w:r w:rsidR="00A543EE" w:rsidRPr="007070B8">
        <w:rPr>
          <w:sz w:val="21"/>
          <w:szCs w:val="21"/>
          <w:highlight w:val="cyan"/>
          <w:lang w:val="es-ES"/>
        </w:rPr>
        <w:t>OCR identifica los caracteres individuales en una imagen y los convierte en texto que se puede buscar, copiar o editar en un procesador de texto u otra aplicación</w:t>
      </w:r>
      <w:r w:rsidR="00D25EAE" w:rsidRPr="007070B8">
        <w:rPr>
          <w:sz w:val="21"/>
          <w:szCs w:val="21"/>
          <w:lang w:val="es-ES"/>
        </w:rPr>
        <w:t>;</w:t>
      </w:r>
      <w:r w:rsidR="00AE77E2" w:rsidRPr="007070B8">
        <w:rPr>
          <w:sz w:val="21"/>
          <w:szCs w:val="21"/>
          <w:lang w:val="es-ES"/>
        </w:rPr>
        <w:t xml:space="preserve"> el OCR es </w:t>
      </w:r>
      <w:r w:rsidR="00AE77E2" w:rsidRPr="007070B8">
        <w:rPr>
          <w:sz w:val="21"/>
          <w:szCs w:val="21"/>
          <w:lang w:val="es-ES"/>
        </w:rPr>
        <w:lastRenderedPageBreak/>
        <w:t>principalmente una tecnología de software</w:t>
      </w:r>
      <w:r w:rsidR="00303C1A" w:rsidRPr="007070B8">
        <w:rPr>
          <w:sz w:val="21"/>
          <w:szCs w:val="21"/>
          <w:lang w:val="es-ES"/>
        </w:rPr>
        <w:t>, u</w:t>
      </w:r>
      <w:r w:rsidR="00AE77E2" w:rsidRPr="007070B8">
        <w:rPr>
          <w:sz w:val="21"/>
          <w:szCs w:val="21"/>
          <w:lang w:val="es-ES"/>
        </w:rPr>
        <w:t>tiliza algoritmos para analizar imágenes o documentos escaneados y reconocer caracteres impresos en ellos</w:t>
      </w:r>
      <w:r w:rsidR="007018FC" w:rsidRPr="007070B8">
        <w:rPr>
          <w:sz w:val="21"/>
          <w:szCs w:val="21"/>
          <w:lang w:val="es-ES"/>
        </w:rPr>
        <w:t>, e</w:t>
      </w:r>
      <w:r w:rsidR="00AE77E2" w:rsidRPr="007070B8">
        <w:rPr>
          <w:sz w:val="21"/>
          <w:szCs w:val="21"/>
          <w:lang w:val="es-ES"/>
        </w:rPr>
        <w:t>xisten numerosos programas de software y bibliotecas de OCR disponibles que permiten la implementación de esta tecnología en aplicaciones y sistemas.</w:t>
      </w:r>
    </w:p>
    <w:p w:rsidR="00D1351A" w:rsidRPr="007070B8" w:rsidRDefault="00D1351A" w:rsidP="00D1351A">
      <w:pPr>
        <w:pStyle w:val="Prrafodelista"/>
        <w:jc w:val="center"/>
        <w:rPr>
          <w:sz w:val="21"/>
          <w:szCs w:val="21"/>
          <w:lang w:val="es-ES"/>
        </w:rPr>
      </w:pPr>
    </w:p>
    <w:p w:rsidR="00566CBE" w:rsidRPr="007070B8" w:rsidRDefault="00D1351A" w:rsidP="00566CBE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noProof/>
          <w:sz w:val="21"/>
          <w:szCs w:val="21"/>
          <w:lang w:eastAsia="es-PE"/>
        </w:rPr>
        <w:drawing>
          <wp:anchor distT="0" distB="0" distL="114300" distR="114300" simplePos="0" relativeHeight="251659264" behindDoc="0" locked="0" layoutInCell="1" allowOverlap="1" wp14:anchorId="7E3C2329" wp14:editId="641DDD72">
            <wp:simplePos x="0" y="0"/>
            <wp:positionH relativeFrom="column">
              <wp:posOffset>4586847</wp:posOffset>
            </wp:positionH>
            <wp:positionV relativeFrom="paragraph">
              <wp:posOffset>69180</wp:posOffset>
            </wp:positionV>
            <wp:extent cx="1643677" cy="1494596"/>
            <wp:effectExtent l="0" t="0" r="0" b="0"/>
            <wp:wrapSquare wrapText="bothSides"/>
            <wp:docPr id="585216780" name="Imagen 2" descr="PT.SKILL GLOBALINDO SUKSES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T.SKILL GLOBALINDO SUKSES | H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77" cy="149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BE" w:rsidRPr="007070B8">
        <w:rPr>
          <w:b/>
          <w:bCs/>
          <w:sz w:val="21"/>
          <w:szCs w:val="21"/>
          <w:lang w:val="es-ES"/>
        </w:rPr>
        <w:t>OMR (Reconocimiento Óptico de Marcas)</w:t>
      </w:r>
      <w:r w:rsidR="00885A21" w:rsidRPr="007070B8">
        <w:rPr>
          <w:b/>
          <w:bCs/>
          <w:sz w:val="21"/>
          <w:szCs w:val="21"/>
          <w:lang w:val="es-ES"/>
        </w:rPr>
        <w:t>:</w:t>
      </w:r>
      <w:r w:rsidR="00885A21" w:rsidRPr="007070B8">
        <w:rPr>
          <w:sz w:val="21"/>
          <w:szCs w:val="21"/>
          <w:lang w:val="es-ES"/>
        </w:rPr>
        <w:t xml:space="preserve"> </w:t>
      </w:r>
      <w:r w:rsidR="00A543EE" w:rsidRPr="007070B8">
        <w:rPr>
          <w:sz w:val="21"/>
          <w:szCs w:val="21"/>
          <w:lang w:val="es-ES"/>
        </w:rPr>
        <w:t xml:space="preserve">Esta tecnología </w:t>
      </w:r>
      <w:r w:rsidR="00A543EE" w:rsidRPr="007070B8">
        <w:rPr>
          <w:sz w:val="21"/>
          <w:szCs w:val="21"/>
          <w:highlight w:val="cyan"/>
          <w:lang w:val="es-ES"/>
        </w:rPr>
        <w:t>se utiliza para detectar y procesar marcas específicas hechas en un documento generalmente en forma de círculos u óvalos que se llenan o se marcan para representar opciones o respuestas</w:t>
      </w:r>
      <w:r w:rsidR="00A543EE" w:rsidRPr="007070B8">
        <w:rPr>
          <w:sz w:val="21"/>
          <w:szCs w:val="21"/>
          <w:lang w:val="es-ES"/>
        </w:rPr>
        <w:t xml:space="preserve">. Por lo general, </w:t>
      </w:r>
      <w:r w:rsidR="00A543EE" w:rsidRPr="007070B8">
        <w:rPr>
          <w:sz w:val="21"/>
          <w:szCs w:val="21"/>
          <w:highlight w:val="cyan"/>
          <w:lang w:val="es-ES"/>
        </w:rPr>
        <w:t>se utiliza en formularios de respuesta múltiple, como cuestionarios o exámenes de opción múltiple</w:t>
      </w:r>
      <w:r w:rsidR="00AE77E2" w:rsidRPr="007070B8">
        <w:rPr>
          <w:sz w:val="21"/>
          <w:szCs w:val="21"/>
          <w:lang w:val="es-ES"/>
        </w:rPr>
        <w:t>; el OMR generalmente combina software y hardware. El software se utiliza para procesar las imágenes de formularios o encuestas escaneados y detectar las marcas. El hardware puede incluir dispositivos de escaneo especializados y máquinas de procesamiento de formularios.</w:t>
      </w:r>
    </w:p>
    <w:p w:rsidR="00D1351A" w:rsidRPr="007070B8" w:rsidRDefault="00D1351A" w:rsidP="00D1351A">
      <w:pPr>
        <w:pStyle w:val="Prrafodelista"/>
        <w:jc w:val="center"/>
        <w:rPr>
          <w:sz w:val="21"/>
          <w:szCs w:val="21"/>
          <w:lang w:val="es-ES"/>
        </w:rPr>
      </w:pPr>
    </w:p>
    <w:p w:rsidR="00566CBE" w:rsidRPr="007070B8" w:rsidRDefault="00D1351A" w:rsidP="00566CBE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noProof/>
          <w:sz w:val="21"/>
          <w:szCs w:val="21"/>
          <w:lang w:eastAsia="es-PE"/>
        </w:rPr>
        <w:drawing>
          <wp:anchor distT="0" distB="0" distL="114300" distR="114300" simplePos="0" relativeHeight="251660288" behindDoc="0" locked="0" layoutInCell="1" allowOverlap="1" wp14:anchorId="68C53A80" wp14:editId="71622367">
            <wp:simplePos x="0" y="0"/>
            <wp:positionH relativeFrom="column">
              <wp:posOffset>4518660</wp:posOffset>
            </wp:positionH>
            <wp:positionV relativeFrom="paragraph">
              <wp:posOffset>30488</wp:posOffset>
            </wp:positionV>
            <wp:extent cx="1974850" cy="1856740"/>
            <wp:effectExtent l="0" t="0" r="6350" b="0"/>
            <wp:wrapSquare wrapText="bothSides"/>
            <wp:docPr id="582778774" name="Imagen 3" descr="What is Intelligent Character Recognition (ICR)? ICR vs 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Intelligent Character Recognition (ICR)? ICR vs OC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BE" w:rsidRPr="007070B8">
        <w:rPr>
          <w:b/>
          <w:bCs/>
          <w:sz w:val="21"/>
          <w:szCs w:val="21"/>
          <w:lang w:val="es-ES"/>
        </w:rPr>
        <w:t>ICR (Reconocimiento Inteligente de Caracteres – Escritura a mano)</w:t>
      </w:r>
      <w:r w:rsidR="00885A21" w:rsidRPr="007070B8">
        <w:rPr>
          <w:b/>
          <w:bCs/>
          <w:sz w:val="21"/>
          <w:szCs w:val="21"/>
          <w:lang w:val="es-ES"/>
        </w:rPr>
        <w:t>:</w:t>
      </w:r>
      <w:r w:rsidR="00885A21" w:rsidRPr="007070B8">
        <w:rPr>
          <w:sz w:val="21"/>
          <w:szCs w:val="21"/>
          <w:lang w:val="es-ES"/>
        </w:rPr>
        <w:t xml:space="preserve"> </w:t>
      </w:r>
      <w:r w:rsidR="00A543EE" w:rsidRPr="007070B8">
        <w:rPr>
          <w:sz w:val="21"/>
          <w:szCs w:val="21"/>
          <w:lang w:val="es-ES"/>
        </w:rPr>
        <w:t xml:space="preserve">ICR se refiere al Reconocimiento Inteligente de Caracteres escritos a mano. A diferencia del OCR, que se enfoca en la impresión, el ICR </w:t>
      </w:r>
      <w:r w:rsidR="00A543EE" w:rsidRPr="007070B8">
        <w:rPr>
          <w:sz w:val="21"/>
          <w:szCs w:val="21"/>
          <w:highlight w:val="cyan"/>
          <w:lang w:val="es-ES"/>
        </w:rPr>
        <w:t>se utiliza para reconocer y convertir texto escrito a mano en formato digital.</w:t>
      </w:r>
      <w:r w:rsidR="00A543EE" w:rsidRPr="007070B8">
        <w:rPr>
          <w:sz w:val="21"/>
          <w:szCs w:val="21"/>
          <w:lang w:val="es-ES"/>
        </w:rPr>
        <w:t xml:space="preserve"> Es una tecnología más compleja debido a la variabilidad inherente en la escritura a mano, y se utiliza en aplicaciones como la digitalización de formularios manuscritos y la lectura de notas manuscritas</w:t>
      </w:r>
      <w:r w:rsidR="00AE77E2" w:rsidRPr="007070B8">
        <w:rPr>
          <w:sz w:val="21"/>
          <w:szCs w:val="21"/>
          <w:lang w:val="es-ES"/>
        </w:rPr>
        <w:t>; el ICR es principalmente una tecnología de software que se utiliza para reconocer la escritura a mano. Al igual que el OCR, existen programas y bibliotecas de software de ICR que permiten convertir la escritura a mano en texto digital.</w:t>
      </w:r>
      <w:r w:rsidRPr="007070B8">
        <w:rPr>
          <w:sz w:val="21"/>
          <w:szCs w:val="21"/>
        </w:rPr>
        <w:t xml:space="preserve"> </w:t>
      </w:r>
    </w:p>
    <w:p w:rsidR="00566CBE" w:rsidRPr="007070B8" w:rsidRDefault="00D1351A" w:rsidP="00566CBE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noProof/>
          <w:sz w:val="21"/>
          <w:szCs w:val="21"/>
          <w:lang w:eastAsia="es-PE"/>
        </w:rPr>
        <w:drawing>
          <wp:anchor distT="0" distB="0" distL="114300" distR="114300" simplePos="0" relativeHeight="251661312" behindDoc="0" locked="0" layoutInCell="1" allowOverlap="1" wp14:anchorId="5CF51DA1" wp14:editId="427E8307">
            <wp:simplePos x="0" y="0"/>
            <wp:positionH relativeFrom="column">
              <wp:posOffset>4565669</wp:posOffset>
            </wp:positionH>
            <wp:positionV relativeFrom="paragraph">
              <wp:posOffset>108585</wp:posOffset>
            </wp:positionV>
            <wp:extent cx="1929130" cy="1447165"/>
            <wp:effectExtent l="0" t="0" r="0" b="635"/>
            <wp:wrapSquare wrapText="bothSides"/>
            <wp:docPr id="959751274" name="Imagen 4" descr="Each time the scanner scans an item, it performs a calculation by counting  the 'check digit'. Eg: add every odd---( = 22) If the check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ch time the scanner scans an item, it performs a calculation by counting  the 'check digit'. Eg: add every odd---( = 22) If the check. - ppt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BE" w:rsidRPr="007070B8">
        <w:rPr>
          <w:b/>
          <w:bCs/>
          <w:sz w:val="21"/>
          <w:szCs w:val="21"/>
          <w:lang w:val="es-ES"/>
        </w:rPr>
        <w:t>OBR (Reconocimiento Óptico de Códigos de Barras)</w:t>
      </w:r>
      <w:r w:rsidR="00885A21" w:rsidRPr="007070B8">
        <w:rPr>
          <w:b/>
          <w:bCs/>
          <w:sz w:val="21"/>
          <w:szCs w:val="21"/>
          <w:lang w:val="es-ES"/>
        </w:rPr>
        <w:t>:</w:t>
      </w:r>
      <w:r w:rsidR="00A543EE" w:rsidRPr="007070B8">
        <w:rPr>
          <w:sz w:val="21"/>
          <w:szCs w:val="21"/>
          <w:lang w:val="es-ES"/>
        </w:rPr>
        <w:t xml:space="preserve"> Esta tecnología </w:t>
      </w:r>
      <w:r w:rsidR="00A543EE" w:rsidRPr="007070B8">
        <w:rPr>
          <w:sz w:val="21"/>
          <w:szCs w:val="21"/>
          <w:highlight w:val="cyan"/>
          <w:lang w:val="es-ES"/>
        </w:rPr>
        <w:t>se utiliza para leer y decodificar información contenida en códigos de barras, como los que se encuentran en productos, etiquetas, o documentos.</w:t>
      </w:r>
      <w:r w:rsidR="00A543EE" w:rsidRPr="007070B8">
        <w:rPr>
          <w:sz w:val="21"/>
          <w:szCs w:val="21"/>
          <w:lang w:val="es-ES"/>
        </w:rPr>
        <w:t xml:space="preserve"> Los códigos de barras almacenan información en una forma visual que puede ser escaneada y convertida en datos digitales, facilitando la gestión de inventarios, ventas y seguimiento de productos</w:t>
      </w:r>
      <w:r w:rsidR="00AE77E2" w:rsidRPr="007070B8">
        <w:rPr>
          <w:sz w:val="21"/>
          <w:szCs w:val="21"/>
          <w:lang w:val="es-ES"/>
        </w:rPr>
        <w:t>; el OBR se centra principalmente en hardware. Los dispositivos de escaneo de códigos de barras, como lectores de códigos de barras láser o cámaras de escaneo, son ejemplos de hardware utilizado para el OBR. Sin embargo, para procesar y utilizar la información leída, generalmente se requiere software que interprete los datos del código de barras.</w:t>
      </w:r>
      <w:r w:rsidRPr="007070B8">
        <w:rPr>
          <w:sz w:val="21"/>
          <w:szCs w:val="21"/>
        </w:rPr>
        <w:t xml:space="preserve"> </w:t>
      </w:r>
    </w:p>
    <w:p w:rsidR="00D47C21" w:rsidRPr="007070B8" w:rsidRDefault="00D47C21" w:rsidP="00D47C21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Las tecnologías de OCR, OMR, ICR y OBR desempeñan roles esenciales en la transformación digital al ayudar a las organizaciones a gestionar y procesar información de manera más eficiente y precisa.</w:t>
      </w:r>
    </w:p>
    <w:p w:rsidR="006B75CF" w:rsidRPr="007070B8" w:rsidRDefault="006B75CF" w:rsidP="00D47C21">
      <w:pPr>
        <w:rPr>
          <w:b/>
          <w:bCs/>
          <w:sz w:val="21"/>
          <w:szCs w:val="21"/>
          <w:u w:val="single"/>
          <w:lang w:val="es-ES"/>
        </w:rPr>
      </w:pPr>
      <w:r w:rsidRPr="007070B8">
        <w:rPr>
          <w:b/>
          <w:bCs/>
          <w:sz w:val="21"/>
          <w:szCs w:val="21"/>
          <w:u w:val="single"/>
          <w:lang w:val="es-ES"/>
        </w:rPr>
        <w:t>Relación de estas tecnologías con la transformación digital</w:t>
      </w:r>
    </w:p>
    <w:p w:rsidR="00D47C21" w:rsidRPr="007070B8" w:rsidRDefault="00D47C21" w:rsidP="00D47C21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b/>
          <w:bCs/>
          <w:sz w:val="21"/>
          <w:szCs w:val="21"/>
          <w:lang w:val="es-ES"/>
        </w:rPr>
        <w:t>OCR</w:t>
      </w:r>
      <w:r w:rsidR="00AE77E2" w:rsidRPr="007070B8">
        <w:rPr>
          <w:b/>
          <w:bCs/>
          <w:sz w:val="21"/>
          <w:szCs w:val="21"/>
          <w:lang w:val="es-ES"/>
        </w:rPr>
        <w:t xml:space="preserve"> en Transformación Digital</w:t>
      </w:r>
      <w:r w:rsidRPr="007070B8">
        <w:rPr>
          <w:sz w:val="21"/>
          <w:szCs w:val="21"/>
          <w:lang w:val="es-ES"/>
        </w:rPr>
        <w:t xml:space="preserve">: </w:t>
      </w:r>
      <w:r w:rsidRPr="007070B8">
        <w:rPr>
          <w:sz w:val="21"/>
          <w:szCs w:val="21"/>
          <w:highlight w:val="cyan"/>
          <w:lang w:val="es-ES"/>
        </w:rPr>
        <w:t>Facilita la digitalización de documentos en papel y su posterior procesamiento, búsqueda y almacenamiento en formato digital</w:t>
      </w:r>
      <w:r w:rsidRPr="007070B8">
        <w:rPr>
          <w:sz w:val="21"/>
          <w:szCs w:val="21"/>
          <w:lang w:val="es-ES"/>
        </w:rPr>
        <w:t>. Esto ahorra tiempo, reduce errores humanos y facilita la gestión electrónica de documentos.</w:t>
      </w:r>
    </w:p>
    <w:p w:rsidR="00D47C21" w:rsidRPr="007070B8" w:rsidRDefault="00D47C21" w:rsidP="00D47C21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b/>
          <w:bCs/>
          <w:sz w:val="21"/>
          <w:szCs w:val="21"/>
          <w:lang w:val="es-ES"/>
        </w:rPr>
        <w:t>OMR</w:t>
      </w:r>
      <w:r w:rsidR="00AE77E2" w:rsidRPr="007070B8">
        <w:rPr>
          <w:b/>
          <w:bCs/>
          <w:sz w:val="21"/>
          <w:szCs w:val="21"/>
          <w:lang w:val="es-ES"/>
        </w:rPr>
        <w:t xml:space="preserve"> en Transformación Digital</w:t>
      </w:r>
      <w:r w:rsidRPr="007070B8">
        <w:rPr>
          <w:sz w:val="21"/>
          <w:szCs w:val="21"/>
          <w:lang w:val="es-ES"/>
        </w:rPr>
        <w:t xml:space="preserve">: Se utiliza en la transformación digital para automatizar la </w:t>
      </w:r>
      <w:r w:rsidRPr="007070B8">
        <w:rPr>
          <w:sz w:val="21"/>
          <w:szCs w:val="21"/>
          <w:highlight w:val="cyan"/>
          <w:lang w:val="es-ES"/>
        </w:rPr>
        <w:t>captura de datos a partir de formularios en papel o encuestas, lo que agiliza la recopilación y procesamiento de información.</w:t>
      </w:r>
      <w:r w:rsidRPr="007070B8">
        <w:rPr>
          <w:sz w:val="21"/>
          <w:szCs w:val="21"/>
          <w:lang w:val="es-ES"/>
        </w:rPr>
        <w:t xml:space="preserve"> Esto es especialmente útil en sectores como educación, investigación de mercado y recursos humanos, donde se requiere la recopilación de datos de forma eficiente.</w:t>
      </w:r>
    </w:p>
    <w:p w:rsidR="00FD6E16" w:rsidRPr="007070B8" w:rsidRDefault="00D47C21" w:rsidP="00D47C21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b/>
          <w:bCs/>
          <w:sz w:val="21"/>
          <w:szCs w:val="21"/>
          <w:lang w:val="es-ES"/>
        </w:rPr>
        <w:lastRenderedPageBreak/>
        <w:t>ICR</w:t>
      </w:r>
      <w:r w:rsidR="00AE77E2" w:rsidRPr="007070B8">
        <w:rPr>
          <w:b/>
          <w:bCs/>
          <w:sz w:val="21"/>
          <w:szCs w:val="21"/>
          <w:lang w:val="es-ES"/>
        </w:rPr>
        <w:t xml:space="preserve"> en Transformación Digital</w:t>
      </w:r>
      <w:r w:rsidRPr="007070B8">
        <w:rPr>
          <w:sz w:val="21"/>
          <w:szCs w:val="21"/>
          <w:lang w:val="es-ES"/>
        </w:rPr>
        <w:t xml:space="preserve">: </w:t>
      </w:r>
      <w:r w:rsidRPr="007070B8">
        <w:rPr>
          <w:sz w:val="21"/>
          <w:szCs w:val="21"/>
          <w:highlight w:val="cyan"/>
          <w:lang w:val="es-ES"/>
        </w:rPr>
        <w:t>Permite la conversión de la escritura a mano en texto digital, lo que facilita la búsqueda, el almacenamiento y la gestión de documentos manuscritos.</w:t>
      </w:r>
      <w:r w:rsidRPr="007070B8">
        <w:rPr>
          <w:sz w:val="21"/>
          <w:szCs w:val="21"/>
          <w:lang w:val="es-ES"/>
        </w:rPr>
        <w:t xml:space="preserve"> Esto es especialmente importante para organizaciones que aún dependen de documentos escritos a mano.</w:t>
      </w:r>
    </w:p>
    <w:p w:rsidR="004937AB" w:rsidRPr="007070B8" w:rsidRDefault="00FD6E16" w:rsidP="004937AB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 w:rsidRPr="007070B8">
        <w:rPr>
          <w:b/>
          <w:bCs/>
          <w:sz w:val="21"/>
          <w:szCs w:val="21"/>
          <w:lang w:val="es-ES"/>
        </w:rPr>
        <w:t>OBR</w:t>
      </w:r>
      <w:r w:rsidR="00AE77E2" w:rsidRPr="007070B8">
        <w:rPr>
          <w:b/>
          <w:bCs/>
          <w:sz w:val="21"/>
          <w:szCs w:val="21"/>
          <w:lang w:val="es-ES"/>
        </w:rPr>
        <w:t xml:space="preserve"> en Transformación Digital</w:t>
      </w:r>
      <w:r w:rsidRPr="007070B8">
        <w:rPr>
          <w:sz w:val="21"/>
          <w:szCs w:val="21"/>
          <w:lang w:val="es-ES"/>
        </w:rPr>
        <w:t xml:space="preserve">: </w:t>
      </w:r>
      <w:r w:rsidR="0066063D" w:rsidRPr="007070B8">
        <w:rPr>
          <w:sz w:val="21"/>
          <w:szCs w:val="21"/>
          <w:highlight w:val="cyan"/>
          <w:lang w:val="es-ES"/>
        </w:rPr>
        <w:t>F</w:t>
      </w:r>
      <w:r w:rsidRPr="007070B8">
        <w:rPr>
          <w:sz w:val="21"/>
          <w:szCs w:val="21"/>
          <w:highlight w:val="cyan"/>
          <w:lang w:val="es-ES"/>
        </w:rPr>
        <w:t>acilita la gestión de inventarios, la logística y el seguimiento de productos</w:t>
      </w:r>
      <w:r w:rsidRPr="007070B8">
        <w:rPr>
          <w:sz w:val="21"/>
          <w:szCs w:val="21"/>
          <w:lang w:val="es-ES"/>
        </w:rPr>
        <w:t>; en la transformación digital, el seguimiento automatizado de productos y activos es esencial para mejorar la eficiencia operativa y proporcionar información en tiempo real sobre el estado de los productos</w:t>
      </w:r>
      <w:r w:rsidR="004937AB" w:rsidRPr="007070B8">
        <w:rPr>
          <w:sz w:val="21"/>
          <w:szCs w:val="21"/>
          <w:lang w:val="es-ES"/>
        </w:rPr>
        <w:t>.</w:t>
      </w:r>
    </w:p>
    <w:p w:rsidR="004937AB" w:rsidRPr="007070B8" w:rsidRDefault="004937AB" w:rsidP="004937AB">
      <w:pPr>
        <w:rPr>
          <w:b/>
          <w:sz w:val="21"/>
          <w:szCs w:val="21"/>
          <w:u w:val="single"/>
          <w:lang w:val="es-ES"/>
        </w:rPr>
      </w:pPr>
      <w:r w:rsidRPr="007070B8">
        <w:rPr>
          <w:b/>
          <w:sz w:val="21"/>
          <w:szCs w:val="21"/>
          <w:u w:val="single"/>
          <w:lang w:val="es-ES"/>
        </w:rPr>
        <w:t>Tecnología ICR</w:t>
      </w:r>
    </w:p>
    <w:p w:rsidR="0094182F" w:rsidRPr="007070B8" w:rsidRDefault="0094182F" w:rsidP="0094182F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 xml:space="preserve">En el mundo de los negocios, un objetivo común es hacer más con menos. Esto significa encontrar formas de ser más eficientes y ahorrar tiempo y dinero. Un estudio realizado por Goldman </w:t>
      </w:r>
      <w:proofErr w:type="spellStart"/>
      <w:r w:rsidRPr="007070B8">
        <w:rPr>
          <w:sz w:val="21"/>
          <w:szCs w:val="21"/>
          <w:lang w:val="es-ES"/>
        </w:rPr>
        <w:t>Sachs</w:t>
      </w:r>
      <w:proofErr w:type="spellEnd"/>
      <w:r w:rsidRPr="007070B8">
        <w:rPr>
          <w:sz w:val="21"/>
          <w:szCs w:val="21"/>
          <w:lang w:val="es-ES"/>
        </w:rPr>
        <w:t xml:space="preserve"> en 2018 reveló que las empresas gastan una enorme cantidad de dinero, 2.7 trillones de dólares, en el procesamiento manual de pagos en papel. Este proceso es costoso y consume mucho tiempo.</w:t>
      </w:r>
    </w:p>
    <w:p w:rsidR="0094182F" w:rsidRPr="007070B8" w:rsidRDefault="0094182F" w:rsidP="0094182F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Afortunadamente, existen tecnologías que pueden ayudar a las empresas a superar este desafío, y una de ellas es el Reconocimiento Inteligente de Caracteres (ICR). El ICR es como un asistente digital que puede extraer texto de imágenes o documentos escaneados, como recibos y facturas, y convertirlo en texto digital que podemos leer en nuestras computadoras.</w:t>
      </w:r>
    </w:p>
    <w:p w:rsidR="0094182F" w:rsidRPr="007070B8" w:rsidRDefault="0094182F" w:rsidP="0094182F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Pero, ¿qué hace al ICR especial? A diferencia de la tecnología OCR, que se enfoca en caracteres impresos o digitales, el ICR utiliza el poder del Aprendizaje Automático e Inteligencia Artificial para reconocer diferentes estilos de escritura a mano. Podríamos decir que el ICR es una versión avanzada del OCR.</w:t>
      </w:r>
    </w:p>
    <w:p w:rsidR="00830CD3" w:rsidRPr="007070B8" w:rsidRDefault="0094182F" w:rsidP="0094182F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Cualquier empresa que maneje una gran cantidad de formularios, cartas y documentos, como las empresas en los sectores financiero, legal o de salud, puede beneficiarse del ICR de varias maneras:</w:t>
      </w:r>
      <w:r w:rsidR="00830CD3" w:rsidRPr="007070B8">
        <w:rPr>
          <w:sz w:val="21"/>
          <w:szCs w:val="21"/>
          <w:lang w:val="es-ES"/>
        </w:rPr>
        <w:t xml:space="preserve"> </w:t>
      </w:r>
    </w:p>
    <w:p w:rsidR="0094182F" w:rsidRPr="007070B8" w:rsidRDefault="0094182F" w:rsidP="00830CD3">
      <w:pPr>
        <w:pStyle w:val="Prrafodelista"/>
        <w:numPr>
          <w:ilvl w:val="0"/>
          <w:numId w:val="7"/>
        </w:numPr>
        <w:rPr>
          <w:sz w:val="21"/>
          <w:szCs w:val="21"/>
          <w:lang w:val="es-ES"/>
        </w:rPr>
      </w:pPr>
      <w:r w:rsidRPr="007070B8">
        <w:rPr>
          <w:b/>
          <w:sz w:val="21"/>
          <w:szCs w:val="21"/>
          <w:lang w:val="es-ES"/>
        </w:rPr>
        <w:t>Reducción de los errores de introducción de datos</w:t>
      </w:r>
      <w:r w:rsidRPr="007070B8">
        <w:rPr>
          <w:sz w:val="21"/>
          <w:szCs w:val="21"/>
          <w:lang w:val="es-ES"/>
        </w:rPr>
        <w:t xml:space="preserve"> – Las empresas que trabajan con grandes cantidades de datos pueden esperar una tasa de error de hasta el 4%. Una solución ICR, con la ayuda de la IA y Machine </w:t>
      </w:r>
      <w:proofErr w:type="spellStart"/>
      <w:r w:rsidRPr="007070B8">
        <w:rPr>
          <w:sz w:val="21"/>
          <w:szCs w:val="21"/>
          <w:lang w:val="es-ES"/>
        </w:rPr>
        <w:t>Learning</w:t>
      </w:r>
      <w:proofErr w:type="spellEnd"/>
      <w:r w:rsidRPr="007070B8">
        <w:rPr>
          <w:sz w:val="21"/>
          <w:szCs w:val="21"/>
          <w:lang w:val="es-ES"/>
        </w:rPr>
        <w:t>, puede ayudarte a reducir estos errores significativamente.</w:t>
      </w:r>
    </w:p>
    <w:p w:rsidR="0094182F" w:rsidRPr="007070B8" w:rsidRDefault="0094182F" w:rsidP="0094182F">
      <w:pPr>
        <w:pStyle w:val="Prrafodelista"/>
        <w:numPr>
          <w:ilvl w:val="0"/>
          <w:numId w:val="6"/>
        </w:numPr>
        <w:rPr>
          <w:sz w:val="21"/>
          <w:szCs w:val="21"/>
          <w:lang w:val="es-ES"/>
        </w:rPr>
      </w:pPr>
      <w:r w:rsidRPr="007070B8">
        <w:rPr>
          <w:b/>
          <w:sz w:val="21"/>
          <w:szCs w:val="21"/>
          <w:lang w:val="es-ES"/>
        </w:rPr>
        <w:t>Menores costos operativos</w:t>
      </w:r>
      <w:r w:rsidRPr="007070B8">
        <w:rPr>
          <w:sz w:val="21"/>
          <w:szCs w:val="21"/>
          <w:lang w:val="es-ES"/>
        </w:rPr>
        <w:t xml:space="preserve"> – Como se mencionó anteriormente, el procesamiento manual de documentos puede ser altamente costoso. ¡Con ICR puedes reducir estos costos hasta en un 90%!</w:t>
      </w:r>
    </w:p>
    <w:p w:rsidR="0094182F" w:rsidRPr="007070B8" w:rsidRDefault="0094182F" w:rsidP="0094182F">
      <w:pPr>
        <w:pStyle w:val="Prrafodelista"/>
        <w:numPr>
          <w:ilvl w:val="0"/>
          <w:numId w:val="6"/>
        </w:numPr>
        <w:rPr>
          <w:sz w:val="21"/>
          <w:szCs w:val="21"/>
          <w:lang w:val="es-ES"/>
        </w:rPr>
      </w:pPr>
      <w:r w:rsidRPr="007070B8">
        <w:rPr>
          <w:b/>
          <w:sz w:val="21"/>
          <w:szCs w:val="21"/>
          <w:lang w:val="es-ES"/>
        </w:rPr>
        <w:t>Menor tiempo de procesamiento</w:t>
      </w:r>
      <w:r w:rsidRPr="007070B8">
        <w:rPr>
          <w:sz w:val="21"/>
          <w:szCs w:val="21"/>
          <w:lang w:val="es-ES"/>
        </w:rPr>
        <w:t xml:space="preserve"> – La extracción y verificación manual de datos lleva entre 10 y 20 minutos por cada documento, mientras que ICR puede ahorrar el 70% de ese tiempo.</w:t>
      </w:r>
    </w:p>
    <w:p w:rsidR="0094182F" w:rsidRPr="007070B8" w:rsidRDefault="0094182F" w:rsidP="0094182F">
      <w:pPr>
        <w:pStyle w:val="Prrafodelista"/>
        <w:numPr>
          <w:ilvl w:val="0"/>
          <w:numId w:val="6"/>
        </w:numPr>
        <w:rPr>
          <w:sz w:val="21"/>
          <w:szCs w:val="21"/>
          <w:lang w:val="es-ES"/>
        </w:rPr>
      </w:pPr>
      <w:r w:rsidRPr="007070B8">
        <w:rPr>
          <w:b/>
          <w:sz w:val="21"/>
          <w:szCs w:val="21"/>
          <w:lang w:val="es-ES"/>
        </w:rPr>
        <w:t>Escalabilidad</w:t>
      </w:r>
      <w:r w:rsidRPr="007070B8">
        <w:rPr>
          <w:sz w:val="21"/>
          <w:szCs w:val="21"/>
          <w:lang w:val="es-ES"/>
        </w:rPr>
        <w:t xml:space="preserve"> – El sistema ICR es muy flexible, lo que te permite analizar distintos tipos de documentos o procesar grandes cantidades.</w:t>
      </w:r>
    </w:p>
    <w:p w:rsidR="00885A21" w:rsidRPr="007070B8" w:rsidRDefault="00885A21" w:rsidP="00885A21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Referencias:</w:t>
      </w:r>
    </w:p>
    <w:p w:rsidR="00566CBE" w:rsidRPr="007070B8" w:rsidRDefault="00885A21" w:rsidP="004C7FC1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[1]</w:t>
      </w:r>
      <w:r w:rsidRPr="007070B8">
        <w:rPr>
          <w:sz w:val="21"/>
          <w:szCs w:val="21"/>
          <w:lang w:val="es-ES"/>
        </w:rPr>
        <w:tab/>
      </w:r>
      <w:hyperlink r:id="rId13" w:history="1">
        <w:r w:rsidRPr="007070B8">
          <w:rPr>
            <w:rStyle w:val="Hipervnculo"/>
            <w:sz w:val="21"/>
            <w:szCs w:val="21"/>
            <w:lang w:val="es-ES"/>
          </w:rPr>
          <w:t>https://e-consulta.sunat.gob.pe/ol-ti-itconsvalicpe/ConsValiCpe.htm</w:t>
        </w:r>
      </w:hyperlink>
    </w:p>
    <w:p w:rsidR="00566CBE" w:rsidRPr="007070B8" w:rsidRDefault="00885A21" w:rsidP="004C7FC1">
      <w:pPr>
        <w:rPr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[2]</w:t>
      </w:r>
      <w:r w:rsidRPr="007070B8">
        <w:rPr>
          <w:sz w:val="21"/>
          <w:szCs w:val="21"/>
          <w:lang w:val="es-ES"/>
        </w:rPr>
        <w:tab/>
      </w:r>
      <w:hyperlink r:id="rId14" w:history="1">
        <w:r w:rsidRPr="007070B8">
          <w:rPr>
            <w:rStyle w:val="Hipervnculo"/>
            <w:sz w:val="21"/>
            <w:szCs w:val="21"/>
            <w:lang w:val="es-ES"/>
          </w:rPr>
          <w:t>https://aws.amazon.com/es/what-is/digital-transformation/</w:t>
        </w:r>
      </w:hyperlink>
    </w:p>
    <w:p w:rsidR="00BA763F" w:rsidRPr="007070B8" w:rsidRDefault="00885A21" w:rsidP="004C7FC1">
      <w:pPr>
        <w:rPr>
          <w:rStyle w:val="Hipervnculo"/>
          <w:sz w:val="21"/>
          <w:szCs w:val="21"/>
          <w:lang w:val="es-ES"/>
        </w:rPr>
      </w:pPr>
      <w:r w:rsidRPr="007070B8">
        <w:rPr>
          <w:sz w:val="21"/>
          <w:szCs w:val="21"/>
          <w:lang w:val="es-ES"/>
        </w:rPr>
        <w:t>[3]</w:t>
      </w:r>
      <w:r w:rsidRPr="007070B8">
        <w:rPr>
          <w:sz w:val="21"/>
          <w:szCs w:val="21"/>
          <w:lang w:val="es-ES"/>
        </w:rPr>
        <w:tab/>
      </w:r>
      <w:hyperlink r:id="rId15" w:history="1">
        <w:r w:rsidR="00A543EE" w:rsidRPr="007070B8">
          <w:rPr>
            <w:rStyle w:val="Hipervnculo"/>
            <w:sz w:val="21"/>
            <w:szCs w:val="21"/>
            <w:lang w:val="es-ES"/>
          </w:rPr>
          <w:t>https://www.toshibacenter.es/que-es-el-omr-icr-y-ocrcomo-funcionan/</w:t>
        </w:r>
      </w:hyperlink>
    </w:p>
    <w:p w:rsidR="00BA763F" w:rsidRPr="007070B8" w:rsidRDefault="00BA763F" w:rsidP="004C7FC1">
      <w:pPr>
        <w:rPr>
          <w:rStyle w:val="Hipervnculo"/>
          <w:sz w:val="21"/>
          <w:szCs w:val="21"/>
          <w:lang w:val="es-ES"/>
        </w:rPr>
      </w:pPr>
      <w:r w:rsidRPr="007070B8">
        <w:rPr>
          <w:rStyle w:val="Hipervnculo"/>
          <w:color w:val="auto"/>
          <w:sz w:val="21"/>
          <w:szCs w:val="21"/>
          <w:u w:val="none"/>
          <w:lang w:val="es-ES"/>
        </w:rPr>
        <w:t>[4]</w:t>
      </w:r>
      <w:r w:rsidRPr="007070B8">
        <w:rPr>
          <w:rStyle w:val="Hipervnculo"/>
          <w:sz w:val="21"/>
          <w:szCs w:val="21"/>
          <w:u w:val="none"/>
          <w:lang w:val="es-ES"/>
        </w:rPr>
        <w:tab/>
      </w:r>
      <w:hyperlink r:id="rId16" w:history="1">
        <w:r w:rsidR="000A2AAB" w:rsidRPr="007070B8">
          <w:rPr>
            <w:rStyle w:val="Hipervnculo"/>
            <w:sz w:val="21"/>
            <w:szCs w:val="21"/>
            <w:lang w:val="es-ES"/>
          </w:rPr>
          <w:t>https://www.youtube.com/watch?v=MoqzPIml1Oo}&amp;t=69s</w:t>
        </w:r>
      </w:hyperlink>
    </w:p>
    <w:p w:rsidR="007070B8" w:rsidRPr="007070B8" w:rsidRDefault="007070B8" w:rsidP="004C7FC1">
      <w:pPr>
        <w:rPr>
          <w:rStyle w:val="Hipervnculo"/>
          <w:sz w:val="21"/>
          <w:szCs w:val="21"/>
          <w:u w:val="none"/>
          <w:lang w:val="es-ES"/>
        </w:rPr>
      </w:pPr>
      <w:r w:rsidRPr="007070B8">
        <w:rPr>
          <w:rStyle w:val="Hipervnculo"/>
          <w:color w:val="auto"/>
          <w:sz w:val="21"/>
          <w:szCs w:val="21"/>
          <w:u w:val="none"/>
          <w:lang w:val="es-ES"/>
        </w:rPr>
        <w:t>[5]</w:t>
      </w:r>
      <w:r w:rsidRPr="007070B8">
        <w:rPr>
          <w:rStyle w:val="Hipervnculo"/>
          <w:sz w:val="21"/>
          <w:szCs w:val="21"/>
          <w:u w:val="none"/>
          <w:lang w:val="es-ES"/>
        </w:rPr>
        <w:tab/>
      </w:r>
      <w:hyperlink r:id="rId17" w:history="1">
        <w:r w:rsidRPr="007070B8">
          <w:rPr>
            <w:rStyle w:val="Hipervnculo"/>
            <w:sz w:val="21"/>
            <w:szCs w:val="21"/>
            <w:lang w:val="es-ES"/>
          </w:rPr>
          <w:t>https://www.klippa.com/es/blog/informativo/que-es-icr/</w:t>
        </w:r>
      </w:hyperlink>
    </w:p>
    <w:p w:rsidR="007070B8" w:rsidRDefault="007070B8" w:rsidP="004C7FC1">
      <w:pPr>
        <w:rPr>
          <w:rStyle w:val="Hipervnculo"/>
          <w:sz w:val="21"/>
          <w:szCs w:val="21"/>
          <w:lang w:val="es-ES"/>
        </w:rPr>
      </w:pPr>
      <w:r w:rsidRPr="007070B8">
        <w:rPr>
          <w:rStyle w:val="Hipervnculo"/>
          <w:color w:val="auto"/>
          <w:sz w:val="21"/>
          <w:szCs w:val="21"/>
          <w:u w:val="none"/>
          <w:lang w:val="es-ES"/>
        </w:rPr>
        <w:t>[6]</w:t>
      </w:r>
      <w:r w:rsidRPr="007070B8">
        <w:rPr>
          <w:rStyle w:val="Hipervnculo"/>
          <w:sz w:val="21"/>
          <w:szCs w:val="21"/>
          <w:u w:val="none"/>
          <w:lang w:val="es-ES"/>
        </w:rPr>
        <w:tab/>
      </w:r>
      <w:hyperlink r:id="rId18" w:history="1">
        <w:r w:rsidRPr="007070B8">
          <w:rPr>
            <w:rStyle w:val="Hipervnculo"/>
            <w:sz w:val="21"/>
            <w:szCs w:val="21"/>
            <w:lang w:val="es-ES"/>
          </w:rPr>
          <w:t>https://www.youtube.com/watch?v=6QUc1tNUlBo</w:t>
        </w:r>
      </w:hyperlink>
    </w:p>
    <w:p w:rsidR="00D94863" w:rsidRDefault="00D94863" w:rsidP="004C7FC1">
      <w:pPr>
        <w:rPr>
          <w:rStyle w:val="Hipervnculo"/>
          <w:sz w:val="21"/>
          <w:szCs w:val="21"/>
          <w:lang w:val="es-ES"/>
        </w:rPr>
      </w:pPr>
    </w:p>
    <w:p w:rsidR="00D94863" w:rsidRPr="007070B8" w:rsidRDefault="00D94863" w:rsidP="004C7FC1">
      <w:pPr>
        <w:rPr>
          <w:rStyle w:val="Hipervnculo"/>
          <w:sz w:val="21"/>
          <w:szCs w:val="21"/>
          <w:u w:val="none"/>
          <w:lang w:val="es-ES"/>
        </w:rPr>
      </w:pPr>
    </w:p>
    <w:p w:rsidR="00BA763F" w:rsidRDefault="00AF4557" w:rsidP="004C7FC1">
      <w:pPr>
        <w:rPr>
          <w:rStyle w:val="Hipervnculo"/>
          <w:u w:val="none"/>
          <w:lang w:val="es-ES"/>
        </w:rPr>
      </w:pPr>
      <w:r>
        <w:rPr>
          <w:noProof/>
          <w:color w:val="0563C1" w:themeColor="hyperlink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83173" wp14:editId="698DEF94">
                <wp:simplePos x="0" y="0"/>
                <wp:positionH relativeFrom="column">
                  <wp:posOffset>1137390</wp:posOffset>
                </wp:positionH>
                <wp:positionV relativeFrom="paragraph">
                  <wp:posOffset>830253</wp:posOffset>
                </wp:positionV>
                <wp:extent cx="2664663" cy="398297"/>
                <wp:effectExtent l="0" t="0" r="21590" b="2095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663" cy="398297"/>
                        </a:xfrm>
                        <a:prstGeom prst="rect">
                          <a:avLst/>
                        </a:prstGeom>
                        <a:solidFill>
                          <a:srgbClr val="29B6F6"/>
                        </a:solidFill>
                        <a:ln w="6350">
                          <a:solidFill>
                            <a:srgbClr val="29B6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863" w:rsidRPr="00AF4557" w:rsidRDefault="00D94863" w:rsidP="00D94863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color w:val="4A4A4A"/>
                                <w:kern w:val="36"/>
                                <w:sz w:val="30"/>
                                <w:szCs w:val="30"/>
                                <w:lang w:eastAsia="es-PE"/>
                                <w14:ligatures w14:val="none"/>
                              </w:rPr>
                            </w:pPr>
                            <w:bookmarkStart w:id="0" w:name="_GoBack"/>
                            <w:r w:rsidRPr="00AF4557">
                              <w:rPr>
                                <w:rFonts w:ascii="Arial" w:eastAsia="Times New Roman" w:hAnsi="Arial" w:cs="Arial"/>
                                <w:b/>
                                <w:color w:val="4A4A4A"/>
                                <w:kern w:val="36"/>
                                <w:sz w:val="30"/>
                                <w:szCs w:val="30"/>
                                <w:lang w:eastAsia="es-PE"/>
                                <w14:ligatures w14:val="none"/>
                              </w:rPr>
                              <w:t>flutter_tesseract_ocr 0.4.24</w:t>
                            </w:r>
                          </w:p>
                          <w:bookmarkEnd w:id="0"/>
                          <w:p w:rsidR="00D94863" w:rsidRDefault="00D9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89.55pt;margin-top:65.35pt;width:209.8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" fillcolor="#29b6f6" strokecolor="#29b6f6" strokeweight=".5pt">
                <v:textbox>
                  <w:txbxContent>
                    <w:p w:rsidR="00D94863" w:rsidRPr="00AF4557" w:rsidRDefault="00D94863" w:rsidP="00D94863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Arial" w:eastAsia="Times New Roman" w:hAnsi="Arial" w:cs="Arial"/>
                          <w:b/>
                          <w:color w:val="4A4A4A"/>
                          <w:kern w:val="36"/>
                          <w:sz w:val="30"/>
                          <w:szCs w:val="30"/>
                          <w:lang w:eastAsia="es-PE"/>
                          <w14:ligatures w14:val="none"/>
                        </w:rPr>
                      </w:pPr>
                      <w:bookmarkStart w:id="1" w:name="_GoBack"/>
                      <w:r w:rsidRPr="00AF4557">
                        <w:rPr>
                          <w:rFonts w:ascii="Arial" w:eastAsia="Times New Roman" w:hAnsi="Arial" w:cs="Arial"/>
                          <w:b/>
                          <w:color w:val="4A4A4A"/>
                          <w:kern w:val="36"/>
                          <w:sz w:val="30"/>
                          <w:szCs w:val="30"/>
                          <w:lang w:eastAsia="es-PE"/>
                          <w14:ligatures w14:val="none"/>
                        </w:rPr>
                        <w:t>flutter_tesseract_ocr 0.4.24</w:t>
                      </w:r>
                    </w:p>
                    <w:bookmarkEnd w:id="1"/>
                    <w:p w:rsidR="00D94863" w:rsidRDefault="00D94863"/>
                  </w:txbxContent>
                </v:textbox>
              </v:shape>
            </w:pict>
          </mc:Fallback>
        </mc:AlternateContent>
      </w:r>
      <w:r w:rsidR="00D94863">
        <w:rPr>
          <w:rStyle w:val="Hipervnculo"/>
          <w:u w:val="none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4.35pt;height:64.95pt">
            <v:imagedata r:id="rId19" o:title="pub-dev-logo"/>
          </v:shape>
        </w:pict>
      </w:r>
    </w:p>
    <w:p w:rsidR="00D94863" w:rsidRDefault="00D94863" w:rsidP="004C7FC1">
      <w:pPr>
        <w:rPr>
          <w:color w:val="0563C1" w:themeColor="hyperlink"/>
          <w:lang w:val="es-ES"/>
        </w:rPr>
      </w:pPr>
    </w:p>
    <w:p w:rsidR="00D94863" w:rsidRDefault="00D94863" w:rsidP="004C7FC1">
      <w:pPr>
        <w:rPr>
          <w:color w:val="0563C1" w:themeColor="hyperlink"/>
          <w:lang w:val="es-ES"/>
        </w:rPr>
      </w:pPr>
    </w:p>
    <w:p w:rsidR="00D94863" w:rsidRPr="00BA763F" w:rsidRDefault="00D94863" w:rsidP="004C7FC1">
      <w:pPr>
        <w:rPr>
          <w:color w:val="0563C1" w:themeColor="hyperlink"/>
          <w:lang w:val="es-ES"/>
        </w:rPr>
      </w:pPr>
    </w:p>
    <w:sectPr w:rsidR="00D94863" w:rsidRPr="00BA763F" w:rsidSect="00F576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63" w:rsidRDefault="00D94863" w:rsidP="00F57636">
      <w:pPr>
        <w:spacing w:after="0" w:line="240" w:lineRule="auto"/>
      </w:pPr>
      <w:r>
        <w:separator/>
      </w:r>
    </w:p>
  </w:endnote>
  <w:endnote w:type="continuationSeparator" w:id="0">
    <w:p w:rsidR="00D94863" w:rsidRDefault="00D94863" w:rsidP="00F5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63" w:rsidRDefault="00D94863" w:rsidP="00F57636">
      <w:pPr>
        <w:spacing w:after="0" w:line="240" w:lineRule="auto"/>
      </w:pPr>
      <w:r>
        <w:separator/>
      </w:r>
    </w:p>
  </w:footnote>
  <w:footnote w:type="continuationSeparator" w:id="0">
    <w:p w:rsidR="00D94863" w:rsidRDefault="00D94863" w:rsidP="00F5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C2A"/>
    <w:multiLevelType w:val="hybridMultilevel"/>
    <w:tmpl w:val="8E8638DE"/>
    <w:lvl w:ilvl="0" w:tplc="2CC6EB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6A16"/>
    <w:multiLevelType w:val="hybridMultilevel"/>
    <w:tmpl w:val="5ADE7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217A8"/>
    <w:multiLevelType w:val="hybridMultilevel"/>
    <w:tmpl w:val="784EAB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81573"/>
    <w:multiLevelType w:val="hybridMultilevel"/>
    <w:tmpl w:val="484AA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522"/>
    <w:multiLevelType w:val="hybridMultilevel"/>
    <w:tmpl w:val="E18666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6686A"/>
    <w:multiLevelType w:val="hybridMultilevel"/>
    <w:tmpl w:val="F75E9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5434E"/>
    <w:multiLevelType w:val="hybridMultilevel"/>
    <w:tmpl w:val="AB7665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08"/>
    <w:rsid w:val="000A2AAB"/>
    <w:rsid w:val="00133603"/>
    <w:rsid w:val="00157926"/>
    <w:rsid w:val="00303C1A"/>
    <w:rsid w:val="00303DD6"/>
    <w:rsid w:val="003463EE"/>
    <w:rsid w:val="004937AB"/>
    <w:rsid w:val="004B4FE5"/>
    <w:rsid w:val="004C1809"/>
    <w:rsid w:val="004C7FC1"/>
    <w:rsid w:val="00532B1F"/>
    <w:rsid w:val="00566CBE"/>
    <w:rsid w:val="0066063D"/>
    <w:rsid w:val="00674608"/>
    <w:rsid w:val="006B3F68"/>
    <w:rsid w:val="006B75CF"/>
    <w:rsid w:val="007018FC"/>
    <w:rsid w:val="007070B8"/>
    <w:rsid w:val="00830CD3"/>
    <w:rsid w:val="00885A21"/>
    <w:rsid w:val="008E49B1"/>
    <w:rsid w:val="0094182F"/>
    <w:rsid w:val="0096474F"/>
    <w:rsid w:val="009C7F84"/>
    <w:rsid w:val="00A1577E"/>
    <w:rsid w:val="00A543EE"/>
    <w:rsid w:val="00AE77E2"/>
    <w:rsid w:val="00AF4557"/>
    <w:rsid w:val="00BA763F"/>
    <w:rsid w:val="00C0450C"/>
    <w:rsid w:val="00CF2992"/>
    <w:rsid w:val="00D1351A"/>
    <w:rsid w:val="00D25EAE"/>
    <w:rsid w:val="00D47C21"/>
    <w:rsid w:val="00D94863"/>
    <w:rsid w:val="00F57636"/>
    <w:rsid w:val="00FB460D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b6f6"/>
      <o:colormenu v:ext="edit" fill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4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636"/>
  </w:style>
  <w:style w:type="paragraph" w:styleId="Piedepgina">
    <w:name w:val="footer"/>
    <w:basedOn w:val="Normal"/>
    <w:link w:val="PiedepginaCar"/>
    <w:uiPriority w:val="99"/>
    <w:unhideWhenUsed/>
    <w:rsid w:val="00F5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636"/>
  </w:style>
  <w:style w:type="paragraph" w:styleId="Prrafodelista">
    <w:name w:val="List Paragraph"/>
    <w:basedOn w:val="Normal"/>
    <w:uiPriority w:val="34"/>
    <w:qFormat/>
    <w:rsid w:val="009647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6C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6CB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86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9486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4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636"/>
  </w:style>
  <w:style w:type="paragraph" w:styleId="Piedepgina">
    <w:name w:val="footer"/>
    <w:basedOn w:val="Normal"/>
    <w:link w:val="PiedepginaCar"/>
    <w:uiPriority w:val="99"/>
    <w:unhideWhenUsed/>
    <w:rsid w:val="00F5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636"/>
  </w:style>
  <w:style w:type="paragraph" w:styleId="Prrafodelista">
    <w:name w:val="List Paragraph"/>
    <w:basedOn w:val="Normal"/>
    <w:uiPriority w:val="34"/>
    <w:qFormat/>
    <w:rsid w:val="009647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6C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6CB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86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9486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-consulta.sunat.gob.pe/ol-ti-itconsvalicpe/ConsValiCpe.htm" TargetMode="External"/><Relationship Id="rId18" Type="http://schemas.openxmlformats.org/officeDocument/2006/relationships/hyperlink" Target="https://www.youtube.com/watch?v=6QUc1tNUlB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www.klippa.com/es/blog/informativo/que-es-ic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oqzPIml1Oo%7d&amp;t=69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yperlink" Target="https://www.toshibacenter.es/que-es-el-omr-icr-y-ocrcomo-funciona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aws.amazon.com/es/what-is/digital-transform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9D71-B3ED-4982-AEB3-8226FFD9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1466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Flores</dc:creator>
  <cp:keywords/>
  <dc:description/>
  <cp:lastModifiedBy> </cp:lastModifiedBy>
  <cp:revision>31</cp:revision>
  <dcterms:created xsi:type="dcterms:W3CDTF">2023-10-30T23:08:00Z</dcterms:created>
  <dcterms:modified xsi:type="dcterms:W3CDTF">2023-11-07T16:43:00Z</dcterms:modified>
</cp:coreProperties>
</file>