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CFA" w:rsidRPr="00322CDE" w:rsidRDefault="00322CDE" w:rsidP="00322CDE">
      <w:pPr>
        <w:jc w:val="center"/>
        <w:rPr>
          <w:b/>
          <w:sz w:val="24"/>
        </w:rPr>
      </w:pPr>
      <w:r w:rsidRPr="00322CDE">
        <w:rPr>
          <w:b/>
          <w:sz w:val="24"/>
        </w:rPr>
        <w:t xml:space="preserve">Dos modelos LLM: </w:t>
      </w:r>
      <w:proofErr w:type="spellStart"/>
      <w:r w:rsidRPr="00322CDE">
        <w:rPr>
          <w:b/>
          <w:sz w:val="24"/>
        </w:rPr>
        <w:t>Mixtral</w:t>
      </w:r>
      <w:proofErr w:type="spellEnd"/>
      <w:r w:rsidRPr="00322CDE">
        <w:rPr>
          <w:b/>
          <w:sz w:val="24"/>
        </w:rPr>
        <w:t xml:space="preserve"> 8x7B y Llama 2 70B</w:t>
      </w:r>
    </w:p>
    <w:p w:rsidR="00322CDE" w:rsidRDefault="00322CDE" w:rsidP="00322CDE">
      <w:r w:rsidRPr="00322CDE">
        <w:t>Mixtral 8x7B y Llama 2 70B son modelos de lenguaje grandes (LLM, por sus siglas en inglés) diseñados para diversas tareas de procesamiento del lenguaje natural. Aunque ambos son potentes, tienen diferencias clave en términos de arquitectura, rendimiento y aplicabilidad.</w:t>
      </w:r>
    </w:p>
    <w:p w:rsidR="00322CDE" w:rsidRDefault="00322CDE" w:rsidP="00322CDE">
      <w:pPr>
        <w:pStyle w:val="Prrafodelista"/>
        <w:numPr>
          <w:ilvl w:val="0"/>
          <w:numId w:val="1"/>
        </w:numPr>
      </w:pPr>
      <w:proofErr w:type="spellStart"/>
      <w:r>
        <w:t>Mixtral</w:t>
      </w:r>
      <w:proofErr w:type="spellEnd"/>
      <w:r>
        <w:t xml:space="preserve"> 8x7B es un modelo descrito como una mezcla dispersa de expertos (</w:t>
      </w:r>
      <w:proofErr w:type="spellStart"/>
      <w:r>
        <w:t>SMoE</w:t>
      </w:r>
      <w:proofErr w:type="spellEnd"/>
      <w:r>
        <w:t xml:space="preserve">, por sus siglas en inglés) que logra resultados de vanguardia entre los modelos abiertos, igualando o superando el rendimiento de modelos como Llama 2 70B y GPT-3.5 Base en evaluaciones. Sus fortalezas específicas incluyen la generación de lenguaje sobre contextos largos (hasta 32,000 </w:t>
      </w:r>
      <w:proofErr w:type="spellStart"/>
      <w:r>
        <w:t>tokens</w:t>
      </w:r>
      <w:proofErr w:type="spellEnd"/>
      <w:r>
        <w:t>), generación de código, y lograr las mejores puntuaciones en seguimiento de instrucciones entre los modelos abiertos. Además, es significativamente más rápido en la inferencia, siendo seis veces más rápido que Llama 2 70B, y está disponible bajo una licencia Apache 2.0, lo que facilita su acceso y uso para proyectos​​.</w:t>
      </w:r>
    </w:p>
    <w:p w:rsidR="00322CDE" w:rsidRDefault="00322CDE" w:rsidP="00322CDE">
      <w:pPr>
        <w:pStyle w:val="Prrafodelista"/>
        <w:numPr>
          <w:ilvl w:val="0"/>
          <w:numId w:val="1"/>
        </w:numPr>
      </w:pPr>
      <w:r>
        <w:t xml:space="preserve">Llama 2 70B, por otro lado, es uno de los modelos de la familia Llama 2, que viene en diferentes tamaños de parámetros, siendo 70B uno de los más grandes. Llama 2 utiliza una arquitectura de modelo de lenguaje </w:t>
      </w:r>
      <w:proofErr w:type="spellStart"/>
      <w:r>
        <w:t>autoregresiva</w:t>
      </w:r>
      <w:proofErr w:type="spellEnd"/>
      <w:r>
        <w:t xml:space="preserve"> optimizada, diseñada para una amplia gama de tareas de procesamiento del lenguaje. Aunque es un modelo poderoso, no parece ofrecer la misma velocidad de inferencia que </w:t>
      </w:r>
      <w:proofErr w:type="spellStart"/>
      <w:r>
        <w:t>Mixtral</w:t>
      </w:r>
      <w:proofErr w:type="spellEnd"/>
      <w:r>
        <w:t xml:space="preserve"> 8x7B​​​​.</w:t>
      </w:r>
    </w:p>
    <w:p w:rsidR="00B75340" w:rsidRPr="005C2D1F" w:rsidRDefault="005C2D1F" w:rsidP="00B75340">
      <w:pPr>
        <w:jc w:val="center"/>
        <w:rPr>
          <w:b/>
          <w:sz w:val="24"/>
        </w:rPr>
      </w:pPr>
      <w:r w:rsidRPr="005C2D1F">
        <w:rPr>
          <w:b/>
          <w:sz w:val="24"/>
        </w:rPr>
        <w:t>Cuadro Comparativo</w:t>
      </w:r>
    </w:p>
    <w:tbl>
      <w:tblPr>
        <w:tblStyle w:val="Tablaconcuadrcula"/>
        <w:tblW w:w="0" w:type="auto"/>
        <w:jc w:val="center"/>
        <w:tblLook w:val="04A0" w:firstRow="1" w:lastRow="0" w:firstColumn="1" w:lastColumn="0" w:noHBand="0" w:noVBand="1"/>
      </w:tblPr>
      <w:tblGrid>
        <w:gridCol w:w="3266"/>
        <w:gridCol w:w="3266"/>
        <w:gridCol w:w="3267"/>
      </w:tblGrid>
      <w:tr w:rsidR="005C2D1F" w:rsidTr="005C2D1F">
        <w:trPr>
          <w:trHeight w:val="621"/>
          <w:jc w:val="center"/>
        </w:trPr>
        <w:tc>
          <w:tcPr>
            <w:tcW w:w="3266" w:type="dxa"/>
            <w:shd w:val="clear" w:color="auto" w:fill="B8CCE4" w:themeFill="accent1" w:themeFillTint="66"/>
            <w:vAlign w:val="center"/>
          </w:tcPr>
          <w:p w:rsidR="005C2D1F" w:rsidRPr="005C2D1F" w:rsidRDefault="005C2D1F" w:rsidP="005C2D1F">
            <w:pPr>
              <w:jc w:val="center"/>
              <w:rPr>
                <w:b/>
              </w:rPr>
            </w:pPr>
            <w:r w:rsidRPr="005C2D1F">
              <w:rPr>
                <w:b/>
              </w:rPr>
              <w:t>Característica</w:t>
            </w:r>
          </w:p>
        </w:tc>
        <w:tc>
          <w:tcPr>
            <w:tcW w:w="3266" w:type="dxa"/>
            <w:shd w:val="clear" w:color="auto" w:fill="B8CCE4" w:themeFill="accent1" w:themeFillTint="66"/>
            <w:vAlign w:val="center"/>
          </w:tcPr>
          <w:p w:rsidR="005C2D1F" w:rsidRPr="005C2D1F" w:rsidRDefault="005C2D1F" w:rsidP="005C2D1F">
            <w:pPr>
              <w:jc w:val="center"/>
              <w:rPr>
                <w:b/>
              </w:rPr>
            </w:pPr>
            <w:proofErr w:type="spellStart"/>
            <w:r w:rsidRPr="005C2D1F">
              <w:rPr>
                <w:b/>
              </w:rPr>
              <w:t>Mixtral</w:t>
            </w:r>
            <w:proofErr w:type="spellEnd"/>
            <w:r w:rsidRPr="005C2D1F">
              <w:rPr>
                <w:b/>
              </w:rPr>
              <w:t xml:space="preserve"> 8x7B</w:t>
            </w:r>
          </w:p>
        </w:tc>
        <w:tc>
          <w:tcPr>
            <w:tcW w:w="3267" w:type="dxa"/>
            <w:shd w:val="clear" w:color="auto" w:fill="B8CCE4" w:themeFill="accent1" w:themeFillTint="66"/>
            <w:vAlign w:val="center"/>
          </w:tcPr>
          <w:p w:rsidR="005C2D1F" w:rsidRPr="005C2D1F" w:rsidRDefault="005C2D1F" w:rsidP="005C2D1F">
            <w:pPr>
              <w:jc w:val="center"/>
              <w:rPr>
                <w:b/>
              </w:rPr>
            </w:pPr>
            <w:r w:rsidRPr="005C2D1F">
              <w:rPr>
                <w:b/>
              </w:rPr>
              <w:t>Llama 2 70B</w:t>
            </w:r>
          </w:p>
        </w:tc>
      </w:tr>
      <w:tr w:rsidR="005C2D1F" w:rsidTr="005C2D1F">
        <w:trPr>
          <w:trHeight w:val="770"/>
          <w:jc w:val="center"/>
        </w:trPr>
        <w:tc>
          <w:tcPr>
            <w:tcW w:w="3266" w:type="dxa"/>
            <w:shd w:val="clear" w:color="auto" w:fill="DBE5F1" w:themeFill="accent1" w:themeFillTint="33"/>
            <w:vAlign w:val="center"/>
          </w:tcPr>
          <w:p w:rsidR="005C2D1F" w:rsidRDefault="005C2D1F" w:rsidP="005C2D1F">
            <w:pPr>
              <w:jc w:val="center"/>
            </w:pPr>
            <w:r>
              <w:t>Eficiencia</w:t>
            </w:r>
          </w:p>
        </w:tc>
        <w:tc>
          <w:tcPr>
            <w:tcW w:w="3266" w:type="dxa"/>
            <w:vAlign w:val="center"/>
          </w:tcPr>
          <w:p w:rsidR="005C2D1F" w:rsidRDefault="005C2D1F" w:rsidP="005C2D1F">
            <w:pPr>
              <w:jc w:val="center"/>
            </w:pPr>
            <w:r w:rsidRPr="005C2D1F">
              <w:t>6 veces más rápida en inferencia.</w:t>
            </w:r>
          </w:p>
        </w:tc>
        <w:tc>
          <w:tcPr>
            <w:tcW w:w="3267" w:type="dxa"/>
            <w:vAlign w:val="center"/>
          </w:tcPr>
          <w:p w:rsidR="005C2D1F" w:rsidRDefault="005C2D1F" w:rsidP="005C2D1F">
            <w:pPr>
              <w:jc w:val="center"/>
            </w:pPr>
            <w:r w:rsidRPr="005C2D1F">
              <w:t>Más lenta en comparación, pero robusta en rendimiento.</w:t>
            </w:r>
          </w:p>
        </w:tc>
      </w:tr>
      <w:tr w:rsidR="005C2D1F" w:rsidTr="005C2D1F">
        <w:trPr>
          <w:trHeight w:val="979"/>
          <w:jc w:val="center"/>
        </w:trPr>
        <w:tc>
          <w:tcPr>
            <w:tcW w:w="3266" w:type="dxa"/>
            <w:shd w:val="clear" w:color="auto" w:fill="DBE5F1" w:themeFill="accent1" w:themeFillTint="33"/>
            <w:vAlign w:val="center"/>
          </w:tcPr>
          <w:p w:rsidR="005C2D1F" w:rsidRDefault="005C2D1F" w:rsidP="005C2D1F">
            <w:pPr>
              <w:jc w:val="center"/>
            </w:pPr>
            <w:r>
              <w:t>Manejo de Contextos</w:t>
            </w:r>
          </w:p>
        </w:tc>
        <w:tc>
          <w:tcPr>
            <w:tcW w:w="3266" w:type="dxa"/>
            <w:vAlign w:val="center"/>
          </w:tcPr>
          <w:p w:rsidR="005C2D1F" w:rsidRDefault="005C2D1F" w:rsidP="005C2D1F">
            <w:pPr>
              <w:jc w:val="center"/>
            </w:pPr>
            <w:r w:rsidRPr="005C2D1F">
              <w:t xml:space="preserve">Puede manejar hasta 32k </w:t>
            </w:r>
            <w:proofErr w:type="spellStart"/>
            <w:r w:rsidRPr="005C2D1F">
              <w:t>tokens</w:t>
            </w:r>
            <w:proofErr w:type="spellEnd"/>
            <w:r w:rsidRPr="005C2D1F">
              <w:t>, ideal para contextos largos.</w:t>
            </w:r>
          </w:p>
        </w:tc>
        <w:tc>
          <w:tcPr>
            <w:tcW w:w="3267" w:type="dxa"/>
            <w:vAlign w:val="center"/>
          </w:tcPr>
          <w:p w:rsidR="005C2D1F" w:rsidRDefault="005C2D1F" w:rsidP="005C2D1F">
            <w:pPr>
              <w:jc w:val="center"/>
            </w:pPr>
          </w:p>
          <w:p w:rsidR="005C2D1F" w:rsidRDefault="005C2D1F" w:rsidP="005C2D1F">
            <w:pPr>
              <w:jc w:val="center"/>
            </w:pPr>
            <w:r w:rsidRPr="005C2D1F">
              <w:t xml:space="preserve">Capaz en contextos largos, pero posiblemente menos eficiente que </w:t>
            </w:r>
            <w:proofErr w:type="spellStart"/>
            <w:r w:rsidRPr="005C2D1F">
              <w:t>Mixtral</w:t>
            </w:r>
            <w:proofErr w:type="spellEnd"/>
            <w:r w:rsidRPr="005C2D1F">
              <w:t>.</w:t>
            </w:r>
          </w:p>
          <w:p w:rsidR="005C2D1F" w:rsidRPr="005C2D1F" w:rsidRDefault="005C2D1F" w:rsidP="005C2D1F">
            <w:pPr>
              <w:jc w:val="center"/>
            </w:pPr>
          </w:p>
        </w:tc>
      </w:tr>
      <w:tr w:rsidR="005C2D1F" w:rsidTr="005C2D1F">
        <w:trPr>
          <w:trHeight w:val="771"/>
          <w:jc w:val="center"/>
        </w:trPr>
        <w:tc>
          <w:tcPr>
            <w:tcW w:w="3266" w:type="dxa"/>
            <w:shd w:val="clear" w:color="auto" w:fill="DBE5F1" w:themeFill="accent1" w:themeFillTint="33"/>
            <w:vAlign w:val="center"/>
          </w:tcPr>
          <w:p w:rsidR="005C2D1F" w:rsidRDefault="005C2D1F" w:rsidP="005C2D1F">
            <w:pPr>
              <w:jc w:val="center"/>
            </w:pPr>
            <w:r>
              <w:t>Generación de Código</w:t>
            </w:r>
          </w:p>
        </w:tc>
        <w:tc>
          <w:tcPr>
            <w:tcW w:w="3266" w:type="dxa"/>
            <w:vAlign w:val="center"/>
          </w:tcPr>
          <w:p w:rsidR="005C2D1F" w:rsidRDefault="005C2D1F" w:rsidP="005C2D1F">
            <w:pPr>
              <w:jc w:val="center"/>
            </w:pPr>
            <w:r w:rsidRPr="005C2D1F">
              <w:t>Destacado en generación de código.</w:t>
            </w:r>
          </w:p>
        </w:tc>
        <w:tc>
          <w:tcPr>
            <w:tcW w:w="3267" w:type="dxa"/>
            <w:vAlign w:val="center"/>
          </w:tcPr>
          <w:p w:rsidR="005C2D1F" w:rsidRDefault="005C2D1F" w:rsidP="005C2D1F">
            <w:pPr>
              <w:jc w:val="center"/>
            </w:pPr>
            <w:r w:rsidRPr="005C2D1F">
              <w:t xml:space="preserve">Fuerte, pero </w:t>
            </w:r>
            <w:proofErr w:type="spellStart"/>
            <w:r w:rsidRPr="005C2D1F">
              <w:t>Mixtral</w:t>
            </w:r>
            <w:proofErr w:type="spellEnd"/>
            <w:r w:rsidRPr="005C2D1F">
              <w:t xml:space="preserve"> podría tener ventajas específicas.</w:t>
            </w:r>
          </w:p>
        </w:tc>
      </w:tr>
      <w:tr w:rsidR="005C2D1F" w:rsidTr="005C2D1F">
        <w:trPr>
          <w:trHeight w:val="981"/>
          <w:jc w:val="center"/>
        </w:trPr>
        <w:tc>
          <w:tcPr>
            <w:tcW w:w="3266" w:type="dxa"/>
            <w:shd w:val="clear" w:color="auto" w:fill="DBE5F1" w:themeFill="accent1" w:themeFillTint="33"/>
            <w:vAlign w:val="center"/>
          </w:tcPr>
          <w:p w:rsidR="005C2D1F" w:rsidRDefault="005C2D1F" w:rsidP="005C2D1F">
            <w:pPr>
              <w:jc w:val="center"/>
            </w:pPr>
            <w:r>
              <w:t>Licencia</w:t>
            </w:r>
          </w:p>
        </w:tc>
        <w:tc>
          <w:tcPr>
            <w:tcW w:w="3266" w:type="dxa"/>
            <w:vAlign w:val="center"/>
          </w:tcPr>
          <w:p w:rsidR="005C2D1F" w:rsidRDefault="005C2D1F" w:rsidP="005C2D1F">
            <w:pPr>
              <w:jc w:val="center"/>
            </w:pPr>
            <w:r w:rsidRPr="005C2D1F">
              <w:t>Apache 2.0, más abierta para proyectos variados.</w:t>
            </w:r>
          </w:p>
        </w:tc>
        <w:tc>
          <w:tcPr>
            <w:tcW w:w="3267" w:type="dxa"/>
            <w:vAlign w:val="center"/>
          </w:tcPr>
          <w:p w:rsidR="005C2D1F" w:rsidRDefault="005C2D1F" w:rsidP="005C2D1F">
            <w:pPr>
              <w:jc w:val="center"/>
            </w:pPr>
            <w:r w:rsidRPr="005C2D1F">
              <w:t>Depende del uso y distribución, puede tener restricciones.</w:t>
            </w:r>
          </w:p>
        </w:tc>
      </w:tr>
      <w:tr w:rsidR="005C2D1F" w:rsidTr="005C2D1F">
        <w:trPr>
          <w:trHeight w:val="980"/>
          <w:jc w:val="center"/>
        </w:trPr>
        <w:tc>
          <w:tcPr>
            <w:tcW w:w="3266" w:type="dxa"/>
            <w:shd w:val="clear" w:color="auto" w:fill="DBE5F1" w:themeFill="accent1" w:themeFillTint="33"/>
            <w:vAlign w:val="center"/>
          </w:tcPr>
          <w:p w:rsidR="005C2D1F" w:rsidRDefault="005C2D1F" w:rsidP="005C2D1F">
            <w:pPr>
              <w:jc w:val="center"/>
            </w:pPr>
            <w:r>
              <w:t>Arquitectura</w:t>
            </w:r>
          </w:p>
        </w:tc>
        <w:tc>
          <w:tcPr>
            <w:tcW w:w="3266" w:type="dxa"/>
            <w:vAlign w:val="center"/>
          </w:tcPr>
          <w:p w:rsidR="005C2D1F" w:rsidRDefault="005C2D1F" w:rsidP="005C2D1F">
            <w:pPr>
              <w:jc w:val="center"/>
            </w:pPr>
            <w:r w:rsidRPr="005C2D1F">
              <w:t>Mezcla dispersa de expertos</w:t>
            </w:r>
            <w:r>
              <w:t xml:space="preserve"> (</w:t>
            </w:r>
            <w:proofErr w:type="spellStart"/>
            <w:r>
              <w:t>SMoE</w:t>
            </w:r>
            <w:proofErr w:type="spellEnd"/>
            <w:r>
              <w:t>)</w:t>
            </w:r>
            <w:r w:rsidRPr="005C2D1F">
              <w:t xml:space="preserve">, usa una fracción de sus 46.7B parámetros por </w:t>
            </w:r>
            <w:proofErr w:type="spellStart"/>
            <w:r w:rsidRPr="005C2D1F">
              <w:t>token</w:t>
            </w:r>
            <w:proofErr w:type="spellEnd"/>
            <w:r w:rsidRPr="005C2D1F">
              <w:t>.</w:t>
            </w:r>
          </w:p>
        </w:tc>
        <w:tc>
          <w:tcPr>
            <w:tcW w:w="3267" w:type="dxa"/>
            <w:vAlign w:val="center"/>
          </w:tcPr>
          <w:p w:rsidR="005C2D1F" w:rsidRDefault="005C2D1F" w:rsidP="005C2D1F">
            <w:pPr>
              <w:jc w:val="center"/>
            </w:pPr>
            <w:r w:rsidRPr="005C2D1F">
              <w:t xml:space="preserve">Arquitectura </w:t>
            </w:r>
            <w:proofErr w:type="spellStart"/>
            <w:r w:rsidRPr="005C2D1F">
              <w:t>autoregresiva</w:t>
            </w:r>
            <w:proofErr w:type="spellEnd"/>
            <w:r w:rsidRPr="005C2D1F">
              <w:t xml:space="preserve"> optimizada para procesamiento de lenguaje.</w:t>
            </w:r>
          </w:p>
        </w:tc>
      </w:tr>
      <w:tr w:rsidR="005C2D1F" w:rsidTr="005C2D1F">
        <w:trPr>
          <w:trHeight w:val="981"/>
          <w:jc w:val="center"/>
        </w:trPr>
        <w:tc>
          <w:tcPr>
            <w:tcW w:w="3266" w:type="dxa"/>
            <w:shd w:val="clear" w:color="auto" w:fill="DBE5F1" w:themeFill="accent1" w:themeFillTint="33"/>
            <w:vAlign w:val="center"/>
          </w:tcPr>
          <w:p w:rsidR="005C2D1F" w:rsidRDefault="005C2D1F" w:rsidP="005C2D1F">
            <w:pPr>
              <w:jc w:val="center"/>
            </w:pPr>
            <w:r>
              <w:t>Idiomas Soportados</w:t>
            </w:r>
          </w:p>
        </w:tc>
        <w:tc>
          <w:tcPr>
            <w:tcW w:w="3266" w:type="dxa"/>
            <w:vAlign w:val="center"/>
          </w:tcPr>
          <w:p w:rsidR="005C2D1F" w:rsidRDefault="005C2D1F" w:rsidP="005C2D1F">
            <w:pPr>
              <w:jc w:val="center"/>
            </w:pPr>
            <w:r w:rsidRPr="005C2D1F">
              <w:t>Inglés, francés, italiano, alemán, español.</w:t>
            </w:r>
          </w:p>
        </w:tc>
        <w:tc>
          <w:tcPr>
            <w:tcW w:w="3267" w:type="dxa"/>
            <w:vAlign w:val="center"/>
          </w:tcPr>
          <w:p w:rsidR="005C2D1F" w:rsidRDefault="005C2D1F" w:rsidP="005C2D1F">
            <w:pPr>
              <w:tabs>
                <w:tab w:val="left" w:pos="720"/>
              </w:tabs>
              <w:jc w:val="center"/>
            </w:pPr>
            <w:r w:rsidRPr="005C2D1F">
              <w:t>Amplia gama de idiomas soportados, dependiendo de la versión y configuración.</w:t>
            </w:r>
          </w:p>
        </w:tc>
      </w:tr>
      <w:tr w:rsidR="005C2D1F" w:rsidTr="005C2D1F">
        <w:trPr>
          <w:trHeight w:val="914"/>
          <w:jc w:val="center"/>
        </w:trPr>
        <w:tc>
          <w:tcPr>
            <w:tcW w:w="3266" w:type="dxa"/>
            <w:shd w:val="clear" w:color="auto" w:fill="DBE5F1" w:themeFill="accent1" w:themeFillTint="33"/>
            <w:vAlign w:val="center"/>
          </w:tcPr>
          <w:p w:rsidR="005C2D1F" w:rsidRDefault="005C2D1F" w:rsidP="005C2D1F">
            <w:pPr>
              <w:jc w:val="center"/>
            </w:pPr>
            <w:r>
              <w:t>Optimización</w:t>
            </w:r>
          </w:p>
        </w:tc>
        <w:tc>
          <w:tcPr>
            <w:tcW w:w="3266" w:type="dxa"/>
            <w:vAlign w:val="center"/>
          </w:tcPr>
          <w:p w:rsidR="005C2D1F" w:rsidRDefault="005C2D1F" w:rsidP="005C2D1F">
            <w:pPr>
              <w:jc w:val="center"/>
            </w:pPr>
            <w:r w:rsidRPr="005C2D1F">
              <w:t>Altamente optimizado para inferencia rápida y manejo de contextos largos.</w:t>
            </w:r>
          </w:p>
        </w:tc>
        <w:tc>
          <w:tcPr>
            <w:tcW w:w="3267" w:type="dxa"/>
            <w:vAlign w:val="center"/>
          </w:tcPr>
          <w:p w:rsidR="005C2D1F" w:rsidRDefault="005C2D1F" w:rsidP="005C2D1F">
            <w:pPr>
              <w:jc w:val="center"/>
            </w:pPr>
            <w:r w:rsidRPr="005C2D1F">
              <w:t>Optimizado para una amplia gama de tareas de procesamiento del lenguaje.</w:t>
            </w:r>
          </w:p>
        </w:tc>
      </w:tr>
    </w:tbl>
    <w:p w:rsidR="00BC3EFE" w:rsidRDefault="00BC3EFE" w:rsidP="005C2D1F"/>
    <w:p w:rsidR="00BC3EFE" w:rsidRDefault="00BC3EFE" w:rsidP="005C2D1F">
      <w:r w:rsidRPr="00BC3EFE">
        <w:t xml:space="preserve">Se presenta un análisis comparativo del rendimiento en distintos </w:t>
      </w:r>
      <w:proofErr w:type="spellStart"/>
      <w:r w:rsidRPr="00BC3EFE">
        <w:t>benchmarks</w:t>
      </w:r>
      <w:proofErr w:type="spellEnd"/>
      <w:r w:rsidRPr="00BC3EFE">
        <w:t xml:space="preserve"> entre la familia GPT-3.5, Llama 2, y </w:t>
      </w:r>
      <w:proofErr w:type="spellStart"/>
      <w:r w:rsidRPr="00BC3EFE">
        <w:t>Mixtral</w:t>
      </w:r>
      <w:proofErr w:type="spellEnd"/>
      <w:r w:rsidRPr="00BC3EFE">
        <w:t xml:space="preserve">. De este análisis, </w:t>
      </w:r>
      <w:proofErr w:type="spellStart"/>
      <w:r w:rsidRPr="00BC3EFE">
        <w:t>Mixtral</w:t>
      </w:r>
      <w:proofErr w:type="spellEnd"/>
      <w:r w:rsidRPr="00BC3EFE">
        <w:t xml:space="preserve"> demuestra una mayor eficiencia en com</w:t>
      </w:r>
      <w:r>
        <w:t>paración con GPT-3.5 y Llama 2.</w:t>
      </w:r>
    </w:p>
    <w:p w:rsidR="00BC3EFE" w:rsidRDefault="00BC3EFE" w:rsidP="00BC3EFE">
      <w:pPr>
        <w:jc w:val="center"/>
      </w:pPr>
      <w:r>
        <w:rPr>
          <w:noProof/>
          <w:lang w:eastAsia="es-PE"/>
        </w:rPr>
        <w:lastRenderedPageBreak/>
        <w:drawing>
          <wp:inline distT="0" distB="0" distL="0" distR="0">
            <wp:extent cx="4851977" cy="3124200"/>
            <wp:effectExtent l="0" t="0" r="6350" b="0"/>
            <wp:docPr id="2" name="Imagen 2" descr="Performanc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over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7072" cy="3127481"/>
                    </a:xfrm>
                    <a:prstGeom prst="rect">
                      <a:avLst/>
                    </a:prstGeom>
                    <a:noFill/>
                    <a:ln>
                      <a:noFill/>
                    </a:ln>
                  </pic:spPr>
                </pic:pic>
              </a:graphicData>
            </a:graphic>
          </wp:inline>
        </w:drawing>
      </w:r>
    </w:p>
    <w:p w:rsidR="00762822" w:rsidRDefault="00762822" w:rsidP="00762822">
      <w:r>
        <w:t xml:space="preserve">Para más información visite: </w:t>
      </w:r>
      <w:hyperlink r:id="rId7" w:history="1">
        <w:r w:rsidRPr="008A29EA">
          <w:rPr>
            <w:rStyle w:val="Hipervnculo"/>
          </w:rPr>
          <w:t>https://mistral.ai/news/mixtral-of-experts/</w:t>
        </w:r>
      </w:hyperlink>
    </w:p>
    <w:p w:rsidR="00E472B8" w:rsidRDefault="00166DBA" w:rsidP="00166DBA">
      <w:pPr>
        <w:jc w:val="center"/>
      </w:pPr>
      <w:r w:rsidRPr="00166DBA">
        <w:drawing>
          <wp:inline distT="0" distB="0" distL="0" distR="0" wp14:anchorId="3D69FE96" wp14:editId="30DD7846">
            <wp:extent cx="4482650" cy="445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83276" cy="4458323"/>
                    </a:xfrm>
                    <a:prstGeom prst="rect">
                      <a:avLst/>
                    </a:prstGeom>
                  </pic:spPr>
                </pic:pic>
              </a:graphicData>
            </a:graphic>
          </wp:inline>
        </w:drawing>
      </w:r>
      <w:bookmarkStart w:id="0" w:name="_GoBack"/>
      <w:bookmarkEnd w:id="0"/>
    </w:p>
    <w:sectPr w:rsidR="00E472B8" w:rsidSect="005C2D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C6AFE"/>
    <w:multiLevelType w:val="hybridMultilevel"/>
    <w:tmpl w:val="A3D841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71"/>
    <w:rsid w:val="00105B71"/>
    <w:rsid w:val="00166DBA"/>
    <w:rsid w:val="00322CDE"/>
    <w:rsid w:val="005C2D1F"/>
    <w:rsid w:val="00762822"/>
    <w:rsid w:val="00A22CFA"/>
    <w:rsid w:val="00B75340"/>
    <w:rsid w:val="00BC3EFE"/>
    <w:rsid w:val="00E472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CDE"/>
    <w:pPr>
      <w:ind w:left="720"/>
      <w:contextualSpacing/>
    </w:pPr>
  </w:style>
  <w:style w:type="paragraph" w:styleId="Textodeglobo">
    <w:name w:val="Balloon Text"/>
    <w:basedOn w:val="Normal"/>
    <w:link w:val="TextodegloboCar"/>
    <w:uiPriority w:val="99"/>
    <w:semiHidden/>
    <w:unhideWhenUsed/>
    <w:rsid w:val="00B753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340"/>
    <w:rPr>
      <w:rFonts w:ascii="Tahoma" w:hAnsi="Tahoma" w:cs="Tahoma"/>
      <w:sz w:val="16"/>
      <w:szCs w:val="16"/>
    </w:rPr>
  </w:style>
  <w:style w:type="table" w:styleId="Tablaconcuadrcula">
    <w:name w:val="Table Grid"/>
    <w:basedOn w:val="Tablanormal"/>
    <w:uiPriority w:val="59"/>
    <w:rsid w:val="005C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472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CDE"/>
    <w:pPr>
      <w:ind w:left="720"/>
      <w:contextualSpacing/>
    </w:pPr>
  </w:style>
  <w:style w:type="paragraph" w:styleId="Textodeglobo">
    <w:name w:val="Balloon Text"/>
    <w:basedOn w:val="Normal"/>
    <w:link w:val="TextodegloboCar"/>
    <w:uiPriority w:val="99"/>
    <w:semiHidden/>
    <w:unhideWhenUsed/>
    <w:rsid w:val="00B753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340"/>
    <w:rPr>
      <w:rFonts w:ascii="Tahoma" w:hAnsi="Tahoma" w:cs="Tahoma"/>
      <w:sz w:val="16"/>
      <w:szCs w:val="16"/>
    </w:rPr>
  </w:style>
  <w:style w:type="table" w:styleId="Tablaconcuadrcula">
    <w:name w:val="Table Grid"/>
    <w:basedOn w:val="Tablanormal"/>
    <w:uiPriority w:val="59"/>
    <w:rsid w:val="005C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472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stral.ai/news/mixtral-of-expe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430</Words>
  <Characters>2367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2024-03-25T18:04:00Z</dcterms:created>
  <dcterms:modified xsi:type="dcterms:W3CDTF">2024-03-25T18:48:00Z</dcterms:modified>
</cp:coreProperties>
</file>