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365D"/>
          <w:sz w:val="32"/>
        </w:rPr>
        <w:t>Is our AI oversight working? A choice for the board</w:t>
      </w:r>
    </w:p>
    <w:p>
      <w:pPr>
        <w:spacing w:after="120"/>
      </w:pPr>
      <w:r>
        <w:rPr>
          <w:i w:val="0"/>
          <w:color w:val="666666"/>
          <w:sz w:val="18"/>
        </w:rPr>
        <w:t>Prepared by Mohanned Elhagar · October 2026 · for decision</w:t>
      </w:r>
    </w:p>
    <w:p>
      <w:pPr>
        <w:spacing w:before="120" w:after="40"/>
      </w:pPr>
      <w:r>
        <w:rPr>
          <w:b/>
          <w:color w:val="1B365D"/>
          <w:sz w:val="24"/>
        </w:rPr>
        <w:t>What we found</w:t>
      </w:r>
    </w:p>
    <w:p>
      <w:r>
        <w:rPr>
          <w:i w:val="0"/>
        </w:rPr>
        <w:t>Our compliance team says reviewers agree with the AI 81% of the time, so oversight works. We tested that claim on a published study of 35,670 real decisions, in which people answered a question, saw advice, then gave a final answer. They agreed with the advice 81% of the time, the same figure. But:</w:t>
      </w:r>
    </w:p>
    <w:p>
      <w:pPr>
        <w:pStyle w:val="ListBullet"/>
        <w:spacing w:after="40"/>
      </w:pPr>
      <w:r>
        <w:rPr>
          <w:b/>
        </w:rPr>
        <w:t xml:space="preserve">When the advice was wrong, people still went along with it two times in three. </w:t>
      </w:r>
      <w:r>
        <w:t>Only about one wrong recommendation in three was caught.</w:t>
      </w:r>
    </w:p>
    <w:p>
      <w:pPr>
        <w:pStyle w:val="ListBullet"/>
        <w:spacing w:after="40"/>
      </w:pPr>
      <w:r>
        <w:rPr>
          <w:b/>
        </w:rPr>
        <w:t xml:space="preserve">People caught a mistake almost only when they already knew the answer. </w:t>
      </w:r>
      <w:r>
        <w:t>One in three who had it right switched to the wrong advice.</w:t>
      </w:r>
    </w:p>
    <w:p>
      <w:pPr>
        <w:pStyle w:val="ListBullet"/>
        <w:spacing w:after="40"/>
      </w:pPr>
      <w:r>
        <w:rPr>
          <w:b/>
        </w:rPr>
        <w:t xml:space="preserve">The more confident the wrong advice looked, the more people it fooled; </w:t>
      </w:r>
      <w:r>
        <w:t>and telling people the tool was very accurate made them check less.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192000" cy="1617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 w:val="0"/>
        </w:rPr>
        <w:t>So a high agreement rate does not show that oversight works: a perfect reviewer would agree less often than ours do. The study used volunteers on simple puzzles, not bank staff, so the exact numbers will differ here; the pattern is the warning.</w:t>
      </w:r>
    </w:p>
    <w:p>
      <w:pPr>
        <w:spacing w:before="120" w:after="40"/>
      </w:pPr>
      <w:r>
        <w:rPr>
          <w:b/>
          <w:color w:val="1B365D"/>
          <w:sz w:val="24"/>
        </w:rPr>
        <w:t>Four routes: what each costs and what it would miss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211"/>
            <w:shd w:val="clear" w:color="auto" w:fill="1B365D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041"/>
            <w:shd w:val="clear" w:color="auto" w:fill="1B365D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costs</w:t>
            </w:r>
          </w:p>
        </w:tc>
        <w:tc>
          <w:tcPr>
            <w:tcW w:type="dxa" w:w="2494"/>
            <w:shd w:val="clear" w:color="auto" w:fill="1B365D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tells us</w:t>
            </w:r>
          </w:p>
        </w:tc>
        <w:tc>
          <w:tcPr>
            <w:tcW w:type="dxa" w:w="3005"/>
            <w:shd w:val="clear" w:color="auto" w:fill="1B365D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would miss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A. Keep reporting agreement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Nothing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How often reviewers follow the AI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9"/>
              </w:rPr>
              <w:t>Whether the AI was right. From what we found, it can look best exactly when oversight is worst.</w:t>
            </w:r>
          </w:p>
        </w:tc>
      </w:tr>
      <w:tr>
        <w:tc>
          <w:tcPr>
            <w:tcW w:type="dxa" w:w="2211"/>
            <w:shd w:val="clear" w:color="auto" w:fill="EAF1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B. Measure how often reviewers catch AI errors</w:t>
            </w:r>
          </w:p>
        </w:tc>
        <w:tc>
          <w:tcPr>
            <w:tcW w:type="dxa" w:w="2041"/>
            <w:shd w:val="clear" w:color="auto" w:fill="EAF1FB"/>
          </w:tcPr>
          <w:p>
            <w:pPr>
              <w:spacing w:after="0"/>
            </w:pPr>
            <w:r/>
            <w:r>
              <w:rPr>
                <w:sz w:val="19"/>
              </w:rPr>
              <w:t>Analyst time, using cases whose outcome is later known</w:t>
            </w:r>
          </w:p>
        </w:tc>
        <w:tc>
          <w:tcPr>
            <w:tcW w:type="dxa" w:w="2494"/>
            <w:shd w:val="clear" w:color="auto" w:fill="EAF1FB"/>
          </w:tcPr>
          <w:p>
            <w:pPr>
              <w:spacing w:after="0"/>
            </w:pPr>
            <w:r/>
            <w:r>
              <w:rPr>
                <w:sz w:val="19"/>
              </w:rPr>
              <w:t>Whether reviewers overturn the AI when it is wrong: the regulator's actual question</w:t>
            </w:r>
          </w:p>
        </w:tc>
        <w:tc>
          <w:tcPr>
            <w:tcW w:type="dxa" w:w="3005"/>
            <w:shd w:val="clear" w:color="auto" w:fill="EAF1FB"/>
          </w:tcPr>
          <w:p>
            <w:pPr>
              <w:spacing w:after="0"/>
            </w:pPr>
            <w:r/>
            <w:r>
              <w:rPr>
                <w:sz w:val="19"/>
              </w:rPr>
              <w:t>Errors in cases closed and never investigated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C. Audit a random sample of closed cases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Investigator time; more for a bigger sample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The errors that route B cannot see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9"/>
              </w:rPr>
              <w:t>Rare errors, unless the sample is large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D. Change the review so staff decide before seeing the AI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Slower reviews; staff may dislike it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Likely fewer errors waved through, if the research holds in a bank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9"/>
              </w:rPr>
              <w:t>It is a fix, not a measurement: without B we could not tell if it worked</w:t>
            </w:r>
          </w:p>
        </w:tc>
      </w:tr>
    </w:tbl>
    <w:p>
      <w:pPr>
        <w:spacing w:before="120" w:after="40"/>
      </w:pPr>
      <w:r>
        <w:rPr>
          <w:b/>
          <w:color w:val="1B365D"/>
          <w:sz w:val="24"/>
        </w:rPr>
        <w:t>What I would fund first</w:t>
      </w:r>
    </w:p>
    <w:p>
      <w:pPr>
        <w:spacing w:after="80"/>
      </w:pPr>
      <w:r>
        <w:rPr>
          <w:i w:val="0"/>
        </w:rPr>
        <w:t>Route B, with a small route C sample alongside. B is the only route that answers what the regulator asks: do our reviewers catch the AI when it is wrong? It uses cases we already investigate, so it is cheap to start. A small random audit (C) covers B's blind spot, the cases nobody looked at again. I would hold D until B gives us a starting figure, so that we can tell whether the change helps. A costs nothing but, on this evidence, tells us the least. The decision is the board's.</w:t>
      </w:r>
    </w:p>
    <w:p>
      <w:pPr>
        <w:spacing w:before="120" w:after="40"/>
      </w:pPr>
      <w:r>
        <w:rPr>
          <w:b/>
          <w:color w:val="1B365D"/>
          <w:sz w:val="24"/>
        </w:rPr>
        <w:t>The one thing to ask compliance to measure first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6DD"/>
          </w:tcPr>
          <w:p>
            <w:r/>
            <w:r>
              <w:rPr>
                <w:b/>
                <w:sz w:val="22"/>
              </w:rPr>
              <w:t>“Of the alerts where the AI later turned out to be wrong, what share did our reviewers overturn?”</w:t>
            </w:r>
          </w:p>
          <w:p>
            <w:r>
              <w:rPr>
                <w:sz w:val="19"/>
              </w:rPr>
              <w:t>Report it every quarter, next to the agreement rate, and broken down by how confident the AI was.</w:t>
            </w:r>
          </w:p>
        </w:tc>
      </w:tr>
    </w:tbl>
    <w:p>
      <w:pPr>
        <w:spacing w:before="120"/>
      </w:pPr>
      <w:r>
        <w:rPr>
          <w:i/>
          <w:color w:val="666666"/>
          <w:sz w:val="16"/>
        </w:rPr>
        <w:t>Source: Vodrahalli et al. (2022), Human-AI Interactions Dataset; full method and figures in the repository.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