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Architecture Document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System-level structure for understanding modules, interactions, and platform composition.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This outline should help a reader understand the shape of the platform, how the apps relate to one another, and where the fish-sector extension will sit inside the current architecture.</w:t>
            </w:r>
          </w:p>
        </w:tc>
      </w:tr>
    </w:tbl>
    <w:p>
      <w:pPr>
        <w:pStyle w:val="Heading1"/>
      </w:pPr>
      <w:r>
        <w:t>Architecture Overview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Summarize the overall system style, the major application surfaces, and the shared platform model.</w:t>
      </w:r>
    </w:p>
    <w:p>
      <w:pPr>
        <w:pStyle w:val="Heading1"/>
      </w:pPr>
      <w:r>
        <w:t>Frontend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the GreenPurse and admin front ends, their roles, and how they consume the API.</w:t>
      </w:r>
    </w:p>
    <w:p>
      <w:pPr>
        <w:pStyle w:val="Heading1"/>
      </w:pPr>
      <w:r>
        <w:t>Backend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the NestJS module layout and the domain ownership model.</w:t>
      </w:r>
    </w:p>
    <w:p>
      <w:pPr>
        <w:pStyle w:val="Heading1"/>
      </w:pPr>
      <w:r>
        <w:t>Domain Model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Group commerce, logistics, wallet, market, notification, and admin capabilities into domains.</w:t>
      </w:r>
    </w:p>
    <w:p>
      <w:pPr>
        <w:pStyle w:val="Heading1"/>
      </w:pPr>
      <w:r>
        <w:t>Integration Model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Show how the platform connects internal modules and any external services or APIs.</w:t>
      </w:r>
    </w:p>
    <w:p>
      <w:pPr>
        <w:pStyle w:val="Heading1"/>
      </w:pPr>
      <w:r>
        <w:t>Authentication and Authorization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user identity, role access, and how protected areas are enforced.</w:t>
      </w:r>
    </w:p>
    <w:p>
      <w:pPr>
        <w:pStyle w:val="Heading1"/>
      </w:pPr>
      <w:r>
        <w:t>Runtime and Deployment View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how the system runs in development and production environments.</w:t>
      </w:r>
    </w:p>
    <w:p>
      <w:pPr>
        <w:pStyle w:val="Heading1"/>
      </w:pPr>
      <w:r>
        <w:t>Architecture Risks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Highlight coupling, shared-module dependencies, and other architectural constraints.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Add a dedicated architecture note for fish-sector support so the document makes it obvious that fish is an expansion of the current commerce and logistics architecture, not a separate parallel platform.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Use this document to communicate the big-picture shape of the system to technical and non-technical readers alike.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