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Calibri" w:hAnsi="Calibri"/>
          <w:b/>
          <w:i w:val="0"/>
          <w:color w:val="1F4D78"/>
          <w:sz w:val="44"/>
        </w:rPr>
        <w:t>Database Documentation Structure</w:t>
      </w:r>
    </w:p>
    <w:p>
      <w:pPr>
        <w:spacing w:before="0" w:after="200"/>
        <w:jc w:val="left"/>
      </w:pPr>
      <w:r>
        <w:rPr>
          <w:rFonts w:ascii="Calibri" w:hAnsi="Calibri"/>
          <w:b w:val="0"/>
          <w:i/>
          <w:color w:val="5A5A5A"/>
          <w:sz w:val="20"/>
        </w:rPr>
        <w:t>Schema outline for the platform data model, relationships, and migration discipline.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6F8FB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Scope note: </w:t>
            </w:r>
            <w:r>
              <w:rPr>
                <w:rFonts w:ascii="Calibri" w:hAnsi="Calibri"/>
                <w:b w:val="0"/>
                <w:i w:val="0"/>
                <w:color w:val="232323"/>
                <w:sz w:val="21"/>
              </w:rPr>
              <w:t>Use this structure to document the current database model and to prepare the schema story for the fish-sector additions that will need new tables, new columns, or new relationships.</w:t>
            </w:r>
          </w:p>
        </w:tc>
      </w:tr>
    </w:tbl>
    <w:p>
      <w:pPr>
        <w:pStyle w:val="Heading1"/>
      </w:pPr>
      <w:r>
        <w:t>Entity Overview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232323"/>
          <w:sz w:val="22"/>
        </w:rPr>
        <w:t>List the major tables or entities and the business purpose each one serves.</w:t>
      </w:r>
    </w:p>
    <w:p>
      <w:pPr>
        <w:pStyle w:val="Heading1"/>
      </w:pPr>
      <w:r>
        <w:t>Relationships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232323"/>
          <w:sz w:val="22"/>
        </w:rPr>
        <w:t>Explain one-to-one, one-to-many, and many-to-many links across commerce, orders, logistics, and finance.</w:t>
      </w:r>
    </w:p>
    <w:p>
      <w:pPr>
        <w:pStyle w:val="Heading1"/>
      </w:pPr>
      <w:r>
        <w:t>Keys and Constraints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232323"/>
          <w:sz w:val="22"/>
        </w:rPr>
        <w:t>Document primary keys, foreign keys, uniqueness rules, and required fields.</w:t>
      </w:r>
    </w:p>
    <w:p>
      <w:pPr>
        <w:pStyle w:val="Heading1"/>
      </w:pPr>
      <w:r>
        <w:t>Indexing Strategy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232323"/>
          <w:sz w:val="22"/>
        </w:rPr>
        <w:t>Describe how lookup-heavy columns and foreign keys should be indexed.</w:t>
      </w:r>
    </w:p>
    <w:p>
      <w:pPr>
        <w:pStyle w:val="Heading1"/>
      </w:pPr>
      <w:r>
        <w:t>Data Integrity Rules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232323"/>
          <w:sz w:val="22"/>
        </w:rPr>
        <w:t>Spell out the invariants the database must protect, such as ownership and status rules.</w:t>
      </w:r>
    </w:p>
    <w:p>
      <w:pPr>
        <w:pStyle w:val="Heading1"/>
      </w:pPr>
      <w:r>
        <w:t>Migration Strategy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232323"/>
          <w:sz w:val="22"/>
        </w:rPr>
        <w:t>Define how schema changes are versioned and applied safely.</w:t>
      </w:r>
    </w:p>
    <w:p>
      <w:pPr>
        <w:pStyle w:val="Heading1"/>
      </w:pPr>
      <w:r>
        <w:t>Retention and Audit Considerations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232323"/>
          <w:sz w:val="22"/>
        </w:rPr>
        <w:t>Note any fields or tables that need soft delete, history, or audit support.</w:t>
      </w:r>
    </w:p>
    <w:p>
      <w:pPr>
        <w:pStyle w:val="Heading1"/>
      </w:pPr>
      <w:r>
        <w:t>Fish Sector Coverage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232323"/>
          <w:sz w:val="22"/>
        </w:rPr>
        <w:t>Add a fish-sector schema subsection for store-level sector fields, transport ownership flags, bus logistics support, and container tracking so the database design makes the expansion explicit.</w:t>
      </w:r>
    </w:p>
    <w:p>
      <w:pPr>
        <w:pStyle w:val="Heading1"/>
      </w:pPr>
      <w:r>
        <w:t>Closing Note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232323"/>
          <w:sz w:val="22"/>
        </w:rPr>
        <w:t>Keep implementation and future proposals separate in the final written schema notes so readers can see what exists now versus what is planned.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b w:val="0"/>
        <w:i w:val="0"/>
        <w:color w:val="5A5A5A"/>
        <w:sz w:val="18"/>
      </w:rPr>
      <w:t>AgriChain AI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3232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