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System Design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Detailed design outline for request handling, workflows, and operational behavior.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Use this structure when you need to describe what happens inside the system during user actions, especially checkout, ordering, logistics, and the fish-sector multi-leg flow.</w:t>
            </w:r>
          </w:p>
        </w:tc>
      </w:tr>
    </w:tbl>
    <w:p>
      <w:pPr>
        <w:pStyle w:val="Heading1"/>
      </w:pPr>
      <w:r>
        <w:t>Request Lifecycle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Show how a request enters the UI, reaches the API, passes validation, and is persisted.</w:t>
      </w:r>
    </w:p>
    <w:p>
      <w:pPr>
        <w:pStyle w:val="Heading1"/>
      </w:pPr>
      <w:r>
        <w:t>Authentication Flow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registration, login, token refresh, PIN verification, and session handling.</w:t>
      </w:r>
    </w:p>
    <w:p>
      <w:pPr>
        <w:pStyle w:val="Heading1"/>
      </w:pPr>
      <w:r>
        <w:t>Commerce Flow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browse, cart, checkout, order placement, and order retrieval behavior.</w:t>
      </w:r>
    </w:p>
    <w:p>
      <w:pPr>
        <w:pStyle w:val="Heading1"/>
      </w:pPr>
      <w:r>
        <w:t>Logistics Flow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delivery batches, driver assignment, tracking events, and status changes.</w:t>
      </w:r>
    </w:p>
    <w:p>
      <w:pPr>
        <w:pStyle w:val="Heading1"/>
      </w:pPr>
      <w:r>
        <w:t>Notification Flow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Show how order and system events become in-app or push notifications.</w:t>
      </w:r>
    </w:p>
    <w:p>
      <w:pPr>
        <w:pStyle w:val="Heading1"/>
      </w:pPr>
      <w:r>
        <w:t>Failure Handling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validation errors, permission errors, payment failures, and retry behavior.</w:t>
      </w:r>
    </w:p>
    <w:p>
      <w:pPr>
        <w:pStyle w:val="Heading1"/>
      </w:pPr>
      <w:r>
        <w:t>Recovery and Recovery Boundaries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what the user can do after a failed step and what the system preserves.</w:t>
      </w:r>
    </w:p>
    <w:p>
      <w:pPr>
        <w:pStyle w:val="Heading1"/>
      </w:pPr>
      <w:r>
        <w:t>Data Interaction Details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Capture the important entity relationships and the order in which writes happen.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Include a fish-sector design section that walks through the buyer-with-container, farmer-loading, and return-to-buyer sequence, plus the container status transitions that happen independently of the order itself.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This is the best place to show sequence diagrams later if the project expands beyond structure into formal design documentation.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