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7348"/>
          <w:sz w:val="48"/>
        </w:rPr>
        <w:t>TENDER INTELLIGENCE SYSTEM</w:t>
      </w:r>
    </w:p>
    <w:p>
      <w:pPr>
        <w:jc w:val="center"/>
      </w:pPr>
      <w:r>
        <w:rPr>
          <w:b/>
          <w:color w:val="1F2737"/>
          <w:sz w:val="36"/>
        </w:rPr>
        <w:t>What We Have Now</w:t>
      </w:r>
    </w:p>
    <w:p>
      <w:pPr>
        <w:jc w:val="center"/>
      </w:pPr>
      <w:r>
        <w:rPr>
          <w:i/>
          <w:color w:val="555555"/>
          <w:sz w:val="24"/>
        </w:rPr>
        <w:t>A Plain-English Explanation of the Current System</w:t>
      </w:r>
    </w:p>
    <w:p/>
    <w:p>
      <w:pPr>
        <w:spacing w:before="120" w:after="120"/>
        <w:ind w:left="504" w:right="504"/>
        <w:shd w:val="clear" w:color="auto" w:fill="EAF4F0"/>
      </w:pPr>
      <w:r>
        <w:rPr>
          <w:i/>
          <w:color w:val="1F2737"/>
          <w:sz w:val="21"/>
        </w:rPr>
        <w:t>This document describes the Tender Intelligence system in plain language — what it can do today, what it cannot do yet, and what it is building towards. No technical background is assumed.</w:t>
      </w:r>
    </w:p>
    <w:p>
      <w:r>
        <w:br w:type="page"/>
      </w:r>
    </w:p>
    <w:p>
      <w:pPr>
        <w:pStyle w:val="Heading1"/>
        <w:spacing w:before="360" w:after="120"/>
      </w:pPr>
      <w:r>
        <w:rPr>
          <w:b/>
          <w:color w:val="1A7348"/>
          <w:sz w:val="36"/>
        </w:rPr>
        <w:t>1.  The One-Sentence Summary</w:t>
      </w:r>
    </w:p>
    <w:p>
      <w:pPr>
        <w:spacing w:before="40" w:after="120"/>
      </w:pPr>
      <w:r>
        <w:rPr>
          <w:color w:val="1F2737"/>
          <w:sz w:val="22"/>
        </w:rPr>
        <w:t>The system can find tender announcements on the WAHO website, remember them, download the attached documents, and read their contents — but it cannot yet decide whether your company should apply, and it has not yet sent any email notifications.</w:t>
      </w:r>
    </w:p>
    <w:p/>
    <w:p>
      <w:pPr>
        <w:pStyle w:val="Heading1"/>
        <w:spacing w:before="360" w:after="120"/>
      </w:pPr>
      <w:r>
        <w:rPr>
          <w:b/>
          <w:color w:val="1A7348"/>
          <w:sz w:val="36"/>
        </w:rPr>
        <w:t>2.  Think of It as a Digital Employee</w:t>
      </w:r>
    </w:p>
    <w:p>
      <w:pPr>
        <w:spacing w:before="40" w:after="120"/>
      </w:pPr>
      <w:r>
        <w:rPr>
          <w:color w:val="1F2737"/>
          <w:sz w:val="22"/>
        </w:rPr>
        <w:t>The simplest way to understand the system is to imagine hiring a very diligent junior researcher. Here is what that employee can do right now:</w:t>
      </w:r>
    </w:p>
    <w:p/>
    <w:p>
      <w:pPr>
        <w:spacing w:before="120" w:after="120"/>
        <w:ind w:left="504" w:right="504"/>
        <w:shd w:val="clear" w:color="auto" w:fill="E8F5E9"/>
      </w:pPr>
      <w:r>
        <w:rPr>
          <w:i/>
          <w:color w:val="1F2737"/>
          <w:sz w:val="21"/>
        </w:rPr>
        <w:t>"Every day I go to the WAHO website.  I look at every tender listed.  I note the title, the reference number, and the deadline.  I check whether I have seen it before.  If it is new, I record it in the filing system.  I then go back to each new tender's page, find all the attached PDF documents, download them, and read through them word by word.  I give you a complete package of everything I found."</w:t>
      </w:r>
    </w:p>
    <w:p/>
    <w:p>
      <w:pPr>
        <w:spacing w:before="40" w:after="120"/>
      </w:pPr>
      <w:r>
        <w:rPr>
          <w:color w:val="1F2737"/>
          <w:sz w:val="22"/>
        </w:rPr>
        <w:t>What that employee cannot do yet:</w:t>
      </w:r>
    </w:p>
    <w:p>
      <w:pPr>
        <w:spacing w:before="120" w:after="120"/>
        <w:ind w:left="504" w:right="504"/>
        <w:shd w:val="clear" w:color="auto" w:fill="FFF3E0"/>
      </w:pPr>
      <w:r>
        <w:rPr>
          <w:i/>
          <w:color w:val="1F2737"/>
          <w:sz w:val="21"/>
        </w:rPr>
        <w:t>"I cannot yet tell you whether to apply.  I cannot write the analysis.  I cannot send you an email with a recommendation.  I am waiting for those instructions to be built."</w:t>
      </w:r>
    </w:p>
    <w:p/>
    <w:p>
      <w:pPr>
        <w:pStyle w:val="Heading1"/>
        <w:spacing w:before="360" w:after="120"/>
      </w:pPr>
      <w:r>
        <w:rPr>
          <w:b/>
          <w:color w:val="1A7348"/>
          <w:sz w:val="36"/>
        </w:rPr>
        <w:t>3.  What Actually Happened in the Live Demonstration</w:t>
      </w:r>
    </w:p>
    <w:p>
      <w:pPr>
        <w:spacing w:before="40" w:after="120"/>
      </w:pPr>
      <w:r>
        <w:rPr>
          <w:color w:val="1F2737"/>
          <w:sz w:val="22"/>
        </w:rPr>
        <w:t>The system was run against the real live WAHO website on 24 September 2026. Here is what it did, step by step:</w:t>
      </w:r>
    </w:p>
    <w:p/>
    <w:p>
      <w:pPr>
        <w:pStyle w:val="Heading2"/>
        <w:spacing w:before="240" w:after="80"/>
      </w:pPr>
      <w:r>
        <w:rPr>
          <w:b/>
          <w:color w:val="1F2737"/>
          <w:sz w:val="26"/>
        </w:rPr>
        <w:t>Step 1 — Visited the WAHO website</w:t>
      </w:r>
    </w:p>
    <w:p>
      <w:pPr>
        <w:spacing w:before="40" w:after="120"/>
      </w:pPr>
      <w:r>
        <w:rPr>
          <w:color w:val="1F2737"/>
          <w:sz w:val="22"/>
        </w:rPr>
        <w:t>The system opened the WAHO Tenders listing page at data.wahooas.org/tenders/tenders/list and read the first page of results.</w:t>
      </w:r>
    </w:p>
    <w:p>
      <w:pPr>
        <w:spacing w:before="120" w:after="120"/>
        <w:ind w:left="504" w:right="504"/>
        <w:shd w:val="clear" w:color="auto" w:fill="E3F2FD"/>
      </w:pPr>
      <w:r>
        <w:rPr>
          <w:i/>
          <w:color w:val="1F2737"/>
          <w:sz w:val="21"/>
        </w:rPr>
        <w:t>This was a real HTTP request to the live website — not a simulation or a test file. The system was polite: it waited 2 seconds between each request so as not to overload the WAHO server.</w:t>
      </w:r>
    </w:p>
    <w:p/>
    <w:p>
      <w:pPr>
        <w:pStyle w:val="Heading2"/>
        <w:spacing w:before="240" w:after="80"/>
      </w:pPr>
      <w:r>
        <w:rPr>
          <w:b/>
          <w:color w:val="1F2737"/>
          <w:sz w:val="26"/>
        </w:rPr>
        <w:t>Step 2 — Found 10 live tenders</w:t>
      </w:r>
    </w:p>
    <w:p>
      <w:pPr>
        <w:spacing w:before="40" w:after="120"/>
      </w:pPr>
      <w:r>
        <w:rPr>
          <w:color w:val="1F2737"/>
          <w:sz w:val="22"/>
        </w:rPr>
        <w:t>It discovered 10 active tender announcements on that first page. Two examples of what it found:</w:t>
      </w:r>
    </w:p>
    <w:p>
      <w:pPr>
        <w:pStyle w:val="ListBullet"/>
        <w:spacing w:before="20" w:after="60"/>
      </w:pPr>
      <w:r>
        <w:rPr>
          <w:b/>
          <w:color w:val="1F2737"/>
          <w:sz w:val="22"/>
        </w:rPr>
        <w:t xml:space="preserve">Tender 167: </w:t>
      </w:r>
      <w:r>
        <w:rPr>
          <w:color w:val="1F2737"/>
          <w:sz w:val="22"/>
        </w:rPr>
        <w:t>"DP POUR LE RECRUTEMENT D'UN CABINET DE CONSEIL CHARGÉ DE RÉALISER UNE ÉVALUATION DU NIVEAU DE MISE EN ŒUVRE DU RÈGLEMENT..."  → Deadline: 24 September 2026 at 13:00 GMT</w:t>
      </w:r>
    </w:p>
    <w:p>
      <w:pPr>
        <w:pStyle w:val="ListBullet"/>
        <w:spacing w:before="20" w:after="60"/>
      </w:pPr>
      <w:r>
        <w:rPr>
          <w:b/>
          <w:color w:val="1F2737"/>
          <w:sz w:val="22"/>
        </w:rPr>
        <w:t xml:space="preserve">Tender 139: </w:t>
      </w:r>
      <w:r>
        <w:rPr>
          <w:color w:val="1F2737"/>
          <w:sz w:val="22"/>
        </w:rPr>
        <w:t>"Expression of Interest (EOI) for Medical Products for the ECOWAS Joint Assessment Procedure..."  → No deadline found on listing page</w:t>
      </w:r>
    </w:p>
    <w:p/>
    <w:p>
      <w:pPr>
        <w:pStyle w:val="Heading2"/>
        <w:spacing w:before="240" w:after="80"/>
      </w:pPr>
      <w:r>
        <w:rPr>
          <w:b/>
          <w:color w:val="1F2737"/>
          <w:sz w:val="26"/>
        </w:rPr>
        <w:t>Step 3 — Checked its memory</w:t>
      </w:r>
    </w:p>
    <w:p>
      <w:pPr>
        <w:spacing w:before="40" w:after="120"/>
      </w:pPr>
      <w:r>
        <w:rPr>
          <w:color w:val="1F2737"/>
          <w:sz w:val="22"/>
        </w:rPr>
        <w:t>For each tender it asked: "Have I seen this one before?"  The answer was No for all 10 — they were all new. The system classified them as NEW and saved them to the database.</w:t>
      </w:r>
    </w:p>
    <w:p>
      <w:pPr>
        <w:spacing w:before="120" w:after="120"/>
        <w:ind w:left="504" w:right="504"/>
        <w:shd w:val="clear" w:color="auto" w:fill="E8F5E9"/>
      </w:pPr>
      <w:r>
        <w:rPr>
          <w:i/>
          <w:color w:val="1F2737"/>
          <w:sz w:val="21"/>
        </w:rPr>
        <w:t>If the same tenders appear tomorrow, the system will classify them as UNCHANGED and ignore them — it will not create duplicate records or send duplicate notifications.</w:t>
      </w:r>
    </w:p>
    <w:p/>
    <w:p>
      <w:pPr>
        <w:pStyle w:val="Heading2"/>
        <w:spacing w:before="240" w:after="80"/>
      </w:pPr>
      <w:r>
        <w:rPr>
          <w:b/>
          <w:color w:val="1F2737"/>
          <w:sz w:val="26"/>
        </w:rPr>
        <w:t>Step 4 — Saved the tender records</w:t>
      </w:r>
    </w:p>
    <w:p>
      <w:pPr>
        <w:spacing w:before="40" w:after="120"/>
      </w:pPr>
      <w:r>
        <w:rPr>
          <w:color w:val="1F2737"/>
          <w:sz w:val="22"/>
        </w:rPr>
        <w:t>All 10 tenders were written into the database (Neon PostgreSQL). Each record includes a unique tracking number — called a correlation ID — that ties everything together throughout the tender's lifecycle.</w:t>
      </w:r>
    </w:p>
    <w:p>
      <w:pPr>
        <w:spacing w:before="40" w:after="120"/>
      </w:pPr>
      <w:r>
        <w:rPr>
          <w:i/>
          <w:color w:val="555555"/>
          <w:sz w:val="22"/>
        </w:rPr>
        <w:t>For example, Tender 167 received the tracking ID: 99b9ea24-9489-400e-bb3f-cf2b84c6cfd9</w:t>
      </w:r>
    </w:p>
    <w:p/>
    <w:p>
      <w:pPr>
        <w:pStyle w:val="Heading2"/>
        <w:spacing w:before="240" w:after="80"/>
      </w:pPr>
      <w:r>
        <w:rPr>
          <w:b/>
          <w:color w:val="1F2737"/>
          <w:sz w:val="26"/>
        </w:rPr>
        <w:t>Step 5 — Went back for the documents</w:t>
      </w:r>
    </w:p>
    <w:p>
      <w:pPr>
        <w:spacing w:before="40" w:after="120"/>
      </w:pPr>
      <w:r>
        <w:rPr>
          <w:color w:val="1F2737"/>
          <w:sz w:val="22"/>
        </w:rPr>
        <w:t>For each tender, the system visited the tender's own detail page on WAHO and looked for attached files. It found PDFs, Word documents, and other files.</w:t>
      </w:r>
    </w:p>
    <w:p>
      <w:pPr>
        <w:spacing w:before="40" w:after="120"/>
      </w:pPr>
      <w:r>
        <w:rPr>
          <w:color w:val="1F2737"/>
          <w:sz w:val="22"/>
        </w:rPr>
        <w:t>For example, Tender 166 had three attachments:</w:t>
      </w:r>
    </w:p>
    <w:p>
      <w:pPr>
        <w:pStyle w:val="ListBullet"/>
        <w:spacing w:before="20" w:after="60"/>
      </w:pPr>
      <w:r>
        <w:rPr>
          <w:color w:val="1F2737"/>
          <w:sz w:val="22"/>
        </w:rPr>
        <w:t>RFP_Conduct_an_assessment_of_QMS_FIRMS_.pdf</w:t>
      </w:r>
    </w:p>
    <w:p>
      <w:pPr>
        <w:pStyle w:val="ListBullet"/>
        <w:spacing w:before="20" w:after="60"/>
      </w:pPr>
      <w:r>
        <w:rPr>
          <w:color w:val="1F2737"/>
          <w:sz w:val="22"/>
        </w:rPr>
        <w:t>Summary_of_Responses_to_Questions_About_QMS_EN.pdf</w:t>
      </w:r>
    </w:p>
    <w:p>
      <w:pPr>
        <w:pStyle w:val="ListBullet"/>
        <w:spacing w:before="20" w:after="60"/>
      </w:pPr>
      <w:r>
        <w:rPr>
          <w:color w:val="1F2737"/>
          <w:sz w:val="22"/>
        </w:rPr>
        <w:t>Synthèses_des_réponses_aux_questions_sur_QMS_FR.pdf  (French)</w:t>
      </w:r>
    </w:p>
    <w:p/>
    <w:p>
      <w:pPr>
        <w:pStyle w:val="Heading2"/>
        <w:spacing w:before="240" w:after="80"/>
      </w:pPr>
      <w:r>
        <w:rPr>
          <w:b/>
          <w:color w:val="1F2737"/>
          <w:sz w:val="26"/>
        </w:rPr>
        <w:t>Step 6 — Downloaded the documents</w:t>
      </w:r>
    </w:p>
    <w:p>
      <w:pPr>
        <w:spacing w:before="40" w:after="120"/>
      </w:pPr>
      <w:r>
        <w:rPr>
          <w:color w:val="1F2737"/>
          <w:sz w:val="22"/>
        </w:rPr>
        <w:t>For Tender 139, it downloaded 3 PDF documents from the WAHO server. Each downloaded file was given a digital fingerprint (SHA-256 checksum) so the system can always verify it has the exact same file it originally downloaded.</w:t>
      </w:r>
    </w:p>
    <w:p>
      <w:pPr>
        <w:spacing w:before="120" w:after="120"/>
        <w:ind w:left="504" w:right="504"/>
        <w:shd w:val="clear" w:color="auto" w:fill="E8F5E9"/>
      </w:pPr>
      <w:r>
        <w:rPr>
          <w:i/>
          <w:color w:val="1F2737"/>
          <w:sz w:val="21"/>
        </w:rPr>
        <w:t>The checksum means the system can later prove: "This is exactly the document WAHO published — it has not been modified."</w:t>
      </w:r>
    </w:p>
    <w:p/>
    <w:p>
      <w:pPr>
        <w:pStyle w:val="Heading2"/>
        <w:spacing w:before="240" w:after="80"/>
      </w:pPr>
      <w:r>
        <w:rPr>
          <w:b/>
          <w:color w:val="1F2737"/>
          <w:sz w:val="26"/>
        </w:rPr>
        <w:t>Step 7 — Read the PDFs</w:t>
      </w:r>
    </w:p>
    <w:p>
      <w:pPr>
        <w:spacing w:before="40" w:after="120"/>
      </w:pPr>
      <w:r>
        <w:rPr>
          <w:color w:val="1F2737"/>
          <w:sz w:val="22"/>
        </w:rPr>
        <w:t>The system opened the PDFs and extracted all the text. It automatically detected that the documents were in French. Here is a sample of what it read from one document:</w:t>
      </w:r>
    </w:p>
    <w:p>
      <w:pPr>
        <w:spacing w:before="120" w:after="120"/>
        <w:ind w:left="504" w:right="504"/>
        <w:shd w:val="clear" w:color="auto" w:fill="F3E5F5"/>
      </w:pPr>
      <w:r>
        <w:rPr>
          <w:i/>
          <w:color w:val="1F2737"/>
          <w:sz w:val="21"/>
        </w:rPr>
        <w:t>"Organisation Ouest Africaine de la Santé</w:t>
        <w:br/>
        <w:t>Promouvoir une meilleure santé à travers l'intégration régionale</w:t>
        <w:br/>
        <w:t>MPDER-MRH/AMI/22/004-04</w:t>
        <w:br/>
        <w:t>INITIATIVE D'HARMONISATION DE LA RÉGLEMENTATION PHARMACEUTIQUE</w:t>
        <w:br/>
        <w:t>DANS L'ESPACE CEDEAO — AVIS DE MANIFESTATION D'INTÉRÊT"</w:t>
      </w:r>
    </w:p>
    <w:p>
      <w:pPr>
        <w:spacing w:before="40" w:after="120"/>
      </w:pPr>
      <w:r>
        <w:rPr>
          <w:i/>
          <w:color w:val="555555"/>
          <w:sz w:val="22"/>
        </w:rPr>
        <w:t>Across three PDFs it extracted approximately 5,400 words of content that would be available to an AI analyst.</w:t>
      </w:r>
    </w:p>
    <w:p/>
    <w:p>
      <w:pPr>
        <w:pStyle w:val="Heading2"/>
        <w:spacing w:before="240" w:after="80"/>
      </w:pPr>
      <w:r>
        <w:rPr>
          <w:b/>
          <w:color w:val="1F2737"/>
          <w:sz w:val="26"/>
        </w:rPr>
        <w:t>Step 8 — Packaged everything for AI (current stop point)</w:t>
      </w:r>
    </w:p>
    <w:p>
      <w:pPr>
        <w:spacing w:before="40" w:after="120"/>
      </w:pPr>
      <w:r>
        <w:rPr>
          <w:color w:val="1F2737"/>
          <w:sz w:val="22"/>
        </w:rPr>
        <w:t>The system assembled all of this — the tender details, the document text, the language information, the provenance — into a structured package called a TenderDocumentBundle. This is the hand-off point to the AI stages that are not yet built.</w:t>
      </w:r>
    </w:p>
    <w:p>
      <w:r>
        <w:br w:type="page"/>
      </w:r>
    </w:p>
    <w:p>
      <w:pPr>
        <w:pStyle w:val="Heading1"/>
        <w:spacing w:before="360" w:after="120"/>
      </w:pPr>
      <w:r>
        <w:rPr>
          <w:b/>
          <w:color w:val="1A7348"/>
          <w:sz w:val="36"/>
        </w:rPr>
        <w:t>4.  The Complete Pipeline — Where We Are</w:t>
      </w:r>
    </w:p>
    <w:p>
      <w:pPr>
        <w:spacing w:before="40" w:after="120"/>
      </w:pPr>
      <w:r>
        <w:rPr>
          <w:color w:val="1F2737"/>
          <w:sz w:val="22"/>
        </w:rPr>
        <w:t>The full intended journey of a tender through the system:</w:t>
      </w:r>
    </w:p>
    <w:p/>
    <w:p>
      <w:pPr>
        <w:spacing w:before="0" w:after="0"/>
        <w:ind w:left="720"/>
      </w:pPr>
      <w:r>
        <w:rPr>
          <w:color w:val="1A7348"/>
          <w:sz w:val="22"/>
        </w:rPr>
        <w:t xml:space="preserve">✓  </w:t>
      </w:r>
      <w:r>
        <w:rPr>
          <w:b/>
          <w:color w:val="1F2737"/>
          <w:sz w:val="22"/>
        </w:rPr>
        <w:t>Visit WAHO website</w:t>
      </w:r>
    </w:p>
    <w:p>
      <w:pPr>
        <w:spacing w:before="0" w:after="40"/>
        <w:ind w:left="1584"/>
      </w:pPr>
      <w:r>
        <w:rPr>
          <w:i/>
          <w:color w:val="555555"/>
          <w:sz w:val="19"/>
        </w:rPr>
        <w:t>Fetches the live tender listing page</w:t>
      </w:r>
    </w:p>
    <w:p>
      <w:pPr>
        <w:spacing w:before="0" w:after="0"/>
        <w:ind w:left="720"/>
      </w:pPr>
      <w:r>
        <w:rPr>
          <w:color w:val="D0D0D0"/>
          <w:sz w:val="20"/>
        </w:rPr>
        <w:t xml:space="preserve">  ↓  </w:t>
      </w:r>
      <w:r>
        <w:rPr>
          <w:color w:val="1A7348"/>
          <w:sz w:val="22"/>
        </w:rPr>
        <w:t xml:space="preserve">✓  </w:t>
      </w:r>
      <w:r>
        <w:rPr>
          <w:b/>
          <w:color w:val="1F2737"/>
          <w:sz w:val="22"/>
        </w:rPr>
        <w:t>Find tender announcements</w:t>
      </w:r>
    </w:p>
    <w:p>
      <w:pPr>
        <w:spacing w:before="0" w:after="40"/>
        <w:ind w:left="1584"/>
      </w:pPr>
      <w:r>
        <w:rPr>
          <w:i/>
          <w:color w:val="555555"/>
          <w:sz w:val="19"/>
        </w:rPr>
        <w:t>Extracts titles, IDs, deadlines from listing rows</w:t>
      </w:r>
    </w:p>
    <w:p>
      <w:pPr>
        <w:spacing w:before="0" w:after="0"/>
        <w:ind w:left="720"/>
      </w:pPr>
      <w:r>
        <w:rPr>
          <w:color w:val="D0D0D0"/>
          <w:sz w:val="20"/>
        </w:rPr>
        <w:t xml:space="preserve">  ↓  </w:t>
      </w:r>
      <w:r>
        <w:rPr>
          <w:color w:val="1A7348"/>
          <w:sz w:val="22"/>
        </w:rPr>
        <w:t xml:space="preserve">✓  </w:t>
      </w:r>
      <w:r>
        <w:rPr>
          <w:b/>
          <w:color w:val="1F2737"/>
          <w:sz w:val="22"/>
        </w:rPr>
        <w:t>Check memory (dedup)</w:t>
      </w:r>
    </w:p>
    <w:p>
      <w:pPr>
        <w:spacing w:before="0" w:after="40"/>
        <w:ind w:left="1584"/>
      </w:pPr>
      <w:r>
        <w:rPr>
          <w:i/>
          <w:color w:val="555555"/>
          <w:sz w:val="19"/>
        </w:rPr>
        <w:t>NEW / UNCHANGED / UPDATE — never re-processes a known tender</w:t>
      </w:r>
    </w:p>
    <w:p>
      <w:pPr>
        <w:spacing w:before="0" w:after="0"/>
        <w:ind w:left="720"/>
      </w:pPr>
      <w:r>
        <w:rPr>
          <w:color w:val="D0D0D0"/>
          <w:sz w:val="20"/>
        </w:rPr>
        <w:t xml:space="preserve">  ↓  </w:t>
      </w:r>
      <w:r>
        <w:rPr>
          <w:color w:val="1A7348"/>
          <w:sz w:val="22"/>
        </w:rPr>
        <w:t xml:space="preserve">✓  </w:t>
      </w:r>
      <w:r>
        <w:rPr>
          <w:b/>
          <w:color w:val="1F2737"/>
          <w:sz w:val="22"/>
        </w:rPr>
        <w:t>Save tender record</w:t>
      </w:r>
    </w:p>
    <w:p>
      <w:pPr>
        <w:spacing w:before="0" w:after="40"/>
        <w:ind w:left="1584"/>
      </w:pPr>
      <w:r>
        <w:rPr>
          <w:i/>
          <w:color w:val="555555"/>
          <w:sz w:val="19"/>
        </w:rPr>
        <w:t>Persisted in Neon DB with correlation ID + timestamps</w:t>
      </w:r>
    </w:p>
    <w:p>
      <w:pPr>
        <w:spacing w:before="0" w:after="0"/>
        <w:ind w:left="720"/>
      </w:pPr>
      <w:r>
        <w:rPr>
          <w:color w:val="D0D0D0"/>
          <w:sz w:val="20"/>
        </w:rPr>
        <w:t xml:space="preserve">  ↓  </w:t>
      </w:r>
      <w:r>
        <w:rPr>
          <w:color w:val="1A7348"/>
          <w:sz w:val="22"/>
        </w:rPr>
        <w:t xml:space="preserve">✓  </w:t>
      </w:r>
      <w:r>
        <w:rPr>
          <w:b/>
          <w:color w:val="1F2737"/>
          <w:sz w:val="22"/>
        </w:rPr>
        <w:t>Fetch tender detail page</w:t>
      </w:r>
    </w:p>
    <w:p>
      <w:pPr>
        <w:spacing w:before="0" w:after="40"/>
        <w:ind w:left="1584"/>
      </w:pPr>
      <w:r>
        <w:rPr>
          <w:i/>
          <w:color w:val="555555"/>
          <w:sz w:val="19"/>
        </w:rPr>
        <w:t>Visits the individual tender page for documents + full description</w:t>
      </w:r>
    </w:p>
    <w:p>
      <w:pPr>
        <w:spacing w:before="0" w:after="0"/>
        <w:ind w:left="720"/>
      </w:pPr>
      <w:r>
        <w:rPr>
          <w:color w:val="D0D0D0"/>
          <w:sz w:val="20"/>
        </w:rPr>
        <w:t xml:space="preserve">  ↓  </w:t>
      </w:r>
      <w:r>
        <w:rPr>
          <w:color w:val="1A7348"/>
          <w:sz w:val="22"/>
        </w:rPr>
        <w:t xml:space="preserve">✓  </w:t>
      </w:r>
      <w:r>
        <w:rPr>
          <w:b/>
          <w:color w:val="1F2737"/>
          <w:sz w:val="22"/>
        </w:rPr>
        <w:t>Find attachments</w:t>
      </w:r>
    </w:p>
    <w:p>
      <w:pPr>
        <w:spacing w:before="0" w:after="40"/>
        <w:ind w:left="1584"/>
      </w:pPr>
      <w:r>
        <w:rPr>
          <w:i/>
          <w:color w:val="555555"/>
          <w:sz w:val="19"/>
        </w:rPr>
        <w:t>Discovers PDF, DOCX, XLSX, ZIP links</w:t>
      </w:r>
    </w:p>
    <w:p>
      <w:pPr>
        <w:spacing w:before="0" w:after="0"/>
        <w:ind w:left="720"/>
      </w:pPr>
      <w:r>
        <w:rPr>
          <w:color w:val="D0D0D0"/>
          <w:sz w:val="20"/>
        </w:rPr>
        <w:t xml:space="preserve">  ↓  </w:t>
      </w:r>
      <w:r>
        <w:rPr>
          <w:color w:val="1A7348"/>
          <w:sz w:val="22"/>
        </w:rPr>
        <w:t xml:space="preserve">✓  </w:t>
      </w:r>
      <w:r>
        <w:rPr>
          <w:b/>
          <w:color w:val="1F2737"/>
          <w:sz w:val="22"/>
        </w:rPr>
        <w:t>Download documents</w:t>
      </w:r>
    </w:p>
    <w:p>
      <w:pPr>
        <w:spacing w:before="0" w:after="40"/>
        <w:ind w:left="1584"/>
      </w:pPr>
      <w:r>
        <w:rPr>
          <w:i/>
          <w:color w:val="555555"/>
          <w:sz w:val="19"/>
        </w:rPr>
        <w:t>Fetches files; calculates SHA-256 checksums; stores safely</w:t>
      </w:r>
    </w:p>
    <w:p>
      <w:pPr>
        <w:spacing w:before="0" w:after="0"/>
        <w:ind w:left="720"/>
      </w:pPr>
      <w:r>
        <w:rPr>
          <w:color w:val="D0D0D0"/>
          <w:sz w:val="20"/>
        </w:rPr>
        <w:t xml:space="preserve">  ↓  </w:t>
      </w:r>
      <w:r>
        <w:rPr>
          <w:color w:val="1A7348"/>
          <w:sz w:val="22"/>
        </w:rPr>
        <w:t xml:space="preserve">✓  </w:t>
      </w:r>
      <w:r>
        <w:rPr>
          <w:b/>
          <w:color w:val="1F2737"/>
          <w:sz w:val="22"/>
        </w:rPr>
        <w:t>Read / extract text</w:t>
      </w:r>
    </w:p>
    <w:p>
      <w:pPr>
        <w:spacing w:before="0" w:after="40"/>
        <w:ind w:left="1584"/>
      </w:pPr>
      <w:r>
        <w:rPr>
          <w:i/>
          <w:color w:val="555555"/>
          <w:sz w:val="19"/>
        </w:rPr>
        <w:t>Extracts text from PDFs and Word docs; detects language</w:t>
      </w:r>
    </w:p>
    <w:p>
      <w:pPr>
        <w:spacing w:before="0" w:after="0"/>
        <w:ind w:left="720"/>
      </w:pPr>
      <w:r>
        <w:rPr>
          <w:color w:val="D0D0D0"/>
          <w:sz w:val="20"/>
        </w:rPr>
        <w:t xml:space="preserve">  ↓  </w:t>
      </w:r>
      <w:r>
        <w:rPr>
          <w:color w:val="1A7348"/>
          <w:sz w:val="22"/>
        </w:rPr>
        <w:t xml:space="preserve">✓  </w:t>
      </w:r>
      <w:r>
        <w:rPr>
          <w:b/>
          <w:color w:val="1F2737"/>
          <w:sz w:val="22"/>
        </w:rPr>
        <w:t>Package for AI</w:t>
      </w:r>
    </w:p>
    <w:p>
      <w:pPr>
        <w:spacing w:before="0" w:after="40"/>
        <w:ind w:left="1584"/>
      </w:pPr>
      <w:r>
        <w:rPr>
          <w:i/>
          <w:color w:val="555555"/>
          <w:sz w:val="19"/>
        </w:rPr>
        <w:t>Assembles TenderDocumentBundle — the AI input contract</w:t>
      </w:r>
    </w:p>
    <w:p>
      <w:pPr>
        <w:spacing w:before="0" w:after="0"/>
        <w:ind w:left="720"/>
      </w:pPr>
      <w:r>
        <w:rPr>
          <w:color w:val="D0D0D0"/>
          <w:sz w:val="20"/>
        </w:rPr>
        <w:t xml:space="preserve">  ↓  </w:t>
      </w:r>
      <w:r>
        <w:rPr>
          <w:color w:val="C0392B"/>
          <w:sz w:val="22"/>
        </w:rPr>
        <w:t xml:space="preserve">⬛  </w:t>
      </w:r>
      <w:r>
        <w:rPr>
          <w:b/>
          <w:color w:val="B75A00"/>
          <w:sz w:val="22"/>
        </w:rPr>
        <w:t>AI TRIAGE (Prompt 13)</w:t>
      </w:r>
    </w:p>
    <w:p>
      <w:pPr>
        <w:spacing w:before="0" w:after="40"/>
        <w:ind w:left="1584"/>
      </w:pPr>
      <w:r>
        <w:rPr>
          <w:i/>
          <w:color w:val="555555"/>
          <w:sz w:val="19"/>
        </w:rPr>
        <w:t>Stage A — screen for relevance before full analysis</w:t>
      </w:r>
    </w:p>
    <w:p>
      <w:pPr>
        <w:spacing w:before="0" w:after="0"/>
        <w:ind w:left="720"/>
      </w:pPr>
      <w:r>
        <w:rPr>
          <w:color w:val="D0D0D0"/>
          <w:sz w:val="20"/>
        </w:rPr>
        <w:t xml:space="preserve">  ↓  </w:t>
      </w:r>
      <w:r>
        <w:rPr>
          <w:color w:val="C0392B"/>
          <w:sz w:val="22"/>
        </w:rPr>
        <w:t xml:space="preserve">⬛  </w:t>
      </w:r>
      <w:r>
        <w:rPr>
          <w:b/>
          <w:color w:val="B75A00"/>
          <w:sz w:val="22"/>
        </w:rPr>
        <w:t>AI VERDICT (Prompt 14)</w:t>
      </w:r>
    </w:p>
    <w:p>
      <w:pPr>
        <w:spacing w:before="0" w:after="40"/>
        <w:ind w:left="1584"/>
      </w:pPr>
      <w:r>
        <w:rPr>
          <w:i/>
          <w:color w:val="555555"/>
          <w:sz w:val="19"/>
        </w:rPr>
        <w:t>Stage B — APPLY / DO NOT APPLY / APPLY WITH CONDITIONS</w:t>
      </w:r>
    </w:p>
    <w:p>
      <w:pPr>
        <w:spacing w:before="0" w:after="0"/>
        <w:ind w:left="720"/>
      </w:pPr>
      <w:r>
        <w:rPr>
          <w:color w:val="D0D0D0"/>
          <w:sz w:val="20"/>
        </w:rPr>
        <w:t xml:space="preserve">  ↓  </w:t>
      </w:r>
      <w:r>
        <w:rPr>
          <w:color w:val="C0392B"/>
          <w:sz w:val="22"/>
        </w:rPr>
        <w:t xml:space="preserve">⬛  </w:t>
      </w:r>
      <w:r>
        <w:rPr>
          <w:b/>
          <w:color w:val="B75A00"/>
          <w:sz w:val="22"/>
        </w:rPr>
        <w:t>Email notification</w:t>
      </w:r>
    </w:p>
    <w:p>
      <w:pPr>
        <w:spacing w:before="0" w:after="40"/>
        <w:ind w:left="1584"/>
      </w:pPr>
      <w:r>
        <w:rPr>
          <w:i/>
          <w:color w:val="555555"/>
          <w:sz w:val="19"/>
        </w:rPr>
        <w:t>Send structured verdict + evidence to business recipients</w:t>
      </w:r>
    </w:p>
    <w:p/>
    <w:p>
      <w:pPr>
        <w:spacing w:before="120" w:after="120"/>
        <w:ind w:left="504" w:right="504"/>
        <w:shd w:val="clear" w:color="auto" w:fill="F5F5F5"/>
      </w:pPr>
      <w:r>
        <w:rPr>
          <w:i/>
          <w:color w:val="1F2737"/>
          <w:sz w:val="21"/>
        </w:rPr>
        <w:t>Legend:  ✓ = Implemented and demonstrated with real data   ⬛ = Not yet implemented (Prompts 13 / 14)</w:t>
      </w:r>
    </w:p>
    <w:p/>
    <w:p>
      <w:pPr>
        <w:pStyle w:val="Heading1"/>
        <w:spacing w:before="360" w:after="120"/>
      </w:pPr>
      <w:r>
        <w:rPr>
          <w:b/>
          <w:color w:val="1A7348"/>
          <w:sz w:val="36"/>
        </w:rPr>
        <w:t>5.  What Is Working Well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92"/>
            <w:shd w:val="clear" w:color="auto" w:fill="1A7348"/>
          </w:tcPr>
          <w:p>
            <w:r>
              <w:rPr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5040"/>
            <w:shd w:val="clear" w:color="auto" w:fill="1A7348"/>
          </w:tcPr>
          <w:p>
            <w:r>
              <w:rPr>
                <w:b/>
                <w:color w:val="FFFFFF"/>
                <w:sz w:val="18"/>
              </w:rPr>
              <w:t>What the system does</w:t>
            </w:r>
          </w:p>
        </w:tc>
        <w:tc>
          <w:tcPr>
            <w:tcW w:type="dxa" w:w="2160"/>
            <w:shd w:val="clear" w:color="auto" w:fill="1A7348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592"/>
            <w:shd w:val="clear" w:color="auto" w:fill="F0F4F0"/>
          </w:tcPr>
          <w:p>
            <w:r>
              <w:rPr>
                <w:sz w:val="18"/>
              </w:rPr>
              <w:t>Connect to WAHO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Visits live website; polite 2-second delay between requests</w:t>
            </w:r>
          </w:p>
        </w:tc>
        <w:tc>
          <w:tcPr>
            <w:tcW w:type="dxa" w:w="2160"/>
          </w:tcPr>
          <w:p>
            <w:r>
              <w:rPr>
                <w:b/>
                <w:color w:val="1A7348"/>
                <w:sz w:val="18"/>
              </w:rPr>
              <w:t>Yes ✓</w:t>
            </w:r>
          </w:p>
        </w:tc>
      </w:tr>
      <w:tr>
        <w:tc>
          <w:tcPr>
            <w:tcW w:type="dxa" w:w="2592"/>
            <w:shd w:val="clear" w:color="auto" w:fill="F0F4F0"/>
          </w:tcPr>
          <w:p>
            <w:r>
              <w:rPr>
                <w:sz w:val="18"/>
              </w:rPr>
              <w:t>Find tenders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10 real live tenders discovered and recorded</w:t>
            </w:r>
          </w:p>
        </w:tc>
        <w:tc>
          <w:tcPr>
            <w:tcW w:type="dxa" w:w="2160"/>
          </w:tcPr>
          <w:p>
            <w:r>
              <w:rPr>
                <w:b/>
                <w:color w:val="1A7348"/>
                <w:sz w:val="18"/>
              </w:rPr>
              <w:t>Yes ✓</w:t>
            </w:r>
          </w:p>
        </w:tc>
      </w:tr>
      <w:tr>
        <w:tc>
          <w:tcPr>
            <w:tcW w:type="dxa" w:w="2592"/>
            <w:shd w:val="clear" w:color="auto" w:fill="F0F4F0"/>
          </w:tcPr>
          <w:p>
            <w:r>
              <w:rPr>
                <w:sz w:val="18"/>
              </w:rPr>
              <w:t>Avoid duplicates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Same tender seen twice → UNCHANGED, no double-records or emails</w:t>
            </w:r>
          </w:p>
        </w:tc>
        <w:tc>
          <w:tcPr>
            <w:tcW w:type="dxa" w:w="2160"/>
          </w:tcPr>
          <w:p>
            <w:r>
              <w:rPr>
                <w:b/>
                <w:color w:val="1A7348"/>
                <w:sz w:val="18"/>
              </w:rPr>
              <w:t>Yes ✓</w:t>
            </w:r>
          </w:p>
        </w:tc>
      </w:tr>
      <w:tr>
        <w:tc>
          <w:tcPr>
            <w:tcW w:type="dxa" w:w="2592"/>
            <w:shd w:val="clear" w:color="auto" w:fill="F0F4F0"/>
          </w:tcPr>
          <w:p>
            <w:r>
              <w:rPr>
                <w:sz w:val="18"/>
              </w:rPr>
              <w:t>Store tender records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Titles, IDs, deadlines, correlation IDs saved to Neon DB</w:t>
            </w:r>
          </w:p>
        </w:tc>
        <w:tc>
          <w:tcPr>
            <w:tcW w:type="dxa" w:w="2160"/>
          </w:tcPr>
          <w:p>
            <w:r>
              <w:rPr>
                <w:b/>
                <w:color w:val="1A7348"/>
                <w:sz w:val="18"/>
              </w:rPr>
              <w:t>Yes ✓</w:t>
            </w:r>
          </w:p>
        </w:tc>
      </w:tr>
      <w:tr>
        <w:tc>
          <w:tcPr>
            <w:tcW w:type="dxa" w:w="2592"/>
            <w:shd w:val="clear" w:color="auto" w:fill="F0F4F0"/>
          </w:tcPr>
          <w:p>
            <w:r>
              <w:rPr>
                <w:sz w:val="18"/>
              </w:rPr>
              <w:t>Find attachments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Discovers all document links on a tender's detail page</w:t>
            </w:r>
          </w:p>
        </w:tc>
        <w:tc>
          <w:tcPr>
            <w:tcW w:type="dxa" w:w="2160"/>
          </w:tcPr>
          <w:p>
            <w:r>
              <w:rPr>
                <w:b/>
                <w:color w:val="1A7348"/>
                <w:sz w:val="18"/>
              </w:rPr>
              <w:t>Yes ✓</w:t>
            </w:r>
          </w:p>
        </w:tc>
      </w:tr>
      <w:tr>
        <w:tc>
          <w:tcPr>
            <w:tcW w:type="dxa" w:w="2592"/>
            <w:shd w:val="clear" w:color="auto" w:fill="F0F4F0"/>
          </w:tcPr>
          <w:p>
            <w:r>
              <w:rPr>
                <w:sz w:val="18"/>
              </w:rPr>
              <w:t>Download documents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PDFs downloaded from WAHO server with digital fingerprints</w:t>
            </w:r>
          </w:p>
        </w:tc>
        <w:tc>
          <w:tcPr>
            <w:tcW w:type="dxa" w:w="2160"/>
          </w:tcPr>
          <w:p>
            <w:r>
              <w:rPr>
                <w:b/>
                <w:color w:val="1A7348"/>
                <w:sz w:val="18"/>
              </w:rPr>
              <w:t>Yes ✓</w:t>
            </w:r>
          </w:p>
        </w:tc>
      </w:tr>
      <w:tr>
        <w:tc>
          <w:tcPr>
            <w:tcW w:type="dxa" w:w="2592"/>
            <w:shd w:val="clear" w:color="auto" w:fill="F0F4F0"/>
          </w:tcPr>
          <w:p>
            <w:r>
              <w:rPr>
                <w:sz w:val="18"/>
              </w:rPr>
              <w:t>Extract PDF text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3 PDFs read successfully — French detected automatically</w:t>
            </w:r>
          </w:p>
        </w:tc>
        <w:tc>
          <w:tcPr>
            <w:tcW w:type="dxa" w:w="2160"/>
          </w:tcPr>
          <w:p>
            <w:r>
              <w:rPr>
                <w:b/>
                <w:color w:val="1A7348"/>
                <w:sz w:val="18"/>
              </w:rPr>
              <w:t>Yes ✓</w:t>
            </w:r>
          </w:p>
        </w:tc>
      </w:tr>
      <w:tr>
        <w:tc>
          <w:tcPr>
            <w:tcW w:type="dxa" w:w="2592"/>
            <w:shd w:val="clear" w:color="auto" w:fill="F0F4F0"/>
          </w:tcPr>
          <w:p>
            <w:r>
              <w:rPr>
                <w:sz w:val="18"/>
              </w:rPr>
              <w:t>Handle partial failures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One bad file does not stop others from being processed</w:t>
            </w:r>
          </w:p>
        </w:tc>
        <w:tc>
          <w:tcPr>
            <w:tcW w:type="dxa" w:w="2160"/>
          </w:tcPr>
          <w:p>
            <w:r>
              <w:rPr>
                <w:b/>
                <w:color w:val="1A7348"/>
                <w:sz w:val="18"/>
              </w:rPr>
              <w:t>Yes ✓</w:t>
            </w:r>
          </w:p>
        </w:tc>
      </w:tr>
      <w:tr>
        <w:tc>
          <w:tcPr>
            <w:tcW w:type="dxa" w:w="2592"/>
            <w:shd w:val="clear" w:color="auto" w:fill="F0F4F0"/>
          </w:tcPr>
          <w:p>
            <w:r>
              <w:rPr>
                <w:sz w:val="18"/>
              </w:rPr>
              <w:t>Audit trail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Every action logged with the tender's tracking number</w:t>
            </w:r>
          </w:p>
        </w:tc>
        <w:tc>
          <w:tcPr>
            <w:tcW w:type="dxa" w:w="2160"/>
          </w:tcPr>
          <w:p>
            <w:r>
              <w:rPr>
                <w:b/>
                <w:color w:val="1A7348"/>
                <w:sz w:val="18"/>
              </w:rPr>
              <w:t>Yes ✓</w:t>
            </w:r>
          </w:p>
        </w:tc>
      </w:tr>
      <w:tr>
        <w:tc>
          <w:tcPr>
            <w:tcW w:type="dxa" w:w="2592"/>
            <w:shd w:val="clear" w:color="auto" w:fill="F0F4F0"/>
          </w:tcPr>
          <w:p>
            <w:r>
              <w:rPr>
                <w:sz w:val="18"/>
              </w:rPr>
              <w:t>Test coverage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507 automated tests pass — all checks clean</w:t>
            </w:r>
          </w:p>
        </w:tc>
        <w:tc>
          <w:tcPr>
            <w:tcW w:type="dxa" w:w="2160"/>
          </w:tcPr>
          <w:p>
            <w:r>
              <w:rPr>
                <w:b/>
                <w:color w:val="1A7348"/>
                <w:sz w:val="18"/>
              </w:rPr>
              <w:t>Yes ✓</w:t>
            </w:r>
          </w:p>
        </w:tc>
      </w:tr>
      <w:tr>
        <w:tc>
          <w:tcPr>
            <w:tcW w:type="dxa" w:w="2592"/>
            <w:shd w:val="clear" w:color="auto" w:fill="F0F4F0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No secrets in logs; credentials encrypted; Test Mode enforced</w:t>
            </w:r>
          </w:p>
        </w:tc>
        <w:tc>
          <w:tcPr>
            <w:tcW w:type="dxa" w:w="2160"/>
          </w:tcPr>
          <w:p>
            <w:r>
              <w:rPr>
                <w:b/>
                <w:color w:val="1A7348"/>
                <w:sz w:val="18"/>
              </w:rPr>
              <w:t>Yes ✓</w:t>
            </w:r>
          </w:p>
        </w:tc>
      </w:tr>
      <w:tr>
        <w:tc>
          <w:tcPr>
            <w:tcW w:type="dxa" w:w="2592"/>
            <w:shd w:val="clear" w:color="auto" w:fill="F0F4F0"/>
          </w:tcPr>
          <w:p>
            <w:r>
              <w:rPr>
                <w:sz w:val="18"/>
              </w:rPr>
              <w:t>Notification system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Built and tested — awaiting AI verdict to activate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Built ✓</w:t>
            </w:r>
          </w:p>
        </w:tc>
      </w:tr>
    </w:tbl>
    <w:p/>
    <w:p>
      <w:pPr>
        <w:pStyle w:val="Heading1"/>
        <w:spacing w:before="360" w:after="120"/>
      </w:pPr>
      <w:r>
        <w:rPr>
          <w:b/>
          <w:color w:val="1A7348"/>
          <w:sz w:val="36"/>
        </w:rPr>
        <w:t>6.  Important Gaps to Address</w:t>
      </w:r>
    </w:p>
    <w:p>
      <w:pPr>
        <w:pStyle w:val="Heading2"/>
        <w:spacing w:before="240" w:after="80"/>
      </w:pPr>
      <w:r>
        <w:rPr>
          <w:b/>
          <w:color w:val="1F2737"/>
          <w:sz w:val="26"/>
        </w:rPr>
        <w:t>6.1  Deadline handling is incomplete</w:t>
      </w:r>
    </w:p>
    <w:p>
      <w:pPr>
        <w:spacing w:before="40" w:after="120"/>
      </w:pPr>
      <w:r>
        <w:rPr>
          <w:color w:val="1F2737"/>
          <w:sz w:val="22"/>
        </w:rPr>
        <w:t>This is the most important business-level gap identified in the demonstration.</w:t>
      </w:r>
    </w:p>
    <w:p/>
    <w:p>
      <w:pPr>
        <w:spacing w:before="40" w:after="120"/>
      </w:pPr>
      <w:r>
        <w:rPr>
          <w:color w:val="1F2737"/>
          <w:sz w:val="22"/>
        </w:rPr>
        <w:t>Of the 10 tenders crawled, only 2 had a deadline that the system could parse and store. The other 8 have deadline = blank in the database.</w:t>
      </w:r>
    </w:p>
    <w:p/>
    <w:p>
      <w:pPr>
        <w:spacing w:before="40" w:after="120"/>
      </w:pPr>
      <w:r>
        <w:rPr>
          <w:color w:val="1F2737"/>
          <w:sz w:val="22"/>
        </w:rPr>
        <w:t>The system should be able to distinguish between five situations:</w:t>
      </w:r>
    </w:p>
    <w:p>
      <w:pPr>
        <w:pStyle w:val="ListNumber"/>
        <w:spacing w:before="20" w:after="60"/>
      </w:pPr>
      <w:r>
        <w:rPr>
          <w:sz w:val="22"/>
        </w:rPr>
        <w:t>Deadline found and successfully parsed from the listing page</w:t>
      </w:r>
    </w:p>
    <w:p>
      <w:pPr>
        <w:pStyle w:val="ListNumber"/>
        <w:spacing w:before="20" w:after="60"/>
      </w:pPr>
      <w:r>
        <w:rPr>
          <w:sz w:val="22"/>
        </w:rPr>
        <w:t>Deadline explicitly absent from the source (tender has no closing date)</w:t>
      </w:r>
    </w:p>
    <w:p>
      <w:pPr>
        <w:pStyle w:val="ListNumber"/>
        <w:spacing w:before="20" w:after="60"/>
      </w:pPr>
      <w:r>
        <w:rPr>
          <w:sz w:val="22"/>
        </w:rPr>
        <w:t>Deadline exists in the tender documents but was not on the listing page</w:t>
      </w:r>
    </w:p>
    <w:p>
      <w:pPr>
        <w:pStyle w:val="ListNumber"/>
        <w:spacing w:before="20" w:after="60"/>
      </w:pPr>
      <w:r>
        <w:rPr>
          <w:sz w:val="22"/>
        </w:rPr>
        <w:t>Deadline text found but could not be reliably parsed</w:t>
      </w:r>
    </w:p>
    <w:p>
      <w:pPr>
        <w:pStyle w:val="ListNumber"/>
        <w:spacing w:before="20" w:after="60"/>
      </w:pPr>
      <w:r>
        <w:rPr>
          <w:sz w:val="22"/>
        </w:rPr>
        <w:t>Deadline unknown because the detail page could not be retrieved</w:t>
      </w:r>
    </w:p>
    <w:p/>
    <w:p>
      <w:pPr>
        <w:spacing w:before="120" w:after="120"/>
        <w:ind w:left="504" w:right="504"/>
        <w:shd w:val="clear" w:color="auto" w:fill="FFF3E0"/>
      </w:pPr>
      <w:r>
        <w:rPr>
          <w:i/>
          <w:color w:val="1F2737"/>
          <w:sz w:val="21"/>
        </w:rPr>
        <w:t>Why this matters: if the AI eventually recommends "APPLY" but the system cannot reliably tell the business when the tender closes, the notification is incomplete. A tenderer who misses a deadline because the system gave no date has been actively misled.</w:t>
      </w:r>
    </w:p>
    <w:p/>
    <w:p>
      <w:pPr>
        <w:pStyle w:val="Heading2"/>
        <w:spacing w:before="240" w:after="80"/>
      </w:pPr>
      <w:r>
        <w:rPr>
          <w:b/>
          <w:color w:val="1F2737"/>
          <w:sz w:val="26"/>
        </w:rPr>
        <w:t>6.2  Parser configuration needs a live-site update</w:t>
      </w:r>
    </w:p>
    <w:p>
      <w:pPr>
        <w:spacing w:before="40" w:after="120"/>
      </w:pPr>
      <w:r>
        <w:rPr>
          <w:color w:val="1F2737"/>
          <w:sz w:val="22"/>
        </w:rPr>
        <w:t>When the system tried to read the detail pages during the demonstration, it initially failed because it was looking in the wrong place on the webpage. The configuration expected:</w:t>
      </w:r>
    </w:p>
    <w:p>
      <w:pPr>
        <w:spacing w:before="120" w:after="120"/>
        <w:ind w:left="504" w:right="504"/>
        <w:shd w:val="clear" w:color="auto" w:fill="FFF3E0"/>
      </w:pPr>
      <w:r>
        <w:rPr>
          <w:i/>
          <w:color w:val="1F2737"/>
          <w:sz w:val="21"/>
        </w:rPr>
        <w:t>div.card-header h1  (heading tag — used in test fixtures)</w:t>
      </w:r>
    </w:p>
    <w:p>
      <w:pPr>
        <w:spacing w:before="40" w:after="120"/>
      </w:pPr>
      <w:r>
        <w:rPr>
          <w:color w:val="1F2737"/>
          <w:sz w:val="22"/>
        </w:rPr>
        <w:t>But the live WAHO website actually uses:</w:t>
      </w:r>
    </w:p>
    <w:p>
      <w:pPr>
        <w:spacing w:before="120" w:after="120"/>
        <w:ind w:left="504" w:right="504"/>
        <w:shd w:val="clear" w:color="auto" w:fill="E8F5E9"/>
      </w:pPr>
      <w:r>
        <w:rPr>
          <w:i/>
          <w:color w:val="1F2737"/>
          <w:sz w:val="21"/>
        </w:rPr>
        <w:t>div.card-header a   (link tag — confirmed on live site)</w:t>
      </w:r>
    </w:p>
    <w:p>
      <w:pPr>
        <w:spacing w:before="40" w:after="120"/>
      </w:pPr>
      <w:r>
        <w:rPr>
          <w:color w:val="1F2737"/>
          <w:sz w:val="22"/>
        </w:rPr>
        <w:t>This has been identified and documented. The fix is a one-line configuration change in the database — but it must be applied before the next full crawl.</w:t>
      </w:r>
    </w:p>
    <w:p/>
    <w:p>
      <w:pPr>
        <w:pStyle w:val="Heading2"/>
        <w:spacing w:before="240" w:after="80"/>
      </w:pPr>
      <w:r>
        <w:rPr>
          <w:b/>
          <w:color w:val="1F2737"/>
          <w:sz w:val="26"/>
        </w:rPr>
        <w:t>6.3  AI stages are not built yet</w:t>
      </w:r>
    </w:p>
    <w:p>
      <w:pPr>
        <w:spacing w:before="40" w:after="120"/>
      </w:pPr>
      <w:r>
        <w:rPr>
          <w:color w:val="1F2737"/>
          <w:sz w:val="22"/>
        </w:rPr>
        <w:t>The system has done all the preparation work — it has read the documents and assembled the information. But nothing analyses that information yet. The two AI stages that need to be added are:</w:t>
      </w:r>
    </w:p>
    <w:p>
      <w:pPr>
        <w:pStyle w:val="ListBullet"/>
        <w:spacing w:before="20" w:after="60"/>
      </w:pPr>
      <w:r>
        <w:rPr>
          <w:b/>
          <w:color w:val="1F2737"/>
          <w:sz w:val="22"/>
        </w:rPr>
        <w:t xml:space="preserve">AI Triage: </w:t>
      </w:r>
      <w:r>
        <w:rPr>
          <w:color w:val="1F2737"/>
          <w:sz w:val="22"/>
        </w:rPr>
        <w:t>Stage A (Prompt 13) — Screen for relevance: is this tender worth analysing further?</w:t>
      </w:r>
    </w:p>
    <w:p>
      <w:pPr>
        <w:pStyle w:val="ListBullet"/>
        <w:spacing w:before="20" w:after="60"/>
      </w:pPr>
      <w:r>
        <w:rPr>
          <w:b/>
          <w:color w:val="1F2737"/>
          <w:sz w:val="22"/>
        </w:rPr>
        <w:t xml:space="preserve">AI Verdict: </w:t>
      </w:r>
      <w:r>
        <w:rPr>
          <w:color w:val="1F2737"/>
          <w:sz w:val="22"/>
        </w:rPr>
        <w:t>Stage B (Prompt 14) — Full analysis: APPLY / DO NOT APPLY / APPLY WITH CONDITIONS — with supporting evidence and reasoning.</w:t>
      </w:r>
    </w:p>
    <w:p/>
    <w:p>
      <w:pPr>
        <w:pStyle w:val="Heading2"/>
        <w:spacing w:before="240" w:after="80"/>
      </w:pPr>
      <w:r>
        <w:rPr>
          <w:b/>
          <w:color w:val="1F2737"/>
          <w:sz w:val="26"/>
        </w:rPr>
        <w:t>6.4  No email has been sent</w:t>
      </w:r>
    </w:p>
    <w:p>
      <w:pPr>
        <w:spacing w:before="40" w:after="120"/>
      </w:pPr>
      <w:r>
        <w:rPr>
          <w:color w:val="1F2737"/>
          <w:sz w:val="22"/>
        </w:rPr>
        <w:t>The email notification system exists and has been tested. It will not send any email until the AI has produced a verdict. When it does, it will send to test recipients only (with [TEST] in the subject line) until a human administrator explicitly switches it to production mode.</w:t>
      </w:r>
    </w:p>
    <w:p/>
    <w:p>
      <w:pPr>
        <w:pStyle w:val="Heading1"/>
        <w:spacing w:before="360" w:after="120"/>
      </w:pPr>
      <w:r>
        <w:rPr>
          <w:b/>
          <w:color w:val="1A7348"/>
          <w:sz w:val="36"/>
        </w:rPr>
        <w:t>7.  What the Full System Will Do (When Complete)</w:t>
      </w:r>
    </w:p>
    <w:p>
      <w:pPr>
        <w:spacing w:before="40" w:after="120"/>
      </w:pPr>
      <w:r>
        <w:rPr>
          <w:color w:val="1F2737"/>
          <w:sz w:val="22"/>
        </w:rPr>
        <w:t>Once Prompts 13 and 14 are implemented, the complete journey of a tender will be:</w:t>
      </w:r>
    </w:p>
    <w:p/>
    <w:p>
      <w:pPr>
        <w:pStyle w:val="ListNumber"/>
        <w:spacing w:before="20" w:after="60"/>
      </w:pPr>
      <w:r>
        <w:rPr>
          <w:sz w:val="22"/>
        </w:rPr>
        <w:t>WAHO publishes a new tender</w:t>
      </w:r>
    </w:p>
    <w:p>
      <w:pPr>
        <w:pStyle w:val="ListNumber"/>
        <w:spacing w:before="20" w:after="60"/>
      </w:pPr>
      <w:r>
        <w:rPr>
          <w:sz w:val="22"/>
        </w:rPr>
        <w:t>System visits WAHO and finds it (next scheduled crawl)</w:t>
      </w:r>
    </w:p>
    <w:p>
      <w:pPr>
        <w:pStyle w:val="ListNumber"/>
        <w:spacing w:before="20" w:after="60"/>
      </w:pPr>
      <w:r>
        <w:rPr>
          <w:sz w:val="22"/>
        </w:rPr>
        <w:t>System checks its memory — this is a new tender</w:t>
      </w:r>
    </w:p>
    <w:p>
      <w:pPr>
        <w:pStyle w:val="ListNumber"/>
        <w:spacing w:before="20" w:after="60"/>
      </w:pPr>
      <w:r>
        <w:rPr>
          <w:sz w:val="22"/>
        </w:rPr>
        <w:t>System saves the tender record with a unique tracking number</w:t>
      </w:r>
    </w:p>
    <w:p>
      <w:pPr>
        <w:pStyle w:val="ListNumber"/>
        <w:spacing w:before="20" w:after="60"/>
      </w:pPr>
      <w:r>
        <w:rPr>
          <w:sz w:val="22"/>
        </w:rPr>
        <w:t>System downloads all attached documents</w:t>
      </w:r>
    </w:p>
    <w:p>
      <w:pPr>
        <w:pStyle w:val="ListNumber"/>
        <w:spacing w:before="20" w:after="60"/>
      </w:pPr>
      <w:r>
        <w:rPr>
          <w:sz w:val="22"/>
        </w:rPr>
        <w:t>System reads and extracts text from every document</w:t>
      </w:r>
    </w:p>
    <w:p>
      <w:pPr>
        <w:pStyle w:val="ListNumber"/>
        <w:spacing w:before="20" w:after="60"/>
      </w:pPr>
      <w:r>
        <w:rPr>
          <w:sz w:val="22"/>
        </w:rPr>
        <w:t>AI Triage: is this tender potentially relevant to OPEX Consulting / RegTech365?</w:t>
      </w:r>
    </w:p>
    <w:p>
      <w:pPr>
        <w:pStyle w:val="ListNumber"/>
        <w:spacing w:before="20" w:after="60"/>
      </w:pPr>
      <w:r>
        <w:rPr>
          <w:sz w:val="22"/>
        </w:rPr>
        <w:t>If relevant → AI Verdict: full analysis against company capabilities</w:t>
      </w:r>
    </w:p>
    <w:p>
      <w:pPr>
        <w:pStyle w:val="ListNumber"/>
        <w:spacing w:before="20" w:after="60"/>
      </w:pPr>
      <w:r>
        <w:rPr>
          <w:sz w:val="22"/>
        </w:rPr>
        <w:t>Verdict produced: APPLY / DO NOT APPLY / APPLY WITH CONDITIONS</w:t>
      </w:r>
    </w:p>
    <w:p>
      <w:pPr>
        <w:pStyle w:val="ListNumber"/>
        <w:spacing w:before="20" w:after="60"/>
      </w:pPr>
      <w:r>
        <w:rPr>
          <w:sz w:val="22"/>
        </w:rPr>
        <w:t>Email sent to business recipients with: title, deadline, verdict, confidence, evidence</w:t>
      </w:r>
    </w:p>
    <w:p>
      <w:pPr>
        <w:pStyle w:val="ListNumber"/>
        <w:spacing w:before="20" w:after="60"/>
      </w:pPr>
      <w:r>
        <w:rPr>
          <w:sz w:val="22"/>
        </w:rPr>
        <w:t>All of this is logged and auditable — who was notified, when, with what content</w:t>
      </w:r>
    </w:p>
    <w:p/>
    <w:p>
      <w:pPr>
        <w:spacing w:before="120" w:after="120"/>
        <w:ind w:left="504" w:right="504"/>
        <w:shd w:val="clear" w:color="auto" w:fill="E8F5E9"/>
      </w:pPr>
      <w:r>
        <w:rPr>
          <w:i/>
          <w:color w:val="1F2737"/>
          <w:sz w:val="21"/>
        </w:rPr>
        <w:t>The system is currently at step 6. Everything from step 1 to step 6 is implemented and tested. Steps 7–11 require Prompts 13 and 14.</w:t>
      </w:r>
    </w:p>
    <w:p/>
    <w:p>
      <w:pPr>
        <w:pStyle w:val="Heading1"/>
        <w:spacing w:before="360" w:after="120"/>
      </w:pPr>
      <w:r>
        <w:rPr>
          <w:b/>
          <w:color w:val="1A7348"/>
          <w:sz w:val="36"/>
        </w:rPr>
        <w:t>8.  The Single Most Important Next Step</w:t>
      </w:r>
    </w:p>
    <w:p>
      <w:pPr>
        <w:spacing w:before="40" w:after="120"/>
      </w:pPr>
      <w:r>
        <w:rPr>
          <w:color w:val="1F2737"/>
          <w:sz w:val="22"/>
        </w:rPr>
        <w:t>Before moving to the AI stages, one issue should be resolved:</w:t>
      </w:r>
    </w:p>
    <w:p/>
    <w:p>
      <w:pPr>
        <w:spacing w:before="120" w:after="120"/>
        <w:ind w:left="504" w:right="504"/>
        <w:shd w:val="clear" w:color="auto" w:fill="FFF8E1"/>
      </w:pPr>
      <w:r>
        <w:rPr>
          <w:i/>
          <w:color w:val="1F2737"/>
          <w:sz w:val="21"/>
        </w:rPr>
        <w:t>Prove that the system can reliably determine and store the authoritative deadline for a tender — including when the deadline is on the detail page or inside the documents rather than on the listing page — and clearly distinguish between 'no deadline found' and 'no deadline exists'.</w:t>
      </w:r>
    </w:p>
    <w:p>
      <w:pPr>
        <w:spacing w:before="40" w:after="120"/>
      </w:pPr>
      <w:r>
        <w:rPr>
          <w:color w:val="1F2737"/>
          <w:sz w:val="22"/>
        </w:rPr>
        <w:t>The deadline is the single most time-critical piece of information in a tender intelligence system. An AI that says 'APPLY' without a reliable deadline is not yet a complete business tool.</w:t>
      </w:r>
    </w:p>
    <w:p/>
    <w:p>
      <w:pPr>
        <w:pStyle w:val="Heading1"/>
        <w:spacing w:before="360" w:after="120"/>
      </w:pPr>
      <w:r>
        <w:rPr>
          <w:b/>
          <w:color w:val="1A7348"/>
          <w:sz w:val="36"/>
        </w:rPr>
        <w:t>9.  Readiness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92"/>
            <w:shd w:val="clear" w:color="auto" w:fill="1A7348"/>
          </w:tcPr>
          <w:p>
            <w:r>
              <w:rPr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5040"/>
            <w:shd w:val="clear" w:color="auto" w:fill="1A7348"/>
          </w:tcPr>
          <w:p>
            <w:r>
              <w:rPr>
                <w:b/>
                <w:color w:val="FFFFFF"/>
                <w:sz w:val="18"/>
              </w:rPr>
              <w:t>What the system does</w:t>
            </w:r>
          </w:p>
        </w:tc>
        <w:tc>
          <w:tcPr>
            <w:tcW w:type="dxa" w:w="2160"/>
            <w:shd w:val="clear" w:color="auto" w:fill="1A7348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592"/>
            <w:shd w:val="clear" w:color="auto" w:fill="F0F4F0"/>
          </w:tcPr>
          <w:p>
            <w:r>
              <w:rPr>
                <w:sz w:val="18"/>
              </w:rPr>
              <w:t>Infrastructure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Database, storage, logging, secrets, config</w:t>
            </w:r>
          </w:p>
        </w:tc>
        <w:tc>
          <w:tcPr>
            <w:tcW w:type="dxa" w:w="2160"/>
          </w:tcPr>
          <w:p>
            <w:r>
              <w:rPr>
                <w:b/>
                <w:color w:val="1A7348"/>
                <w:sz w:val="18"/>
              </w:rPr>
              <w:t>Complete ✓</w:t>
            </w:r>
          </w:p>
        </w:tc>
      </w:tr>
      <w:tr>
        <w:tc>
          <w:tcPr>
            <w:tcW w:type="dxa" w:w="2592"/>
            <w:shd w:val="clear" w:color="auto" w:fill="F0F4F0"/>
          </w:tcPr>
          <w:p>
            <w:r>
              <w:rPr>
                <w:sz w:val="18"/>
              </w:rPr>
              <w:t>Source crawling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Live WAHO site; polite; pagination; multilingual</w:t>
            </w:r>
          </w:p>
        </w:tc>
        <w:tc>
          <w:tcPr>
            <w:tcW w:type="dxa" w:w="2160"/>
          </w:tcPr>
          <w:p>
            <w:r>
              <w:rPr>
                <w:b/>
                <w:color w:val="1A7348"/>
                <w:sz w:val="18"/>
              </w:rPr>
              <w:t>Complete ✓</w:t>
            </w:r>
          </w:p>
        </w:tc>
      </w:tr>
      <w:tr>
        <w:tc>
          <w:tcPr>
            <w:tcW w:type="dxa" w:w="2592"/>
            <w:shd w:val="clear" w:color="auto" w:fill="F0F4F0"/>
          </w:tcPr>
          <w:p>
            <w:r>
              <w:rPr>
                <w:sz w:val="18"/>
              </w:rPr>
              <w:t>Duplicate detection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NEW / UPDATE / UNCHANGED — crash-safe</w:t>
            </w:r>
          </w:p>
        </w:tc>
        <w:tc>
          <w:tcPr>
            <w:tcW w:type="dxa" w:w="2160"/>
          </w:tcPr>
          <w:p>
            <w:r>
              <w:rPr>
                <w:b/>
                <w:color w:val="1A7348"/>
                <w:sz w:val="18"/>
              </w:rPr>
              <w:t>Complete ✓</w:t>
            </w:r>
          </w:p>
        </w:tc>
      </w:tr>
      <w:tr>
        <w:tc>
          <w:tcPr>
            <w:tcW w:type="dxa" w:w="2592"/>
            <w:shd w:val="clear" w:color="auto" w:fill="F0F4F0"/>
          </w:tcPr>
          <w:p>
            <w:r>
              <w:rPr>
                <w:sz w:val="18"/>
              </w:rPr>
              <w:t>Tender storage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Full record with tracking IDs</w:t>
            </w:r>
          </w:p>
        </w:tc>
        <w:tc>
          <w:tcPr>
            <w:tcW w:type="dxa" w:w="2160"/>
          </w:tcPr>
          <w:p>
            <w:r>
              <w:rPr>
                <w:b/>
                <w:color w:val="1A7348"/>
                <w:sz w:val="18"/>
              </w:rPr>
              <w:t>Complete ✓</w:t>
            </w:r>
          </w:p>
        </w:tc>
      </w:tr>
      <w:tr>
        <w:tc>
          <w:tcPr>
            <w:tcW w:type="dxa" w:w="2592"/>
            <w:shd w:val="clear" w:color="auto" w:fill="F0F4F0"/>
          </w:tcPr>
          <w:p>
            <w:r>
              <w:rPr>
                <w:sz w:val="18"/>
              </w:rPr>
              <w:t>Deadline parsing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2 of 10 tenders parsed; 8 without deadline</w:t>
            </w:r>
          </w:p>
        </w:tc>
        <w:tc>
          <w:tcPr>
            <w:tcW w:type="dxa" w:w="2160"/>
          </w:tcPr>
          <w:p>
            <w:r>
              <w:rPr>
                <w:b/>
                <w:color w:val="B75A00"/>
                <w:sz w:val="18"/>
              </w:rPr>
              <w:t>Partial ⚠</w:t>
            </w:r>
          </w:p>
        </w:tc>
      </w:tr>
      <w:tr>
        <w:tc>
          <w:tcPr>
            <w:tcW w:type="dxa" w:w="2592"/>
            <w:shd w:val="clear" w:color="auto" w:fill="F0F4F0"/>
          </w:tcPr>
          <w:p>
            <w:r>
              <w:rPr>
                <w:sz w:val="18"/>
              </w:rPr>
              <w:t>Document download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PDFs acquired from live site with fingerprints</w:t>
            </w:r>
          </w:p>
        </w:tc>
        <w:tc>
          <w:tcPr>
            <w:tcW w:type="dxa" w:w="2160"/>
          </w:tcPr>
          <w:p>
            <w:r>
              <w:rPr>
                <w:b/>
                <w:color w:val="1A7348"/>
                <w:sz w:val="18"/>
              </w:rPr>
              <w:t>Complete ✓</w:t>
            </w:r>
          </w:p>
        </w:tc>
      </w:tr>
      <w:tr>
        <w:tc>
          <w:tcPr>
            <w:tcW w:type="dxa" w:w="2592"/>
            <w:shd w:val="clear" w:color="auto" w:fill="F0F4F0"/>
          </w:tcPr>
          <w:p>
            <w:r>
              <w:rPr>
                <w:sz w:val="18"/>
              </w:rPr>
              <w:t>PDF text extraction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Native + OCR fallback; language detection</w:t>
            </w:r>
          </w:p>
        </w:tc>
        <w:tc>
          <w:tcPr>
            <w:tcW w:type="dxa" w:w="2160"/>
          </w:tcPr>
          <w:p>
            <w:r>
              <w:rPr>
                <w:b/>
                <w:color w:val="1A7348"/>
                <w:sz w:val="18"/>
              </w:rPr>
              <w:t>Complete ✓</w:t>
            </w:r>
          </w:p>
        </w:tc>
      </w:tr>
      <w:tr>
        <w:tc>
          <w:tcPr>
            <w:tcW w:type="dxa" w:w="2592"/>
            <w:shd w:val="clear" w:color="auto" w:fill="F0F4F0"/>
          </w:tcPr>
          <w:p>
            <w:r>
              <w:rPr>
                <w:sz w:val="18"/>
              </w:rPr>
              <w:t>Pipeline orchestration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Stages 04–09 coordinated; per-file failure isolation</w:t>
            </w:r>
          </w:p>
        </w:tc>
        <w:tc>
          <w:tcPr>
            <w:tcW w:type="dxa" w:w="2160"/>
          </w:tcPr>
          <w:p>
            <w:r>
              <w:rPr>
                <w:b/>
                <w:color w:val="1A7348"/>
                <w:sz w:val="18"/>
              </w:rPr>
              <w:t>Complete ✓</w:t>
            </w:r>
          </w:p>
        </w:tc>
      </w:tr>
      <w:tr>
        <w:tc>
          <w:tcPr>
            <w:tcW w:type="dxa" w:w="2592"/>
            <w:shd w:val="clear" w:color="auto" w:fill="F0F4F0"/>
          </w:tcPr>
          <w:p>
            <w:r>
              <w:rPr>
                <w:sz w:val="18"/>
              </w:rPr>
              <w:t>AI input bundle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TenderDocumentBundle ready for AI consumption</w:t>
            </w:r>
          </w:p>
        </w:tc>
        <w:tc>
          <w:tcPr>
            <w:tcW w:type="dxa" w:w="2160"/>
          </w:tcPr>
          <w:p>
            <w:r>
              <w:rPr>
                <w:b/>
                <w:color w:val="1A7348"/>
                <w:sz w:val="18"/>
              </w:rPr>
              <w:t>Complete ✓</w:t>
            </w:r>
          </w:p>
        </w:tc>
      </w:tr>
      <w:tr>
        <w:tc>
          <w:tcPr>
            <w:tcW w:type="dxa" w:w="2592"/>
            <w:shd w:val="clear" w:color="auto" w:fill="F0F4F0"/>
          </w:tcPr>
          <w:p>
            <w:r>
              <w:rPr>
                <w:sz w:val="18"/>
              </w:rPr>
              <w:t>AI Triage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Not yet built</w:t>
            </w:r>
          </w:p>
        </w:tc>
        <w:tc>
          <w:tcPr>
            <w:tcW w:type="dxa" w:w="2160"/>
          </w:tcPr>
          <w:p>
            <w:r>
              <w:rPr>
                <w:color w:val="C0392B"/>
                <w:sz w:val="18"/>
              </w:rPr>
              <w:t>Pending ✗</w:t>
            </w:r>
          </w:p>
        </w:tc>
      </w:tr>
      <w:tr>
        <w:tc>
          <w:tcPr>
            <w:tcW w:type="dxa" w:w="2592"/>
            <w:shd w:val="clear" w:color="auto" w:fill="F0F4F0"/>
          </w:tcPr>
          <w:p>
            <w:r>
              <w:rPr>
                <w:sz w:val="18"/>
              </w:rPr>
              <w:t>AI Verdict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Not yet built</w:t>
            </w:r>
          </w:p>
        </w:tc>
        <w:tc>
          <w:tcPr>
            <w:tcW w:type="dxa" w:w="2160"/>
          </w:tcPr>
          <w:p>
            <w:r>
              <w:rPr>
                <w:color w:val="C0392B"/>
                <w:sz w:val="18"/>
              </w:rPr>
              <w:t>Pending ✗</w:t>
            </w:r>
          </w:p>
        </w:tc>
      </w:tr>
      <w:tr>
        <w:tc>
          <w:tcPr>
            <w:tcW w:type="dxa" w:w="2592"/>
            <w:shd w:val="clear" w:color="auto" w:fill="F0F4F0"/>
          </w:tcPr>
          <w:p>
            <w:r>
              <w:rPr>
                <w:sz w:val="18"/>
              </w:rPr>
              <w:t>Email notification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Built; not yet activated (awaiting AI verdict)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Built / Inactive</w:t>
            </w:r>
          </w:p>
        </w:tc>
      </w:tr>
      <w:tr>
        <w:tc>
          <w:tcPr>
            <w:tcW w:type="dxa" w:w="2592"/>
            <w:shd w:val="clear" w:color="auto" w:fill="F0F4F0"/>
          </w:tcPr>
          <w:p>
            <w:r>
              <w:rPr>
                <w:sz w:val="18"/>
              </w:rPr>
              <w:t>Admin interface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Not yet built</w:t>
            </w:r>
          </w:p>
        </w:tc>
        <w:tc>
          <w:tcPr>
            <w:tcW w:type="dxa" w:w="2160"/>
          </w:tcPr>
          <w:p>
            <w:r>
              <w:rPr>
                <w:color w:val="C0392B"/>
                <w:sz w:val="18"/>
              </w:rPr>
              <w:t>Pending ✗</w:t>
            </w:r>
          </w:p>
        </w:tc>
      </w:tr>
      <w:tr>
        <w:tc>
          <w:tcPr>
            <w:tcW w:type="dxa" w:w="2592"/>
            <w:shd w:val="clear" w:color="auto" w:fill="F0F4F0"/>
          </w:tcPr>
          <w:p>
            <w:r>
              <w:rPr>
                <w:sz w:val="18"/>
              </w:rPr>
              <w:t>Production go-live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Requires AI stages + admin interface + sign-off</w:t>
            </w:r>
          </w:p>
        </w:tc>
        <w:tc>
          <w:tcPr>
            <w:tcW w:type="dxa" w:w="2160"/>
          </w:tcPr>
          <w:p>
            <w:r>
              <w:rPr>
                <w:color w:val="C0392B"/>
                <w:sz w:val="18"/>
              </w:rPr>
              <w:t>Not yet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b/>
          <w:color w:val="1A7348"/>
          <w:sz w:val="32"/>
        </w:rPr>
        <w:t>In Plain English</w:t>
      </w:r>
    </w:p>
    <w:p/>
    <w:p>
      <w:pPr>
        <w:spacing w:before="120" w:after="120"/>
        <w:ind w:left="504" w:right="504"/>
        <w:shd w:val="clear" w:color="auto" w:fill="E8F5E9"/>
      </w:pPr>
      <w:r>
        <w:rPr>
          <w:i/>
          <w:color w:val="1F2737"/>
          <w:sz w:val="21"/>
        </w:rPr>
        <w:t xml:space="preserve">The Tender Intelligence system is currently a very capable "robot researcher" that visits WAHO every day, collects all tender announcements, downloads the documents, and reads them cover to cover.  </w:t>
        <w:br/>
        <w:br/>
        <w:t xml:space="preserve">It is waiting for the "senior analyst" to be built — the AI engine that will read the researcher's notes and say: "Apply for this one.  Don't apply for that one.  Here's why."  </w:t>
        <w:br/>
        <w:br/>
        <w:t>Once the analyst is built, the system will send that recommendation directly to the right people in the business — automatically, every time a relevant tender appears.</w:t>
      </w:r>
    </w:p>
    <w:p/>
    <w:p>
      <w:pPr>
        <w:jc w:val="center"/>
      </w:pPr>
      <w:r>
        <w:rPr>
          <w:b/>
          <w:i/>
          <w:color w:val="1F2737"/>
          <w:sz w:val="22"/>
        </w:rPr>
        <w:t>Phase 0–12: The researcher is built.   Phase 13–14: Building the analyst.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