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2A823">
      <w:pPr>
        <w:pStyle w:val="2"/>
        <w:keepNext w:val="0"/>
        <w:keepLines w:val="0"/>
        <w:widowControl/>
        <w:suppressLineNumbers w:val="0"/>
      </w:pPr>
      <w:r>
        <w:t>First Registrars &amp; Investor Services Limited</w:t>
      </w:r>
    </w:p>
    <w:p w14:paraId="1553BE22">
      <w:pPr>
        <w:pStyle w:val="2"/>
        <w:keepNext w:val="0"/>
        <w:keepLines w:val="0"/>
        <w:widowControl/>
        <w:suppressLineNumbers w:val="0"/>
      </w:pPr>
      <w:bookmarkStart w:id="0" w:name="_GoBack"/>
      <w:r>
        <w:t>Digitised Forms &amp; Supporting Process Documentation Architecture</w:t>
      </w:r>
    </w:p>
    <w:bookmarkEnd w:id="0"/>
    <w:p w14:paraId="7DEB5DA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DE11A">
      <w:pPr>
        <w:pStyle w:val="2"/>
        <w:keepNext w:val="0"/>
        <w:keepLines w:val="0"/>
        <w:widowControl/>
        <w:suppressLineNumbers w:val="0"/>
      </w:pPr>
      <w:r>
        <w:t>Executive Summary</w:t>
      </w:r>
    </w:p>
    <w:p w14:paraId="7A4490BB">
      <w:pPr>
        <w:pStyle w:val="9"/>
        <w:keepNext w:val="0"/>
        <w:keepLines w:val="0"/>
        <w:widowControl/>
        <w:suppressLineNumbers w:val="0"/>
      </w:pPr>
      <w:r>
        <w:t xml:space="preserve">This document provides a comprehensive overview of the digitised forms ecosystem, supporting shareholder process documentation, AGM administration workflows, rights issue documentation, election forms, regulatory notices, and downloadable records currently available within the </w:t>
      </w:r>
      <w:r>
        <w:fldChar w:fldCharType="begin"/>
      </w:r>
      <w:r>
        <w:instrText xml:space="preserve"> HYPERLINK "https://firstregistrarsnigeria.com?utm_source=chatgpt.com" \t "/Users/ifeanyi/Documents\\x/_new" </w:instrText>
      </w:r>
      <w:r>
        <w:fldChar w:fldCharType="separate"/>
      </w:r>
      <w:r>
        <w:rPr>
          <w:rStyle w:val="8"/>
        </w:rPr>
        <w:t>First Registrars &amp; Investor Services Limited platform</w:t>
      </w:r>
      <w:r>
        <w:fldChar w:fldCharType="end"/>
      </w:r>
      <w:r>
        <w:t>.</w:t>
      </w:r>
    </w:p>
    <w:p w14:paraId="5D62DC87">
      <w:pPr>
        <w:pStyle w:val="9"/>
        <w:keepNext w:val="0"/>
        <w:keepLines w:val="0"/>
        <w:widowControl/>
        <w:suppressLineNumbers w:val="0"/>
      </w:pPr>
      <w:r>
        <w:t>The platform combines:</w:t>
      </w:r>
    </w:p>
    <w:p w14:paraId="5908B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web-hosted digitised forms, </w:t>
      </w:r>
    </w:p>
    <w:p w14:paraId="300744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external onboarding portals, </w:t>
      </w:r>
    </w:p>
    <w:p w14:paraId="69E26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downloadable process documentation, </w:t>
      </w:r>
    </w:p>
    <w:p w14:paraId="6FE96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AGM workflows, </w:t>
      </w:r>
    </w:p>
    <w:p w14:paraId="68CB5A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investor notices, </w:t>
      </w:r>
    </w:p>
    <w:p w14:paraId="522C17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election processes, </w:t>
      </w:r>
    </w:p>
    <w:p w14:paraId="2533A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annual reports, </w:t>
      </w:r>
    </w:p>
    <w:p w14:paraId="57A48B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and governance documentation. </w:t>
      </w:r>
    </w:p>
    <w:p w14:paraId="5198A265">
      <w:pPr>
        <w:pStyle w:val="9"/>
        <w:keepNext w:val="0"/>
        <w:keepLines w:val="0"/>
        <w:widowControl/>
        <w:suppressLineNumbers w:val="0"/>
      </w:pPr>
      <w:r>
        <w:t>The architecture demonstrates a hybrid operational model where:</w:t>
      </w:r>
    </w:p>
    <w:p w14:paraId="58D374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public-facing workflows originate from the corporate website, </w:t>
      </w:r>
    </w:p>
    <w:p w14:paraId="0C9A80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deeper transactional workflows are handled through the shareholder access portal, </w:t>
      </w:r>
    </w:p>
    <w:p w14:paraId="7622B6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and supporting documents are distributed through downloadable assets and embedded workflow pages. </w:t>
      </w:r>
    </w:p>
    <w:p w14:paraId="3FE9374F">
      <w:pPr>
        <w:pStyle w:val="9"/>
        <w:keepNext w:val="0"/>
        <w:keepLines w:val="0"/>
        <w:widowControl/>
        <w:suppressLineNumbers w:val="0"/>
      </w:pPr>
      <w:r>
        <w:t>This document is intended for:</w:t>
      </w:r>
    </w:p>
    <w:p w14:paraId="37961C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strategic technology partners, </w:t>
      </w:r>
    </w:p>
    <w:p w14:paraId="433550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registrar operations stakeholders, </w:t>
      </w:r>
    </w:p>
    <w:p w14:paraId="625B94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digital transformation teams, </w:t>
      </w:r>
    </w:p>
    <w:p w14:paraId="347C38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compliance reviewers, </w:t>
      </w:r>
    </w:p>
    <w:p w14:paraId="01751A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and enterprise integration partners. </w:t>
      </w:r>
    </w:p>
    <w:p w14:paraId="539C99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6AF83">
      <w:pPr>
        <w:pStyle w:val="2"/>
        <w:keepNext w:val="0"/>
        <w:keepLines w:val="0"/>
        <w:widowControl/>
        <w:suppressLineNumbers w:val="0"/>
      </w:pPr>
      <w:r>
        <w:t>1. Platform Overview</w:t>
      </w:r>
    </w:p>
    <w:p w14:paraId="55ECE998">
      <w:pPr>
        <w:pStyle w:val="3"/>
        <w:keepNext w:val="0"/>
        <w:keepLines w:val="0"/>
        <w:widowControl/>
        <w:suppressLineNumbers w:val="0"/>
      </w:pPr>
      <w:r>
        <w:t>Digitised Forms Ecosystem</w:t>
      </w:r>
    </w:p>
    <w:p w14:paraId="095D70C9">
      <w:pPr>
        <w:pStyle w:val="9"/>
        <w:keepNext w:val="0"/>
        <w:keepLines w:val="0"/>
        <w:widowControl/>
        <w:suppressLineNumbers w:val="0"/>
      </w:pPr>
      <w:r>
        <w:t>The current ecosystem contains:</w:t>
      </w:r>
    </w:p>
    <w:p w14:paraId="41EB32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 focused set of digitised shareholder forms, </w:t>
      </w:r>
    </w:p>
    <w:p w14:paraId="7E42FB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 broader collection of AGM and investor process documents, </w:t>
      </w:r>
    </w:p>
    <w:p w14:paraId="3023FD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downloadable reports and policy assets, </w:t>
      </w:r>
    </w:p>
    <w:p w14:paraId="6C7798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and portal-driven onboarding workflows. </w:t>
      </w:r>
    </w:p>
    <w:p w14:paraId="1D619089">
      <w:pPr>
        <w:pStyle w:val="9"/>
        <w:keepNext w:val="0"/>
        <w:keepLines w:val="0"/>
        <w:widowControl/>
        <w:suppressLineNumbers w:val="0"/>
      </w:pPr>
      <w:r>
        <w:t>The majority of advanced transactional workflows are routed through the external shareholder access platform: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5"/>
        <w:gridCol w:w="3966"/>
      </w:tblGrid>
      <w:tr w14:paraId="7A9E57B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E12B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0A4420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</w:tr>
      <w:tr w14:paraId="3B3962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02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Access Portal</w:t>
            </w:r>
          </w:p>
        </w:tc>
        <w:tc>
          <w:tcPr>
            <w:tcW w:w="0" w:type="auto"/>
            <w:shd w:val="clear"/>
            <w:vAlign w:val="center"/>
          </w:tcPr>
          <w:p w14:paraId="7BBBB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</w:t>
            </w:r>
          </w:p>
        </w:tc>
      </w:tr>
    </w:tbl>
    <w:p w14:paraId="75A42E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76BE5">
      <w:pPr>
        <w:pStyle w:val="2"/>
        <w:keepNext w:val="0"/>
        <w:keepLines w:val="0"/>
        <w:widowControl/>
        <w:suppressLineNumbers w:val="0"/>
      </w:pPr>
      <w:r>
        <w:t>2. Digitised Shareholder Forms</w:t>
      </w:r>
    </w:p>
    <w:p w14:paraId="7D6D6EDB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5071E13E">
      <w:pPr>
        <w:pStyle w:val="9"/>
        <w:keepNext w:val="0"/>
        <w:keepLines w:val="0"/>
        <w:widowControl/>
        <w:suppressLineNumbers w:val="0"/>
      </w:pPr>
      <w:r>
        <w:t>The primary digitised forms are exposed through: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0"/>
        <w:gridCol w:w="2235"/>
      </w:tblGrid>
      <w:tr w14:paraId="7856BF1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DA52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6B03EF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91AF6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A8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Views/Home/Forms.cshtml</w:t>
            </w:r>
          </w:p>
        </w:tc>
        <w:tc>
          <w:tcPr>
            <w:tcW w:w="0" w:type="auto"/>
            <w:shd w:val="clear"/>
            <w:vAlign w:val="center"/>
          </w:tcPr>
          <w:p w14:paraId="33410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forms interface</w:t>
            </w:r>
          </w:p>
        </w:tc>
      </w:tr>
    </w:tbl>
    <w:p w14:paraId="3DCA5D8F">
      <w:pPr>
        <w:pStyle w:val="9"/>
        <w:keepNext w:val="0"/>
        <w:keepLines w:val="0"/>
        <w:widowControl/>
        <w:suppressLineNumbers w:val="0"/>
      </w:pPr>
      <w:r>
        <w:t>These forms provide self-service onboarding and profile management capabilities for shareholders and investors.</w:t>
      </w:r>
    </w:p>
    <w:p w14:paraId="1BA094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AE7DE">
      <w:pPr>
        <w:pStyle w:val="2"/>
        <w:keepNext w:val="0"/>
        <w:keepLines w:val="0"/>
        <w:widowControl/>
        <w:suppressLineNumbers w:val="0"/>
      </w:pPr>
      <w:r>
        <w:t>3. Data Update Workflow</w:t>
      </w:r>
    </w:p>
    <w:p w14:paraId="03616B8B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0CA9A0A">
      <w:pPr>
        <w:pStyle w:val="9"/>
        <w:keepNext w:val="0"/>
        <w:keepLines w:val="0"/>
        <w:widowControl/>
        <w:suppressLineNumbers w:val="0"/>
      </w:pPr>
      <w:r>
        <w:t>The Data Update workflow enables shareholders to update:</w:t>
      </w:r>
    </w:p>
    <w:p w14:paraId="098359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personal information, </w:t>
      </w:r>
    </w:p>
    <w:p w14:paraId="31F886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account details, </w:t>
      </w:r>
    </w:p>
    <w:p w14:paraId="49326A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contact information, </w:t>
      </w:r>
    </w:p>
    <w:p w14:paraId="246DBD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 registrar profile records. </w:t>
      </w:r>
    </w:p>
    <w:p w14:paraId="74532FF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D869D">
      <w:pPr>
        <w:pStyle w:val="3"/>
        <w:keepNext w:val="0"/>
        <w:keepLines w:val="0"/>
        <w:widowControl/>
        <w:suppressLineNumbers w:val="0"/>
      </w:pPr>
      <w:r>
        <w:t>Entry 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5963"/>
      </w:tblGrid>
      <w:tr w14:paraId="53B43E8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3A76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23150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DC791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D8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4AF1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https://access.firstregistrarsnigeria.com/forms/data-update</w:t>
            </w:r>
          </w:p>
        </w:tc>
      </w:tr>
      <w:tr w14:paraId="2A5E26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31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1EF9A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“Apply Now” button</w:t>
            </w:r>
          </w:p>
        </w:tc>
      </w:tr>
    </w:tbl>
    <w:p w14:paraId="74F0CA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0A696">
      <w:pPr>
        <w:pStyle w:val="3"/>
        <w:keepNext w:val="0"/>
        <w:keepLines w:val="0"/>
        <w:widowControl/>
        <w:suppressLineNumbers w:val="0"/>
      </w:pPr>
      <w:r>
        <w:t>Business Value</w:t>
      </w:r>
    </w:p>
    <w:p w14:paraId="10A7D7EC">
      <w:pPr>
        <w:pStyle w:val="9"/>
        <w:keepNext w:val="0"/>
        <w:keepLines w:val="0"/>
        <w:widowControl/>
        <w:suppressLineNumbers w:val="0"/>
      </w:pPr>
      <w:r>
        <w:t>This workflow supports:</w:t>
      </w:r>
    </w:p>
    <w:p w14:paraId="10B0D0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shareholder data accuracy, </w:t>
      </w:r>
    </w:p>
    <w:p w14:paraId="418260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regulatory compliance, </w:t>
      </w:r>
    </w:p>
    <w:p w14:paraId="02F4BF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and investor record maintenance. </w:t>
      </w:r>
    </w:p>
    <w:p w14:paraId="0D2C0A6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C086F">
      <w:pPr>
        <w:pStyle w:val="2"/>
        <w:keepNext w:val="0"/>
        <w:keepLines w:val="0"/>
        <w:widowControl/>
        <w:suppressLineNumbers w:val="0"/>
      </w:pPr>
      <w:r>
        <w:t>4. Change of Address Workflow</w:t>
      </w:r>
    </w:p>
    <w:p w14:paraId="246455EF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2CF244F3">
      <w:pPr>
        <w:pStyle w:val="9"/>
        <w:keepNext w:val="0"/>
        <w:keepLines w:val="0"/>
        <w:widowControl/>
        <w:suppressLineNumbers w:val="0"/>
      </w:pPr>
      <w:r>
        <w:t>The Change of Address workflow enables shareholders to notify the registrar of:</w:t>
      </w:r>
    </w:p>
    <w:p w14:paraId="091804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residential address changes, </w:t>
      </w:r>
    </w:p>
    <w:p w14:paraId="38CAC8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mailing address updates, </w:t>
      </w:r>
    </w:p>
    <w:p w14:paraId="6605F8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and official correspondence location modifications. </w:t>
      </w:r>
    </w:p>
    <w:p w14:paraId="30FFAE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23324">
      <w:pPr>
        <w:pStyle w:val="3"/>
        <w:keepNext w:val="0"/>
        <w:keepLines w:val="0"/>
        <w:widowControl/>
        <w:suppressLineNumbers w:val="0"/>
      </w:pPr>
      <w:r>
        <w:t>Entry 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6544"/>
      </w:tblGrid>
      <w:tr w14:paraId="18E26C5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CA9F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4CB9F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E79D1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ED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23E45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https://access.firstregistrarsnigeria.com/forms/change-of-address</w:t>
            </w:r>
          </w:p>
        </w:tc>
      </w:tr>
      <w:tr w14:paraId="0AC52A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7B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5A922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“Apply Now” button</w:t>
            </w:r>
          </w:p>
        </w:tc>
      </w:tr>
    </w:tbl>
    <w:p w14:paraId="0A45FF9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84764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5791A46B">
      <w:pPr>
        <w:pStyle w:val="9"/>
        <w:keepNext w:val="0"/>
        <w:keepLines w:val="0"/>
        <w:widowControl/>
        <w:suppressLineNumbers w:val="0"/>
      </w:pPr>
      <w:r>
        <w:t>This workflow supports:</w:t>
      </w:r>
    </w:p>
    <w:p w14:paraId="76615E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accurate investor communication, </w:t>
      </w:r>
    </w:p>
    <w:p w14:paraId="320BD7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regulatory mailing compliance, </w:t>
      </w:r>
    </w:p>
    <w:p w14:paraId="78EA0E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account integrity. </w:t>
      </w:r>
    </w:p>
    <w:p w14:paraId="3611A81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362CA">
      <w:pPr>
        <w:pStyle w:val="2"/>
        <w:keepNext w:val="0"/>
        <w:keepLines w:val="0"/>
        <w:widowControl/>
        <w:suppressLineNumbers w:val="0"/>
      </w:pPr>
      <w:r>
        <w:t>5. e-Dividend Enrollment Workflow</w:t>
      </w:r>
    </w:p>
    <w:p w14:paraId="58A08B71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4E0DB90">
      <w:pPr>
        <w:pStyle w:val="9"/>
        <w:keepNext w:val="0"/>
        <w:keepLines w:val="0"/>
        <w:widowControl/>
        <w:suppressLineNumbers w:val="0"/>
      </w:pPr>
      <w:r>
        <w:t>The e-Dividend workflow enables shareholders to enroll for:</w:t>
      </w:r>
    </w:p>
    <w:p w14:paraId="15811E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direct electronic dividend crediting, </w:t>
      </w:r>
    </w:p>
    <w:p w14:paraId="16922A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automated bank settlement, </w:t>
      </w:r>
    </w:p>
    <w:p w14:paraId="5C9538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and paperless dividend processing. </w:t>
      </w:r>
    </w:p>
    <w:p w14:paraId="21733CD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ABEEB">
      <w:pPr>
        <w:pStyle w:val="3"/>
        <w:keepNext w:val="0"/>
        <w:keepLines w:val="0"/>
        <w:widowControl/>
        <w:suppressLineNumbers w:val="0"/>
      </w:pPr>
      <w:r>
        <w:t>Entry 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5791"/>
      </w:tblGrid>
      <w:tr w14:paraId="203618C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6EC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65D9B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F922C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B8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60D0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https://access.firstregistrarsnigeria.com/forms/e-dividend</w:t>
            </w:r>
          </w:p>
        </w:tc>
      </w:tr>
      <w:tr w14:paraId="3BA6EE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10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0512C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“Apply Now” button</w:t>
            </w:r>
          </w:p>
        </w:tc>
      </w:tr>
    </w:tbl>
    <w:p w14:paraId="6A31C8D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8D4FD">
      <w:pPr>
        <w:pStyle w:val="3"/>
        <w:keepNext w:val="0"/>
        <w:keepLines w:val="0"/>
        <w:widowControl/>
        <w:suppressLineNumbers w:val="0"/>
      </w:pPr>
      <w:r>
        <w:t>Strategic Benefits</w:t>
      </w:r>
    </w:p>
    <w:p w14:paraId="5DE96C70">
      <w:pPr>
        <w:pStyle w:val="9"/>
        <w:keepNext w:val="0"/>
        <w:keepLines w:val="0"/>
        <w:widowControl/>
        <w:suppressLineNumbers w:val="0"/>
      </w:pPr>
      <w:r>
        <w:t>The workflow:</w:t>
      </w:r>
    </w:p>
    <w:p w14:paraId="74A7A5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eliminates physical dividend warrants, </w:t>
      </w:r>
    </w:p>
    <w:p w14:paraId="7B768F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accelerates payment processing, </w:t>
      </w:r>
    </w:p>
    <w:p w14:paraId="219A41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and supports digital financial transformation initiatives. </w:t>
      </w:r>
    </w:p>
    <w:p w14:paraId="229B113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3CBDF">
      <w:pPr>
        <w:pStyle w:val="2"/>
        <w:keepNext w:val="0"/>
        <w:keepLines w:val="0"/>
        <w:widowControl/>
        <w:suppressLineNumbers w:val="0"/>
      </w:pPr>
      <w:r>
        <w:t>6. Fidelity Offer / Rights Information Update Workflow</w:t>
      </w:r>
    </w:p>
    <w:p w14:paraId="1F1360C5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63F1142C">
      <w:pPr>
        <w:pStyle w:val="9"/>
        <w:keepNext w:val="0"/>
        <w:keepLines w:val="0"/>
        <w:widowControl/>
        <w:suppressLineNumbers w:val="0"/>
      </w:pPr>
      <w:r>
        <w:t>This workflow supports:</w:t>
      </w:r>
    </w:p>
    <w:p w14:paraId="1488A2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Fidelity rights issue processing, </w:t>
      </w:r>
    </w:p>
    <w:p w14:paraId="2B4B9A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public offer information updates, </w:t>
      </w:r>
    </w:p>
    <w:p w14:paraId="1F4313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rights participation. </w:t>
      </w:r>
    </w:p>
    <w:p w14:paraId="68C2CE8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1C557">
      <w:pPr>
        <w:pStyle w:val="3"/>
        <w:keepNext w:val="0"/>
        <w:keepLines w:val="0"/>
        <w:widowControl/>
        <w:suppressLineNumbers w:val="0"/>
      </w:pPr>
      <w:r>
        <w:t>Entry 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6199"/>
      </w:tblGrid>
      <w:tr w14:paraId="047B4A8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E6D2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FCF2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F3A60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E9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46D5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https://access.firstregistrarsnigeria.com/forms/fidelity-update</w:t>
            </w:r>
          </w:p>
        </w:tc>
      </w:tr>
      <w:tr w14:paraId="0DFD79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4E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shd w:val="clear"/>
            <w:vAlign w:val="center"/>
          </w:tcPr>
          <w:p w14:paraId="5CF7F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 but commented out in live form list</w:t>
            </w:r>
          </w:p>
        </w:tc>
      </w:tr>
    </w:tbl>
    <w:p w14:paraId="4C38F0F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24862">
      <w:pPr>
        <w:pStyle w:val="3"/>
        <w:keepNext w:val="0"/>
        <w:keepLines w:val="0"/>
        <w:widowControl/>
        <w:suppressLineNumbers w:val="0"/>
      </w:pPr>
      <w:r>
        <w:t>Architectural Observation</w:t>
      </w:r>
    </w:p>
    <w:p w14:paraId="3BDB0777">
      <w:pPr>
        <w:pStyle w:val="9"/>
        <w:keepNext w:val="0"/>
        <w:keepLines w:val="0"/>
        <w:widowControl/>
        <w:suppressLineNumbers w:val="0"/>
      </w:pPr>
      <w:r>
        <w:t>The workflow remains embedded within the source structure but is currently disabled from public display, indicating:</w:t>
      </w:r>
    </w:p>
    <w:p w14:paraId="098051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staged deployment capability, </w:t>
      </w:r>
    </w:p>
    <w:p w14:paraId="5A81B9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campaign-specific activation, </w:t>
      </w:r>
    </w:p>
    <w:p w14:paraId="46027D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or archived workflow retention. </w:t>
      </w:r>
    </w:p>
    <w:p w14:paraId="6E1FBBB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2AABC">
      <w:pPr>
        <w:pStyle w:val="2"/>
        <w:keepNext w:val="0"/>
        <w:keepLines w:val="0"/>
        <w:widowControl/>
        <w:suppressLineNumbers w:val="0"/>
      </w:pPr>
      <w:r>
        <w:t>7. Dividend Card Workflow</w:t>
      </w:r>
    </w:p>
    <w:p w14:paraId="5B0F3E37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92E56B8">
      <w:pPr>
        <w:pStyle w:val="9"/>
        <w:keepNext w:val="0"/>
        <w:keepLines w:val="0"/>
        <w:widowControl/>
        <w:suppressLineNumbers w:val="0"/>
      </w:pPr>
      <w:r>
        <w:t>The Dividend Card workflow supports:</w:t>
      </w:r>
    </w:p>
    <w:p w14:paraId="5653D1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prepaid dividend card enrollment, </w:t>
      </w:r>
    </w:p>
    <w:p w14:paraId="250AE0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electronic dividend access, </w:t>
      </w:r>
    </w:p>
    <w:p w14:paraId="6D953A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and digital shareholder payment experiences. </w:t>
      </w:r>
    </w:p>
    <w:p w14:paraId="4C4F1CC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58D2D">
      <w:pPr>
        <w:pStyle w:val="3"/>
        <w:keepNext w:val="0"/>
        <w:keepLines w:val="0"/>
        <w:widowControl/>
        <w:suppressLineNumbers w:val="0"/>
      </w:pPr>
      <w:r>
        <w:t>Current Status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3697"/>
      </w:tblGrid>
      <w:tr w14:paraId="70FD5F5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2611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3617F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CF658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DE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67AD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 in source but commented out</w:t>
            </w:r>
          </w:p>
        </w:tc>
      </w:tr>
      <w:tr w14:paraId="6C6A40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EA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Legacy Asset</w:t>
            </w:r>
          </w:p>
        </w:tc>
        <w:tc>
          <w:tcPr>
            <w:tcW w:w="0" w:type="auto"/>
            <w:shd w:val="clear"/>
            <w:vAlign w:val="center"/>
          </w:tcPr>
          <w:p w14:paraId="62A6B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/docs/dividend-card.pdf</w:t>
            </w:r>
          </w:p>
        </w:tc>
      </w:tr>
    </w:tbl>
    <w:p w14:paraId="21E328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494B">
      <w:pPr>
        <w:pStyle w:val="3"/>
        <w:keepNext w:val="0"/>
        <w:keepLines w:val="0"/>
        <w:widowControl/>
        <w:suppressLineNumbers w:val="0"/>
      </w:pPr>
      <w:r>
        <w:t>Strategic Value</w:t>
      </w:r>
    </w:p>
    <w:p w14:paraId="0E36F819">
      <w:pPr>
        <w:pStyle w:val="9"/>
        <w:keepNext w:val="0"/>
        <w:keepLines w:val="0"/>
        <w:widowControl/>
        <w:suppressLineNumbers w:val="0"/>
      </w:pPr>
      <w:r>
        <w:t>This workflow extends the shareholder ecosystem into:</w:t>
      </w:r>
    </w:p>
    <w:p w14:paraId="7C882E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digital payment services, </w:t>
      </w:r>
    </w:p>
    <w:p w14:paraId="0522EA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prepaid financial products, </w:t>
      </w:r>
    </w:p>
    <w:p w14:paraId="173EAE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and electronic fund accessibility. </w:t>
      </w:r>
    </w:p>
    <w:p w14:paraId="47D61E2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0EE80">
      <w:pPr>
        <w:pStyle w:val="2"/>
        <w:keepNext w:val="0"/>
        <w:keepLines w:val="0"/>
        <w:widowControl/>
        <w:suppressLineNumbers w:val="0"/>
      </w:pPr>
      <w:r>
        <w:t>8. AGM Notices &amp; Proxy Administration Workflows</w:t>
      </w:r>
    </w:p>
    <w:p w14:paraId="5610B160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6073BED0">
      <w:pPr>
        <w:pStyle w:val="9"/>
        <w:keepNext w:val="0"/>
        <w:keepLines w:val="0"/>
        <w:widowControl/>
        <w:suppressLineNumbers w:val="0"/>
      </w:pPr>
      <w:r>
        <w:t>The platform includes multiple AGM and EGM support workflows for publicly listed companies and shareholder voting processes.</w:t>
      </w:r>
    </w:p>
    <w:p w14:paraId="10DE5D0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54C8E">
      <w:pPr>
        <w:pStyle w:val="2"/>
        <w:keepNext w:val="0"/>
        <w:keepLines w:val="0"/>
        <w:widowControl/>
        <w:suppressLineNumbers w:val="0"/>
      </w:pPr>
      <w:r>
        <w:t>8.1 Nigerian Breweries AGM / EGM Workflows</w:t>
      </w:r>
    </w:p>
    <w:p w14:paraId="10D77F71">
      <w:pPr>
        <w:pStyle w:val="3"/>
        <w:keepNext w:val="0"/>
        <w:keepLines w:val="0"/>
        <w:widowControl/>
        <w:suppressLineNumbers w:val="0"/>
      </w:pPr>
      <w:r>
        <w:t>Available Assets</w:t>
      </w:r>
    </w:p>
    <w:p w14:paraId="1B4685F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_NBAGM.cshtml</w:t>
      </w:r>
    </w:p>
    <w:p w14:paraId="2892AE18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6CCEF2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EGM notices, </w:t>
      </w:r>
    </w:p>
    <w:p w14:paraId="781BC4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meeting circulars, </w:t>
      </w:r>
    </w:p>
    <w:p w14:paraId="2B86CF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proxy forms, </w:t>
      </w:r>
    </w:p>
    <w:p w14:paraId="403041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and Memorandum &amp; Articles references. </w:t>
      </w:r>
    </w:p>
    <w:p w14:paraId="5903735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8BE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_NBAGM24.cshtml</w:t>
      </w:r>
    </w:p>
    <w:p w14:paraId="32B57D3A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39134A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AGM notices, </w:t>
      </w:r>
    </w:p>
    <w:p w14:paraId="18A08B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annual report downloads, </w:t>
      </w:r>
    </w:p>
    <w:p w14:paraId="2EB2B2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and proxy workflows. </w:t>
      </w:r>
    </w:p>
    <w:p w14:paraId="64A07EF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4815A">
      <w:pPr>
        <w:pStyle w:val="2"/>
        <w:keepNext w:val="0"/>
        <w:keepLines w:val="0"/>
        <w:widowControl/>
        <w:suppressLineNumbers w:val="0"/>
      </w:pPr>
      <w:r>
        <w:t>8.2 Presco AGM Workflow</w:t>
      </w:r>
    </w:p>
    <w:p w14:paraId="70AB906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_PrescoAgm24.cshtml</w:t>
      </w:r>
    </w:p>
    <w:p w14:paraId="2BE960E3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2825E9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AGM notices, </w:t>
      </w:r>
    </w:p>
    <w:p w14:paraId="785CD9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shareholder proxy forms, </w:t>
      </w:r>
    </w:p>
    <w:p w14:paraId="3388EE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and annual meeting participation. </w:t>
      </w:r>
    </w:p>
    <w:p w14:paraId="66CCE82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C1D7A">
      <w:pPr>
        <w:pStyle w:val="2"/>
        <w:keepNext w:val="0"/>
        <w:keepLines w:val="0"/>
        <w:widowControl/>
        <w:suppressLineNumbers w:val="0"/>
      </w:pPr>
      <w:r>
        <w:t>8.3 Friesland AGM Workflow</w:t>
      </w:r>
    </w:p>
    <w:p w14:paraId="3ADF1D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_FrieslandAGM.cshtml</w:t>
      </w:r>
    </w:p>
    <w:p w14:paraId="118673D1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4018F0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annual reports, </w:t>
      </w:r>
    </w:p>
    <w:p w14:paraId="73326E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and proxy participation documentation. </w:t>
      </w:r>
    </w:p>
    <w:p w14:paraId="744DDDD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5EDDF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3CB9155A">
      <w:pPr>
        <w:pStyle w:val="9"/>
        <w:keepNext w:val="0"/>
        <w:keepLines w:val="0"/>
        <w:widowControl/>
        <w:suppressLineNumbers w:val="0"/>
      </w:pPr>
      <w:r>
        <w:t>These workflows support:</w:t>
      </w:r>
    </w:p>
    <w:p w14:paraId="34DBA9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shareholder governance, </w:t>
      </w:r>
    </w:p>
    <w:p w14:paraId="79129A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AGM participation, </w:t>
      </w:r>
    </w:p>
    <w:p w14:paraId="5CC485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proxy voting, </w:t>
      </w:r>
    </w:p>
    <w:p w14:paraId="0A155C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and regulatory compliance. </w:t>
      </w:r>
    </w:p>
    <w:p w14:paraId="1510C49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6B8B6">
      <w:pPr>
        <w:pStyle w:val="2"/>
        <w:keepNext w:val="0"/>
        <w:keepLines w:val="0"/>
        <w:widowControl/>
        <w:suppressLineNumbers w:val="0"/>
      </w:pPr>
      <w:r>
        <w:t>9. Rights Issue &amp; Public Offer Workflows</w:t>
      </w:r>
    </w:p>
    <w:p w14:paraId="59ACB51B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1C26DFDC">
      <w:pPr>
        <w:pStyle w:val="9"/>
        <w:keepNext w:val="0"/>
        <w:keepLines w:val="0"/>
        <w:widowControl/>
        <w:suppressLineNumbers w:val="0"/>
      </w:pPr>
      <w:r>
        <w:t>The platform contains dedicated investor participation workflows for:</w:t>
      </w:r>
    </w:p>
    <w:p w14:paraId="454B46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rights issues, </w:t>
      </w:r>
    </w:p>
    <w:p w14:paraId="1C29D6A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public offers, </w:t>
      </w:r>
    </w:p>
    <w:p w14:paraId="27C272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and capital raising activities. </w:t>
      </w:r>
    </w:p>
    <w:p w14:paraId="6028183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D5F09">
      <w:pPr>
        <w:pStyle w:val="2"/>
        <w:keepNext w:val="0"/>
        <w:keepLines w:val="0"/>
        <w:widowControl/>
        <w:suppressLineNumbers w:val="0"/>
      </w:pPr>
      <w:r>
        <w:t>9.1 ABC Rights Circular Workflow</w:t>
      </w:r>
    </w:p>
    <w:p w14:paraId="26F2C3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_ABCOffer.cshtml</w:t>
      </w:r>
    </w:p>
    <w:p w14:paraId="2ECE3B69">
      <w:pPr>
        <w:pStyle w:val="9"/>
        <w:keepNext w:val="0"/>
        <w:keepLines w:val="0"/>
        <w:widowControl/>
        <w:suppressLineNumbers w:val="0"/>
      </w:pPr>
      <w:r>
        <w:t>Provides:</w:t>
      </w:r>
    </w:p>
    <w:p w14:paraId="6FC927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rights circular PDFs, </w:t>
      </w:r>
    </w:p>
    <w:p w14:paraId="17FDC1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and rights form links. </w:t>
      </w:r>
    </w:p>
    <w:p w14:paraId="225F941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5AD46">
      <w:pPr>
        <w:pStyle w:val="2"/>
        <w:keepNext w:val="0"/>
        <w:keepLines w:val="0"/>
        <w:widowControl/>
        <w:suppressLineNumbers w:val="0"/>
      </w:pPr>
      <w:r>
        <w:t>9.2 Fidelity Offer Workflow</w:t>
      </w:r>
    </w:p>
    <w:p w14:paraId="059461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_FidelityOffer24.cshtml</w:t>
      </w:r>
    </w:p>
    <w:p w14:paraId="15D4F680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38C26B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public offer documentation, </w:t>
      </w:r>
    </w:p>
    <w:p w14:paraId="49780AA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and rights issue workflows. </w:t>
      </w:r>
    </w:p>
    <w:p w14:paraId="14AF952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FF815">
      <w:pPr>
        <w:pStyle w:val="2"/>
        <w:keepNext w:val="0"/>
        <w:keepLines w:val="0"/>
        <w:widowControl/>
        <w:suppressLineNumbers w:val="0"/>
      </w:pPr>
      <w:r>
        <w:t>9.3 Nigerian Breweries Rights Workflow</w:t>
      </w:r>
    </w:p>
    <w:p w14:paraId="0A9E927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_NBRights24.cshtml</w:t>
      </w:r>
    </w:p>
    <w:p w14:paraId="35059278">
      <w:pPr>
        <w:pStyle w:val="9"/>
        <w:keepNext w:val="0"/>
        <w:keepLines w:val="0"/>
        <w:widowControl/>
        <w:suppressLineNumbers w:val="0"/>
      </w:pPr>
      <w:r>
        <w:t>Provides:</w:t>
      </w:r>
    </w:p>
    <w:p w14:paraId="681349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rights issue notices, </w:t>
      </w:r>
    </w:p>
    <w:p w14:paraId="3542A6A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and downloadable participation forms. </w:t>
      </w:r>
    </w:p>
    <w:p w14:paraId="4209E78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6A562">
      <w:pPr>
        <w:pStyle w:val="3"/>
        <w:keepNext w:val="0"/>
        <w:keepLines w:val="0"/>
        <w:widowControl/>
        <w:suppressLineNumbers w:val="0"/>
      </w:pPr>
      <w:r>
        <w:t>Strategic Role</w:t>
      </w:r>
    </w:p>
    <w:p w14:paraId="789D8F8B">
      <w:pPr>
        <w:pStyle w:val="9"/>
        <w:keepNext w:val="0"/>
        <w:keepLines w:val="0"/>
        <w:widowControl/>
        <w:suppressLineNumbers w:val="0"/>
      </w:pPr>
      <w:r>
        <w:t>These workflows support:</w:t>
      </w:r>
    </w:p>
    <w:p w14:paraId="3BF7D4E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investor capital participation, </w:t>
      </w:r>
    </w:p>
    <w:p w14:paraId="566A4D4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corporate actions, </w:t>
      </w:r>
    </w:p>
    <w:p w14:paraId="3591F18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communication processes. </w:t>
      </w:r>
    </w:p>
    <w:p w14:paraId="72F70C5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1661D">
      <w:pPr>
        <w:pStyle w:val="2"/>
        <w:keepNext w:val="0"/>
        <w:keepLines w:val="0"/>
        <w:widowControl/>
        <w:suppressLineNumbers w:val="0"/>
      </w:pPr>
      <w:r>
        <w:t>10. Share-for-Cash Election Workflow</w:t>
      </w:r>
    </w:p>
    <w:p w14:paraId="024CB996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7085B343">
      <w:pPr>
        <w:pStyle w:val="9"/>
        <w:keepNext w:val="0"/>
        <w:keepLines w:val="0"/>
        <w:widowControl/>
        <w:suppressLineNumbers w:val="0"/>
      </w:pPr>
      <w:r>
        <w:t>The Share-for-Cash workflow supports shareholder election decisions related to dividend preferences.</w:t>
      </w:r>
    </w:p>
    <w:p w14:paraId="05BCAEA1">
      <w:pPr>
        <w:pStyle w:val="4"/>
        <w:keepNext w:val="0"/>
        <w:keepLines w:val="0"/>
        <w:widowControl/>
        <w:suppressLineNumbers w:val="0"/>
      </w:pPr>
      <w:r>
        <w:t>Platform Component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4"/>
        <w:gridCol w:w="2420"/>
      </w:tblGrid>
      <w:tr w14:paraId="036522D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152E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149F3D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BD8A1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A0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_NBShareForCash.cshtml</w:t>
            </w:r>
          </w:p>
        </w:tc>
        <w:tc>
          <w:tcPr>
            <w:tcW w:w="0" w:type="auto"/>
            <w:shd w:val="clear"/>
            <w:vAlign w:val="center"/>
          </w:tcPr>
          <w:p w14:paraId="62C54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 election workflow</w:t>
            </w:r>
          </w:p>
        </w:tc>
      </w:tr>
    </w:tbl>
    <w:p w14:paraId="2127AF2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83E66">
      <w:pPr>
        <w:pStyle w:val="3"/>
        <w:keepNext w:val="0"/>
        <w:keepLines w:val="0"/>
        <w:widowControl/>
        <w:suppressLineNumbers w:val="0"/>
      </w:pPr>
      <w:r>
        <w:t>Workflow Coverage</w:t>
      </w:r>
    </w:p>
    <w:p w14:paraId="2BE0E996">
      <w:pPr>
        <w:pStyle w:val="9"/>
        <w:keepNext w:val="0"/>
        <w:keepLines w:val="0"/>
        <w:widowControl/>
        <w:suppressLineNumbers w:val="0"/>
      </w:pPr>
      <w:r>
        <w:t>The workflow includes:</w:t>
      </w:r>
    </w:p>
    <w:p w14:paraId="37DB08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explanatory documentation, </w:t>
      </w:r>
    </w:p>
    <w:p w14:paraId="1F8685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election forms, </w:t>
      </w:r>
    </w:p>
    <w:p w14:paraId="7CC71B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selection processing. </w:t>
      </w:r>
    </w:p>
    <w:p w14:paraId="4F9F9A6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95BBE">
      <w:pPr>
        <w:pStyle w:val="3"/>
        <w:keepNext w:val="0"/>
        <w:keepLines w:val="0"/>
        <w:widowControl/>
        <w:suppressLineNumbers w:val="0"/>
      </w:pPr>
      <w:r>
        <w:t>Business Value</w:t>
      </w:r>
    </w:p>
    <w:p w14:paraId="5E92039E">
      <w:pPr>
        <w:pStyle w:val="9"/>
        <w:keepNext w:val="0"/>
        <w:keepLines w:val="0"/>
        <w:widowControl/>
        <w:suppressLineNumbers w:val="0"/>
      </w:pPr>
      <w:r>
        <w:t>This process supports:</w:t>
      </w:r>
    </w:p>
    <w:p w14:paraId="3835A83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shareholder flexibility, </w:t>
      </w:r>
    </w:p>
    <w:p w14:paraId="3A41A6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dividend election management, </w:t>
      </w:r>
    </w:p>
    <w:p w14:paraId="454DA60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and alternative shareholder benefit models. </w:t>
      </w:r>
    </w:p>
    <w:p w14:paraId="3E40855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F8C1B">
      <w:pPr>
        <w:pStyle w:val="2"/>
        <w:keepNext w:val="0"/>
        <w:keepLines w:val="0"/>
        <w:widowControl/>
        <w:suppressLineNumbers w:val="0"/>
      </w:pPr>
      <w:r>
        <w:t>11. Mandate Form Workflow</w:t>
      </w:r>
    </w:p>
    <w:p w14:paraId="7E4A0D1A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44E061B5">
      <w:pPr>
        <w:pStyle w:val="9"/>
        <w:keepNext w:val="0"/>
        <w:keepLines w:val="0"/>
        <w:widowControl/>
        <w:suppressLineNumbers w:val="0"/>
      </w:pPr>
      <w:r>
        <w:t>The mandate workflow supports digital-assisted mandate processing and email-based registrar handoff.</w:t>
      </w:r>
    </w:p>
    <w:p w14:paraId="55EBE3DB">
      <w:pPr>
        <w:pStyle w:val="4"/>
        <w:keepNext w:val="0"/>
        <w:keepLines w:val="0"/>
        <w:widowControl/>
        <w:suppressLineNumbers w:val="0"/>
      </w:pPr>
      <w:r>
        <w:t>Platform Component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0"/>
        <w:gridCol w:w="2030"/>
      </w:tblGrid>
      <w:tr w14:paraId="74344E9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ECEA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518DBB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764D8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8B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_DeapAgm244.cshtml</w:t>
            </w:r>
          </w:p>
        </w:tc>
        <w:tc>
          <w:tcPr>
            <w:tcW w:w="0" w:type="auto"/>
            <w:shd w:val="clear"/>
            <w:vAlign w:val="center"/>
          </w:tcPr>
          <w:p w14:paraId="42848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Mandate processing</w:t>
            </w:r>
          </w:p>
        </w:tc>
      </w:tr>
    </w:tbl>
    <w:p w14:paraId="193DBE7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E6EB8">
      <w:pPr>
        <w:pStyle w:val="3"/>
        <w:keepNext w:val="0"/>
        <w:keepLines w:val="0"/>
        <w:widowControl/>
        <w:suppressLineNumbers w:val="0"/>
      </w:pPr>
      <w:r>
        <w:t>Workflow Process</w:t>
      </w:r>
    </w:p>
    <w:p w14:paraId="0EED9A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User completes mandate form </w:t>
      </w:r>
    </w:p>
    <w:p w14:paraId="6C127A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System generates mandate code </w:t>
      </w:r>
    </w:p>
    <w:p w14:paraId="0FBA0D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Code is submitted via email </w:t>
      </w:r>
    </w:p>
    <w:p w14:paraId="159219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Registrar processes mandate manually </w:t>
      </w:r>
    </w:p>
    <w:p w14:paraId="2046372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C98AE">
      <w:pPr>
        <w:pStyle w:val="3"/>
        <w:keepNext w:val="0"/>
        <w:keepLines w:val="0"/>
        <w:widowControl/>
        <w:suppressLineNumbers w:val="0"/>
      </w:pPr>
      <w:r>
        <w:t>Workflow Characteristics</w:t>
      </w:r>
    </w:p>
    <w:p w14:paraId="35E6649F">
      <w:pPr>
        <w:pStyle w:val="9"/>
        <w:keepNext w:val="0"/>
        <w:keepLines w:val="0"/>
        <w:widowControl/>
        <w:suppressLineNumbers w:val="0"/>
      </w:pPr>
      <w:r>
        <w:t>The workflow demonstrates:</w:t>
      </w:r>
    </w:p>
    <w:p w14:paraId="34A0B9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hybrid digital/manual processing, </w:t>
      </w:r>
    </w:p>
    <w:p w14:paraId="767A32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assisted onboarding, </w:t>
      </w:r>
    </w:p>
    <w:p w14:paraId="118E56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and email-integrated registrar operations. </w:t>
      </w:r>
    </w:p>
    <w:p w14:paraId="38C0198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D1D35">
      <w:pPr>
        <w:pStyle w:val="2"/>
        <w:keepNext w:val="0"/>
        <w:keepLines w:val="0"/>
        <w:widowControl/>
        <w:suppressLineNumbers w:val="0"/>
      </w:pPr>
      <w:r>
        <w:t>12. Annual Reports &amp; Downloadable Records</w:t>
      </w:r>
    </w:p>
    <w:p w14:paraId="602E8FB6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22D2F70C">
      <w:pPr>
        <w:pStyle w:val="9"/>
        <w:keepNext w:val="0"/>
        <w:keepLines w:val="0"/>
        <w:widowControl/>
        <w:suppressLineNumbers w:val="0"/>
      </w:pPr>
      <w:r>
        <w:t>The platform includes searchable annual report infrastructure and downloadable investor records.</w:t>
      </w:r>
    </w:p>
    <w:p w14:paraId="51E8D2DC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2C5D4">
      <w:pPr>
        <w:pStyle w:val="3"/>
        <w:keepNext w:val="0"/>
        <w:keepLines w:val="0"/>
        <w:widowControl/>
        <w:suppressLineNumbers w:val="0"/>
      </w:pPr>
      <w:r>
        <w:t>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0"/>
        <w:gridCol w:w="2650"/>
      </w:tblGrid>
      <w:tr w14:paraId="0082028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8BA8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E5DF5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59AEF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D8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Reports.cshtml</w:t>
            </w:r>
          </w:p>
        </w:tc>
        <w:tc>
          <w:tcPr>
            <w:tcW w:w="0" w:type="auto"/>
            <w:shd w:val="clear"/>
            <w:vAlign w:val="center"/>
          </w:tcPr>
          <w:p w14:paraId="134EB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Searchable report listing</w:t>
            </w:r>
          </w:p>
        </w:tc>
      </w:tr>
      <w:tr w14:paraId="725E2E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07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/download-report/{filename}</w:t>
            </w:r>
          </w:p>
        </w:tc>
        <w:tc>
          <w:tcPr>
            <w:tcW w:w="0" w:type="auto"/>
            <w:shd w:val="clear"/>
            <w:vAlign w:val="center"/>
          </w:tcPr>
          <w:p w14:paraId="62B7E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report download</w:t>
            </w:r>
          </w:p>
        </w:tc>
      </w:tr>
    </w:tbl>
    <w:p w14:paraId="1E59379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571E1">
      <w:pPr>
        <w:pStyle w:val="3"/>
        <w:keepNext w:val="0"/>
        <w:keepLines w:val="0"/>
        <w:widowControl/>
        <w:suppressLineNumbers w:val="0"/>
      </w:pPr>
      <w:r>
        <w:t>Business Importance</w:t>
      </w:r>
    </w:p>
    <w:p w14:paraId="772EB557">
      <w:pPr>
        <w:pStyle w:val="9"/>
        <w:keepNext w:val="0"/>
        <w:keepLines w:val="0"/>
        <w:widowControl/>
        <w:suppressLineNumbers w:val="0"/>
      </w:pPr>
      <w:r>
        <w:t>The reporting platform supports:</w:t>
      </w:r>
    </w:p>
    <w:p w14:paraId="5237BB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investor transparency, </w:t>
      </w:r>
    </w:p>
    <w:p w14:paraId="4556A3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historical financial access, </w:t>
      </w:r>
    </w:p>
    <w:p w14:paraId="1C0726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and regulatory disclosure obligations. </w:t>
      </w:r>
    </w:p>
    <w:p w14:paraId="2B689AF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E2C6E">
      <w:pPr>
        <w:pStyle w:val="2"/>
        <w:keepNext w:val="0"/>
        <w:keepLines w:val="0"/>
        <w:widowControl/>
        <w:suppressLineNumbers w:val="0"/>
      </w:pPr>
      <w:r>
        <w:t>13. Policy &amp; Governance Documentation</w:t>
      </w:r>
    </w:p>
    <w:p w14:paraId="24D711E7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5A58EF80">
      <w:pPr>
        <w:pStyle w:val="9"/>
        <w:keepNext w:val="0"/>
        <w:keepLines w:val="0"/>
        <w:widowControl/>
        <w:suppressLineNumbers w:val="0"/>
      </w:pPr>
      <w:r>
        <w:t>The platform includes governance and compliance documentation supporting operational transparency and regulatory obligations.</w:t>
      </w:r>
    </w:p>
    <w:p w14:paraId="13BDCFF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5184E">
      <w:pPr>
        <w:pStyle w:val="2"/>
        <w:keepNext w:val="0"/>
        <w:keepLines w:val="0"/>
        <w:widowControl/>
        <w:suppressLineNumbers w:val="0"/>
      </w:pPr>
      <w:r>
        <w:t>13.1 Privacy Policy</w:t>
      </w:r>
    </w:p>
    <w:p w14:paraId="64A59D8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Privacy.cshtml</w:t>
      </w:r>
    </w:p>
    <w:p w14:paraId="11E9987F">
      <w:pPr>
        <w:pStyle w:val="9"/>
        <w:keepNext w:val="0"/>
        <w:keepLines w:val="0"/>
        <w:widowControl/>
        <w:suppressLineNumbers w:val="0"/>
      </w:pPr>
      <w:r>
        <w:t>Includes:</w:t>
      </w:r>
    </w:p>
    <w:p w14:paraId="2CFAEF7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privacy notices, </w:t>
      </w:r>
    </w:p>
    <w:p w14:paraId="2A3CF7E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data retention principles, </w:t>
      </w:r>
    </w:p>
    <w:p w14:paraId="2D2C60E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and cookie policy disclosures. </w:t>
      </w:r>
    </w:p>
    <w:p w14:paraId="7FD2ED4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27052">
      <w:pPr>
        <w:pStyle w:val="2"/>
        <w:keepNext w:val="0"/>
        <w:keepLines w:val="0"/>
        <w:widowControl/>
        <w:suppressLineNumbers w:val="0"/>
      </w:pPr>
      <w:r>
        <w:t>13.2 Whistleblowing Policy</w:t>
      </w:r>
    </w:p>
    <w:p w14:paraId="2E56818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Whistleblowing.cshtml</w:t>
      </w:r>
    </w:p>
    <w:p w14:paraId="320842DE">
      <w:pPr>
        <w:pStyle w:val="9"/>
        <w:keepNext w:val="0"/>
        <w:keepLines w:val="0"/>
        <w:widowControl/>
        <w:suppressLineNumbers w:val="0"/>
      </w:pPr>
      <w:r>
        <w:t>Includes:</w:t>
      </w:r>
    </w:p>
    <w:p w14:paraId="4418F63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whistleblowing guidance, </w:t>
      </w:r>
    </w:p>
    <w:p w14:paraId="7AFA87E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hotline information, </w:t>
      </w:r>
    </w:p>
    <w:p w14:paraId="099202B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and reporting expectations. </w:t>
      </w:r>
    </w:p>
    <w:p w14:paraId="5DD0ED3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A33A4">
      <w:pPr>
        <w:pStyle w:val="2"/>
        <w:keepNext w:val="0"/>
        <w:keepLines w:val="0"/>
        <w:widowControl/>
        <w:suppressLineNumbers w:val="0"/>
      </w:pPr>
      <w:r>
        <w:t>13.3 Terms &amp; Conditions</w:t>
      </w:r>
    </w:p>
    <w:p w14:paraId="5EBE75D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Terms.cshtml</w:t>
      </w:r>
    </w:p>
    <w:p w14:paraId="012E5070">
      <w:pPr>
        <w:pStyle w:val="9"/>
        <w:keepNext w:val="0"/>
        <w:keepLines w:val="0"/>
        <w:widowControl/>
        <w:suppressLineNumbers w:val="0"/>
      </w:pPr>
      <w:r>
        <w:t>Defines:</w:t>
      </w:r>
    </w:p>
    <w:p w14:paraId="691F79C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platform usage terms, </w:t>
      </w:r>
    </w:p>
    <w:p w14:paraId="3626EB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legal obligations, </w:t>
      </w:r>
    </w:p>
    <w:p w14:paraId="69E6F79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and service conditions. </w:t>
      </w:r>
    </w:p>
    <w:p w14:paraId="658D9EF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B3D47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0A63F43E">
      <w:pPr>
        <w:pStyle w:val="9"/>
        <w:keepNext w:val="0"/>
        <w:keepLines w:val="0"/>
        <w:widowControl/>
        <w:suppressLineNumbers w:val="0"/>
      </w:pPr>
      <w:r>
        <w:t>These assets strengthen:</w:t>
      </w:r>
    </w:p>
    <w:p w14:paraId="43A6D88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governance compliance, </w:t>
      </w:r>
    </w:p>
    <w:p w14:paraId="5EA90D5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data protection transparency, </w:t>
      </w:r>
    </w:p>
    <w:p w14:paraId="09451F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and operational accountability. </w:t>
      </w:r>
    </w:p>
    <w:p w14:paraId="411E5C7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1B80A">
      <w:pPr>
        <w:pStyle w:val="2"/>
        <w:keepNext w:val="0"/>
        <w:keepLines w:val="0"/>
        <w:widowControl/>
        <w:suppressLineNumbers w:val="0"/>
      </w:pPr>
      <w:r>
        <w:t>14. Process Flow Architecture</w:t>
      </w:r>
    </w:p>
    <w:p w14:paraId="2239BC01">
      <w:pPr>
        <w:pStyle w:val="3"/>
        <w:keepNext w:val="0"/>
        <w:keepLines w:val="0"/>
        <w:widowControl/>
        <w:suppressLineNumbers w:val="0"/>
      </w:pPr>
      <w:r>
        <w:t>Standard Workflow Pattern</w:t>
      </w:r>
    </w:p>
    <w:p w14:paraId="438BF7D7">
      <w:pPr>
        <w:pStyle w:val="9"/>
        <w:keepNext w:val="0"/>
        <w:keepLines w:val="0"/>
        <w:widowControl/>
        <w:suppressLineNumbers w:val="0"/>
      </w:pPr>
      <w:r>
        <w:t>The digitised forms ecosystem follows a structured process flow.</w:t>
      </w:r>
    </w:p>
    <w:p w14:paraId="0F338479">
      <w:pPr>
        <w:pStyle w:val="4"/>
        <w:keepNext w:val="0"/>
        <w:keepLines w:val="0"/>
        <w:widowControl/>
        <w:suppressLineNumbers w:val="0"/>
      </w:pPr>
      <w:r>
        <w:t>Typical User Journey</w:t>
      </w:r>
    </w:p>
    <w:p w14:paraId="3E48815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User opens public forms or notice page </w:t>
      </w:r>
    </w:p>
    <w:p w14:paraId="7C2B74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User accesses hosted form or downloadable asset </w:t>
      </w:r>
    </w:p>
    <w:p w14:paraId="56A4CD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User completes: </w:t>
      </w:r>
    </w:p>
    <w:p w14:paraId="7231F0B5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digital workflow, </w:t>
      </w:r>
    </w:p>
    <w:p w14:paraId="4D862FE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manual PDF form </w:t>
      </w:r>
    </w:p>
    <w:p w14:paraId="62DA7D1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Workflow routes through: </w:t>
      </w:r>
    </w:p>
    <w:p w14:paraId="1C3F7D52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email submission, </w:t>
      </w:r>
    </w:p>
    <w:p w14:paraId="500E9EFE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portal onboarding, </w:t>
      </w:r>
    </w:p>
    <w:p w14:paraId="0B68936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registrar processing </w:t>
      </w:r>
    </w:p>
    <w:p w14:paraId="1AB20A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Confirmation occurs through: </w:t>
      </w:r>
    </w:p>
    <w:p w14:paraId="1F3349E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email, </w:t>
      </w:r>
    </w:p>
    <w:p w14:paraId="6379B66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SMS, </w:t>
      </w:r>
    </w:p>
    <w:p w14:paraId="1ACA9C31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downloadable acknowledgement </w:t>
      </w:r>
    </w:p>
    <w:p w14:paraId="670E9EBF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46D63">
      <w:pPr>
        <w:pStyle w:val="2"/>
        <w:keepNext w:val="0"/>
        <w:keepLines w:val="0"/>
        <w:widowControl/>
        <w:suppressLineNumbers w:val="0"/>
      </w:pPr>
      <w:r>
        <w:t>15. Asset Storage &amp; Content Architecture</w:t>
      </w:r>
    </w:p>
    <w:p w14:paraId="0673FED6">
      <w:pPr>
        <w:pStyle w:val="3"/>
        <w:keepNext w:val="0"/>
        <w:keepLines w:val="0"/>
        <w:widowControl/>
        <w:suppressLineNumbers w:val="0"/>
      </w:pPr>
      <w:r>
        <w:t>Website Page Locations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3706"/>
      </w:tblGrid>
      <w:tr w14:paraId="64FAC70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8475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BE1AA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</w:tr>
      <w:tr w14:paraId="368902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2C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Forms</w:t>
            </w:r>
          </w:p>
        </w:tc>
        <w:tc>
          <w:tcPr>
            <w:tcW w:w="0" w:type="auto"/>
            <w:shd w:val="clear"/>
            <w:vAlign w:val="center"/>
          </w:tcPr>
          <w:p w14:paraId="13F4A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Views/Home/Forms.cshtml</w:t>
            </w:r>
          </w:p>
        </w:tc>
      </w:tr>
      <w:tr w14:paraId="2C81EF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3A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744FD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Views/Home/Reports.cshtml</w:t>
            </w:r>
          </w:p>
        </w:tc>
      </w:tr>
      <w:tr w14:paraId="6613FD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56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Privacy</w:t>
            </w:r>
          </w:p>
        </w:tc>
        <w:tc>
          <w:tcPr>
            <w:tcW w:w="0" w:type="auto"/>
            <w:shd w:val="clear"/>
            <w:vAlign w:val="center"/>
          </w:tcPr>
          <w:p w14:paraId="2CD70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Views/Home/Privacy.cshtml</w:t>
            </w:r>
          </w:p>
        </w:tc>
      </w:tr>
      <w:tr w14:paraId="1449D3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16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Whistleblowing</w:t>
            </w:r>
          </w:p>
        </w:tc>
        <w:tc>
          <w:tcPr>
            <w:tcW w:w="0" w:type="auto"/>
            <w:shd w:val="clear"/>
            <w:vAlign w:val="center"/>
          </w:tcPr>
          <w:p w14:paraId="414BF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Views/Home/Whistleblowing.cshtml</w:t>
            </w:r>
          </w:p>
        </w:tc>
      </w:tr>
      <w:tr w14:paraId="6035CA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68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Terms</w:t>
            </w:r>
          </w:p>
        </w:tc>
        <w:tc>
          <w:tcPr>
            <w:tcW w:w="0" w:type="auto"/>
            <w:shd w:val="clear"/>
            <w:vAlign w:val="center"/>
          </w:tcPr>
          <w:p w14:paraId="666BE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Views/Home/Terms.cshtml</w:t>
            </w:r>
          </w:p>
        </w:tc>
      </w:tr>
    </w:tbl>
    <w:p w14:paraId="491FA98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465B5">
      <w:pPr>
        <w:pStyle w:val="3"/>
        <w:keepNext w:val="0"/>
        <w:keepLines w:val="0"/>
        <w:widowControl/>
        <w:suppressLineNumbers w:val="0"/>
      </w:pPr>
      <w:r>
        <w:t>Shared Document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4"/>
        <w:gridCol w:w="1921"/>
      </w:tblGrid>
      <w:tr w14:paraId="39C0248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2C0C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7D3B67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E3157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D9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_NBAGM.cshtml</w:t>
            </w:r>
          </w:p>
        </w:tc>
        <w:tc>
          <w:tcPr>
            <w:tcW w:w="0" w:type="auto"/>
            <w:shd w:val="clear"/>
            <w:vAlign w:val="center"/>
          </w:tcPr>
          <w:p w14:paraId="0BCA6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AGM workflows</w:t>
            </w:r>
          </w:p>
        </w:tc>
      </w:tr>
      <w:tr w14:paraId="5F030D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E5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_NBAGM24.cshtml</w:t>
            </w:r>
          </w:p>
        </w:tc>
        <w:tc>
          <w:tcPr>
            <w:tcW w:w="0" w:type="auto"/>
            <w:shd w:val="clear"/>
            <w:vAlign w:val="center"/>
          </w:tcPr>
          <w:p w14:paraId="6E6A4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AGM notices</w:t>
            </w:r>
          </w:p>
        </w:tc>
      </w:tr>
      <w:tr w14:paraId="319BE6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82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_PrescoAgm24.cshtml</w:t>
            </w:r>
          </w:p>
        </w:tc>
        <w:tc>
          <w:tcPr>
            <w:tcW w:w="0" w:type="auto"/>
            <w:shd w:val="clear"/>
            <w:vAlign w:val="center"/>
          </w:tcPr>
          <w:p w14:paraId="69675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Presco AGM</w:t>
            </w:r>
          </w:p>
        </w:tc>
      </w:tr>
      <w:tr w14:paraId="411253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22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_NBShareForCash.cshtml</w:t>
            </w:r>
          </w:p>
        </w:tc>
        <w:tc>
          <w:tcPr>
            <w:tcW w:w="0" w:type="auto"/>
            <w:shd w:val="clear"/>
            <w:vAlign w:val="center"/>
          </w:tcPr>
          <w:p w14:paraId="07614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 election</w:t>
            </w:r>
          </w:p>
        </w:tc>
      </w:tr>
      <w:tr w14:paraId="52D0DD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2C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_ABCOffer.cshtml</w:t>
            </w:r>
          </w:p>
        </w:tc>
        <w:tc>
          <w:tcPr>
            <w:tcW w:w="0" w:type="auto"/>
            <w:shd w:val="clear"/>
            <w:vAlign w:val="center"/>
          </w:tcPr>
          <w:p w14:paraId="2DF91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 circular</w:t>
            </w:r>
          </w:p>
        </w:tc>
      </w:tr>
      <w:tr w14:paraId="0910AB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43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_FidelityOffer24.cshtml</w:t>
            </w:r>
          </w:p>
        </w:tc>
        <w:tc>
          <w:tcPr>
            <w:tcW w:w="0" w:type="auto"/>
            <w:shd w:val="clear"/>
            <w:vAlign w:val="center"/>
          </w:tcPr>
          <w:p w14:paraId="2BB68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offer</w:t>
            </w:r>
          </w:p>
        </w:tc>
      </w:tr>
      <w:tr w14:paraId="5FDE4F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EB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_DeapAgm244.cshtml</w:t>
            </w:r>
          </w:p>
        </w:tc>
        <w:tc>
          <w:tcPr>
            <w:tcW w:w="0" w:type="auto"/>
            <w:shd w:val="clear"/>
            <w:vAlign w:val="center"/>
          </w:tcPr>
          <w:p w14:paraId="06246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Mandate workflow</w:t>
            </w:r>
          </w:p>
        </w:tc>
      </w:tr>
      <w:tr w14:paraId="03C78C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63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_FrieslandAGM.cshtml</w:t>
            </w:r>
          </w:p>
        </w:tc>
        <w:tc>
          <w:tcPr>
            <w:tcW w:w="0" w:type="auto"/>
            <w:shd w:val="clear"/>
            <w:vAlign w:val="center"/>
          </w:tcPr>
          <w:p w14:paraId="7C7F4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AGM assets</w:t>
            </w:r>
          </w:p>
        </w:tc>
      </w:tr>
      <w:tr w14:paraId="7483DB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03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_NBRights24.cshtml</w:t>
            </w:r>
          </w:p>
        </w:tc>
        <w:tc>
          <w:tcPr>
            <w:tcW w:w="0" w:type="auto"/>
            <w:shd w:val="clear"/>
            <w:vAlign w:val="center"/>
          </w:tcPr>
          <w:p w14:paraId="5A637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 issue</w:t>
            </w:r>
          </w:p>
        </w:tc>
      </w:tr>
    </w:tbl>
    <w:p w14:paraId="1F463DC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4E4CE">
      <w:pPr>
        <w:pStyle w:val="3"/>
        <w:keepNext w:val="0"/>
        <w:keepLines w:val="0"/>
        <w:widowControl/>
        <w:suppressLineNumbers w:val="0"/>
      </w:pPr>
      <w:r>
        <w:t>Static Storage Locations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2029"/>
      </w:tblGrid>
      <w:tr w14:paraId="6C790C1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AE2A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Directory</w:t>
            </w:r>
          </w:p>
        </w:tc>
        <w:tc>
          <w:tcPr>
            <w:tcW w:w="0" w:type="auto"/>
            <w:shd w:val="clear"/>
            <w:vAlign w:val="center"/>
          </w:tcPr>
          <w:p w14:paraId="42CCD6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7F1B5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CC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wwwroot/docs</w:t>
            </w:r>
          </w:p>
        </w:tc>
        <w:tc>
          <w:tcPr>
            <w:tcW w:w="0" w:type="auto"/>
            <w:shd w:val="clear"/>
            <w:vAlign w:val="center"/>
          </w:tcPr>
          <w:p w14:paraId="2A65B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Documents &amp; PDFs</w:t>
            </w:r>
          </w:p>
        </w:tc>
      </w:tr>
      <w:tr w14:paraId="44FBC7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A6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wwwroot/reports</w:t>
            </w:r>
          </w:p>
        </w:tc>
        <w:tc>
          <w:tcPr>
            <w:tcW w:w="0" w:type="auto"/>
            <w:shd w:val="clear"/>
            <w:vAlign w:val="center"/>
          </w:tcPr>
          <w:p w14:paraId="1D8AD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reports</w:t>
            </w:r>
          </w:p>
        </w:tc>
      </w:tr>
      <w:tr w14:paraId="7E63ED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BC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wwwroot/img</w:t>
            </w:r>
          </w:p>
        </w:tc>
        <w:tc>
          <w:tcPr>
            <w:tcW w:w="0" w:type="auto"/>
            <w:shd w:val="clear"/>
            <w:vAlign w:val="center"/>
          </w:tcPr>
          <w:p w14:paraId="18166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 assets</w:t>
            </w:r>
          </w:p>
        </w:tc>
      </w:tr>
    </w:tbl>
    <w:p w14:paraId="25F504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31BE9">
      <w:pPr>
        <w:pStyle w:val="2"/>
        <w:keepNext w:val="0"/>
        <w:keepLines w:val="0"/>
        <w:widowControl/>
        <w:suppressLineNumbers w:val="0"/>
      </w:pPr>
      <w:r>
        <w:t>16. Architectural Observations</w:t>
      </w:r>
    </w:p>
    <w:p w14:paraId="29CD338E">
      <w:pPr>
        <w:pStyle w:val="3"/>
        <w:keepNext w:val="0"/>
        <w:keepLines w:val="0"/>
        <w:widowControl/>
        <w:suppressLineNumbers w:val="0"/>
      </w:pPr>
      <w:r>
        <w:t>Key Platform Characteristics</w:t>
      </w:r>
    </w:p>
    <w:p w14:paraId="4D8378EF">
      <w:pPr>
        <w:pStyle w:val="4"/>
        <w:keepNext w:val="0"/>
        <w:keepLines w:val="0"/>
        <w:widowControl/>
        <w:suppressLineNumbers w:val="0"/>
      </w:pPr>
      <w:r>
        <w:t>Portal-Driven Processing</w:t>
      </w:r>
    </w:p>
    <w:p w14:paraId="587BE657">
      <w:pPr>
        <w:pStyle w:val="9"/>
        <w:keepNext w:val="0"/>
        <w:keepLines w:val="0"/>
        <w:widowControl/>
        <w:suppressLineNumbers w:val="0"/>
      </w:pPr>
      <w:r>
        <w:t>The platform intentionally routes complex workflows through the external shareholder access portal.</w:t>
      </w:r>
    </w:p>
    <w:p w14:paraId="7A461DF3">
      <w:pPr>
        <w:pStyle w:val="4"/>
        <w:keepNext w:val="0"/>
        <w:keepLines w:val="0"/>
        <w:widowControl/>
        <w:suppressLineNumbers w:val="0"/>
      </w:pPr>
      <w:r>
        <w:t>Hybrid Workflow Architecture</w:t>
      </w:r>
    </w:p>
    <w:p w14:paraId="11D9A163">
      <w:pPr>
        <w:pStyle w:val="9"/>
        <w:keepNext w:val="0"/>
        <w:keepLines w:val="0"/>
        <w:widowControl/>
        <w:suppressLineNumbers w:val="0"/>
      </w:pPr>
      <w:r>
        <w:t>The ecosystem combines:</w:t>
      </w:r>
    </w:p>
    <w:p w14:paraId="61F4BA3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digital onboarding, </w:t>
      </w:r>
    </w:p>
    <w:p w14:paraId="486A885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downloadable forms, </w:t>
      </w:r>
    </w:p>
    <w:p w14:paraId="08DD914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and manual registrar processing. </w:t>
      </w:r>
    </w:p>
    <w:p w14:paraId="5BB0D1FC">
      <w:pPr>
        <w:pStyle w:val="4"/>
        <w:keepNext w:val="0"/>
        <w:keepLines w:val="0"/>
        <w:widowControl/>
        <w:suppressLineNumbers w:val="0"/>
      </w:pPr>
      <w:r>
        <w:t>Campaign-Based Workflow Enablement</w:t>
      </w:r>
    </w:p>
    <w:p w14:paraId="10D2161D">
      <w:pPr>
        <w:pStyle w:val="9"/>
        <w:keepNext w:val="0"/>
        <w:keepLines w:val="0"/>
        <w:widowControl/>
        <w:suppressLineNumbers w:val="0"/>
      </w:pPr>
      <w:r>
        <w:t>Several workflows exist in source code but remain disabled from public display, allowing:</w:t>
      </w:r>
    </w:p>
    <w:p w14:paraId="65C2A73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selective campaign activation, </w:t>
      </w:r>
    </w:p>
    <w:p w14:paraId="26B0C9D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phased rollout, </w:t>
      </w:r>
    </w:p>
    <w:p w14:paraId="089A375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and reusable workflow templates. </w:t>
      </w:r>
    </w:p>
    <w:p w14:paraId="08D54F73">
      <w:pPr>
        <w:pStyle w:val="4"/>
        <w:keepNext w:val="0"/>
        <w:keepLines w:val="0"/>
        <w:widowControl/>
        <w:suppressLineNumbers w:val="0"/>
      </w:pPr>
      <w:r>
        <w:t>Document-Centric Operations</w:t>
      </w:r>
    </w:p>
    <w:p w14:paraId="35A5E17E">
      <w:pPr>
        <w:pStyle w:val="9"/>
        <w:keepNext w:val="0"/>
        <w:keepLines w:val="0"/>
        <w:widowControl/>
        <w:suppressLineNumbers w:val="0"/>
      </w:pPr>
      <w:r>
        <w:t>The ecosystem heavily leverages:</w:t>
      </w:r>
    </w:p>
    <w:p w14:paraId="65F9832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downloadable PDFs, </w:t>
      </w:r>
    </w:p>
    <w:p w14:paraId="2165AEC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notices, </w:t>
      </w:r>
    </w:p>
    <w:p w14:paraId="41F7CA2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circulars, </w:t>
      </w:r>
    </w:p>
    <w:p w14:paraId="0C5511D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and investor communication assets. </w:t>
      </w:r>
    </w:p>
    <w:p w14:paraId="435DC63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3B3B6">
      <w:pPr>
        <w:pStyle w:val="2"/>
        <w:keepNext w:val="0"/>
        <w:keepLines w:val="0"/>
        <w:widowControl/>
        <w:suppressLineNumbers w:val="0"/>
      </w:pPr>
      <w:r>
        <w:t>17. Future Enhancement Opportunities</w:t>
      </w:r>
    </w:p>
    <w:p w14:paraId="3DD1F66C">
      <w:pPr>
        <w:pStyle w:val="3"/>
        <w:keepNext w:val="0"/>
        <w:keepLines w:val="0"/>
        <w:widowControl/>
        <w:suppressLineNumbers w:val="0"/>
      </w:pPr>
      <w:r>
        <w:t>Recommended Modernization Areas</w:t>
      </w:r>
    </w:p>
    <w:p w14:paraId="1CE86307">
      <w:pPr>
        <w:pStyle w:val="4"/>
        <w:keepNext w:val="0"/>
        <w:keepLines w:val="0"/>
        <w:widowControl/>
        <w:suppressLineNumbers w:val="0"/>
      </w:pPr>
      <w:r>
        <w:t>Full Digital Workflow Automation</w:t>
      </w:r>
    </w:p>
    <w:p w14:paraId="017CB71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end-to-end online submissions, </w:t>
      </w:r>
    </w:p>
    <w:p w14:paraId="3700F9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electronic signatures, </w:t>
      </w:r>
    </w:p>
    <w:p w14:paraId="54F08D2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automated validation, </w:t>
      </w:r>
    </w:p>
    <w:p w14:paraId="5AEB30B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and workflow tracking. </w:t>
      </w:r>
    </w:p>
    <w:p w14:paraId="16DCA190">
      <w:pPr>
        <w:pStyle w:val="4"/>
        <w:keepNext w:val="0"/>
        <w:keepLines w:val="0"/>
        <w:widowControl/>
        <w:suppressLineNumbers w:val="0"/>
      </w:pPr>
      <w:r>
        <w:t>Document Management System</w:t>
      </w:r>
    </w:p>
    <w:p w14:paraId="6E2F27B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centralized document repository, </w:t>
      </w:r>
    </w:p>
    <w:p w14:paraId="2061F6B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version control, </w:t>
      </w:r>
    </w:p>
    <w:p w14:paraId="7B748A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and workflow governance. </w:t>
      </w:r>
    </w:p>
    <w:p w14:paraId="4B497D24">
      <w:pPr>
        <w:pStyle w:val="4"/>
        <w:keepNext w:val="0"/>
        <w:keepLines w:val="0"/>
        <w:widowControl/>
        <w:suppressLineNumbers w:val="0"/>
      </w:pPr>
      <w:r>
        <w:t>Shareholder Self-Service Expansion</w:t>
      </w:r>
    </w:p>
    <w:p w14:paraId="1F86E29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real-time form tracking, </w:t>
      </w:r>
    </w:p>
    <w:p w14:paraId="64DCDBB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automated approvals, </w:t>
      </w:r>
    </w:p>
    <w:p w14:paraId="60FA969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and onboarding dashboards. </w:t>
      </w:r>
    </w:p>
    <w:p w14:paraId="795762D3">
      <w:pPr>
        <w:pStyle w:val="4"/>
        <w:keepNext w:val="0"/>
        <w:keepLines w:val="0"/>
        <w:widowControl/>
        <w:suppressLineNumbers w:val="0"/>
      </w:pPr>
      <w:r>
        <w:t>OCR &amp; Smart Form Processing</w:t>
      </w:r>
    </w:p>
    <w:p w14:paraId="3FE2749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scanned document extraction, </w:t>
      </w:r>
    </w:p>
    <w:p w14:paraId="708BD69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auto-validation, </w:t>
      </w:r>
    </w:p>
    <w:p w14:paraId="3C3E129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and intelligent onboarding automation. </w:t>
      </w:r>
    </w:p>
    <w:p w14:paraId="6B1A4E7D">
      <w:pPr>
        <w:pStyle w:val="4"/>
        <w:keepNext w:val="0"/>
        <w:keepLines w:val="0"/>
        <w:widowControl/>
        <w:suppressLineNumbers w:val="0"/>
      </w:pPr>
      <w:r>
        <w:t>Workflow Analytics</w:t>
      </w:r>
    </w:p>
    <w:p w14:paraId="508189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submission tracking, </w:t>
      </w:r>
    </w:p>
    <w:p w14:paraId="45E682E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shareholder engagement analytics, </w:t>
      </w:r>
    </w:p>
    <w:p w14:paraId="299B6D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and process monitoring. </w:t>
      </w:r>
    </w:p>
    <w:p w14:paraId="38CC6E2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EFD0C">
      <w:pPr>
        <w:pStyle w:val="2"/>
        <w:keepNext w:val="0"/>
        <w:keepLines w:val="0"/>
        <w:widowControl/>
        <w:suppressLineNumbers w:val="0"/>
      </w:pPr>
      <w:r>
        <w:t>18. Strategic Technology Positioning</w:t>
      </w:r>
    </w:p>
    <w:p w14:paraId="184DE0F8">
      <w:pPr>
        <w:pStyle w:val="9"/>
        <w:keepNext w:val="0"/>
        <w:keepLines w:val="0"/>
        <w:widowControl/>
        <w:suppressLineNumbers w:val="0"/>
      </w:pPr>
      <w:r>
        <w:t>The forms and document ecosystem demonstrates a mature operational registrar workflow architecture capable of supporting:</w:t>
      </w:r>
    </w:p>
    <w:p w14:paraId="3CB2014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shareholder administration, </w:t>
      </w:r>
    </w:p>
    <w:p w14:paraId="6907AB0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AGM governance, </w:t>
      </w:r>
    </w:p>
    <w:p w14:paraId="20F456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rights issue processing, </w:t>
      </w:r>
    </w:p>
    <w:p w14:paraId="71208C4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dividend workflows, </w:t>
      </w:r>
    </w:p>
    <w:p w14:paraId="66FA3BC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and regulatory communication. </w:t>
      </w:r>
    </w:p>
    <w:p w14:paraId="0EC05476">
      <w:pPr>
        <w:pStyle w:val="9"/>
        <w:keepNext w:val="0"/>
        <w:keepLines w:val="0"/>
        <w:widowControl/>
        <w:suppressLineNumbers w:val="0"/>
      </w:pPr>
      <w:r>
        <w:t>The architecture provides a strong foundation for future:</w:t>
      </w:r>
    </w:p>
    <w:p w14:paraId="388A262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fintech integrations, </w:t>
      </w:r>
    </w:p>
    <w:p w14:paraId="4411168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digital registrar modernization, </w:t>
      </w:r>
    </w:p>
    <w:p w14:paraId="6795DA8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workflow automation, </w:t>
      </w:r>
    </w:p>
    <w:p w14:paraId="5059FBC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and enterprise document governance initiatives. </w:t>
      </w:r>
    </w:p>
    <w:p w14:paraId="1245CF0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AD5D6">
      <w:pPr>
        <w:pStyle w:val="2"/>
        <w:keepNext w:val="0"/>
        <w:keepLines w:val="0"/>
        <w:widowControl/>
        <w:suppressLineNumbers w:val="0"/>
      </w:pPr>
      <w:r>
        <w:t>19. Conclusion</w:t>
      </w:r>
    </w:p>
    <w:p w14:paraId="06BB5AD0">
      <w:pPr>
        <w:pStyle w:val="9"/>
        <w:keepNext w:val="0"/>
        <w:keepLines w:val="0"/>
        <w:widowControl/>
        <w:suppressLineNumbers w:val="0"/>
      </w:pPr>
      <w:r>
        <w:t>The First Registrars digitised forms ecosystem combines:</w:t>
      </w:r>
    </w:p>
    <w:p w14:paraId="04D0F16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portal-driven workflows, </w:t>
      </w:r>
    </w:p>
    <w:p w14:paraId="6E3C46E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downloadable process documentation, </w:t>
      </w:r>
    </w:p>
    <w:p w14:paraId="2624A70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investor communication assets, </w:t>
      </w:r>
    </w:p>
    <w:p w14:paraId="339FD58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AGM administration, </w:t>
      </w:r>
    </w:p>
    <w:p w14:paraId="5AC1B52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onboarding processes. </w:t>
      </w:r>
    </w:p>
    <w:p w14:paraId="679D8D5E">
      <w:pPr>
        <w:pStyle w:val="9"/>
        <w:keepNext w:val="0"/>
        <w:keepLines w:val="0"/>
        <w:widowControl/>
        <w:suppressLineNumbers w:val="0"/>
      </w:pPr>
      <w:r>
        <w:t>Together, these systems create a scalable and operationally mature registrar workflow environment supporting:</w:t>
      </w:r>
    </w:p>
    <w:p w14:paraId="3EA3AF1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investor engagement, </w:t>
      </w:r>
    </w:p>
    <w:p w14:paraId="4F3420F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governance compliance, </w:t>
      </w:r>
    </w:p>
    <w:p w14:paraId="1F7A62C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digital onboarding, </w:t>
      </w:r>
    </w:p>
    <w:p w14:paraId="1C470AC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and registrar operational efficiency. </w:t>
      </w:r>
    </w:p>
    <w:p w14:paraId="5BB589F7">
      <w:pPr>
        <w:pStyle w:val="9"/>
        <w:keepNext w:val="0"/>
        <w:keepLines w:val="0"/>
        <w:widowControl/>
        <w:suppressLineNumbers w:val="0"/>
      </w:pPr>
      <w:r>
        <w:t>The architecture is well-positioned for continued digital transformation and future automation initiatives.</w:t>
      </w:r>
    </w:p>
    <w:p w14:paraId="14390EAE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05731">
      <w:pPr>
        <w:pStyle w:val="2"/>
        <w:keepNext w:val="0"/>
        <w:keepLines w:val="0"/>
        <w:widowControl/>
        <w:suppressLineNumbers w:val="0"/>
      </w:pPr>
      <w:r>
        <w:t>20. Forms &amp; Workflow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7"/>
        <w:gridCol w:w="2882"/>
      </w:tblGrid>
      <w:tr w14:paraId="0103D32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FD8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Workflow</w:t>
            </w:r>
          </w:p>
        </w:tc>
        <w:tc>
          <w:tcPr>
            <w:tcW w:w="0" w:type="auto"/>
            <w:shd w:val="clear"/>
            <w:vAlign w:val="center"/>
          </w:tcPr>
          <w:p w14:paraId="58EA9F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Purpose</w:t>
            </w:r>
          </w:p>
        </w:tc>
      </w:tr>
      <w:tr w14:paraId="51EE5D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83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Update</w:t>
            </w:r>
          </w:p>
        </w:tc>
        <w:tc>
          <w:tcPr>
            <w:tcW w:w="0" w:type="auto"/>
            <w:shd w:val="clear"/>
            <w:vAlign w:val="center"/>
          </w:tcPr>
          <w:p w14:paraId="2D3FC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profile updates</w:t>
            </w:r>
          </w:p>
        </w:tc>
      </w:tr>
      <w:tr w14:paraId="557BF9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E1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 of Address</w:t>
            </w:r>
          </w:p>
        </w:tc>
        <w:tc>
          <w:tcPr>
            <w:tcW w:w="0" w:type="auto"/>
            <w:shd w:val="clear"/>
            <w:vAlign w:val="center"/>
          </w:tcPr>
          <w:p w14:paraId="550DC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 modification</w:t>
            </w:r>
          </w:p>
        </w:tc>
      </w:tr>
      <w:tr w14:paraId="76DE07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0D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e-Dividend</w:t>
            </w:r>
          </w:p>
        </w:tc>
        <w:tc>
          <w:tcPr>
            <w:tcW w:w="0" w:type="auto"/>
            <w:shd w:val="clear"/>
            <w:vAlign w:val="center"/>
          </w:tcPr>
          <w:p w14:paraId="64FB9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enrollment</w:t>
            </w:r>
          </w:p>
        </w:tc>
      </w:tr>
      <w:tr w14:paraId="2B5A43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10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Fidelity Rights Workflow</w:t>
            </w:r>
          </w:p>
        </w:tc>
        <w:tc>
          <w:tcPr>
            <w:tcW w:w="0" w:type="auto"/>
            <w:shd w:val="clear"/>
            <w:vAlign w:val="center"/>
          </w:tcPr>
          <w:p w14:paraId="451F2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 issue participation</w:t>
            </w:r>
          </w:p>
        </w:tc>
      </w:tr>
      <w:tr w14:paraId="483C76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2A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Card</w:t>
            </w:r>
          </w:p>
        </w:tc>
        <w:tc>
          <w:tcPr>
            <w:tcW w:w="0" w:type="auto"/>
            <w:shd w:val="clear"/>
            <w:vAlign w:val="center"/>
          </w:tcPr>
          <w:p w14:paraId="72E3B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Prepaid dividend payments</w:t>
            </w:r>
          </w:p>
        </w:tc>
      </w:tr>
      <w:tr w14:paraId="31CD05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89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AGM Notices &amp; Proxy Forms</w:t>
            </w:r>
          </w:p>
        </w:tc>
        <w:tc>
          <w:tcPr>
            <w:tcW w:w="0" w:type="auto"/>
            <w:shd w:val="clear"/>
            <w:vAlign w:val="center"/>
          </w:tcPr>
          <w:p w14:paraId="3E2DB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governance</w:t>
            </w:r>
          </w:p>
        </w:tc>
      </w:tr>
      <w:tr w14:paraId="402C15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CE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Rights Circulars</w:t>
            </w:r>
          </w:p>
        </w:tc>
        <w:tc>
          <w:tcPr>
            <w:tcW w:w="0" w:type="auto"/>
            <w:shd w:val="clear"/>
            <w:vAlign w:val="center"/>
          </w:tcPr>
          <w:p w14:paraId="6E142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Capital participation</w:t>
            </w:r>
          </w:p>
        </w:tc>
      </w:tr>
      <w:tr w14:paraId="6FD2BF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DE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Share-for-Cash Election</w:t>
            </w:r>
          </w:p>
        </w:tc>
        <w:tc>
          <w:tcPr>
            <w:tcW w:w="0" w:type="auto"/>
            <w:shd w:val="clear"/>
            <w:vAlign w:val="center"/>
          </w:tcPr>
          <w:p w14:paraId="36836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preference election</w:t>
            </w:r>
          </w:p>
        </w:tc>
      </w:tr>
      <w:tr w14:paraId="1722D2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EC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Mandate Workflow</w:t>
            </w:r>
          </w:p>
        </w:tc>
        <w:tc>
          <w:tcPr>
            <w:tcW w:w="0" w:type="auto"/>
            <w:shd w:val="clear"/>
            <w:vAlign w:val="center"/>
          </w:tcPr>
          <w:p w14:paraId="3FE99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Mandate processing</w:t>
            </w:r>
          </w:p>
        </w:tc>
      </w:tr>
      <w:tr w14:paraId="01FFB2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85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Reports</w:t>
            </w:r>
          </w:p>
        </w:tc>
        <w:tc>
          <w:tcPr>
            <w:tcW w:w="0" w:type="auto"/>
            <w:shd w:val="clear"/>
            <w:vAlign w:val="center"/>
          </w:tcPr>
          <w:p w14:paraId="5E40C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Investor disclosures</w:t>
            </w:r>
          </w:p>
        </w:tc>
      </w:tr>
      <w:tr w14:paraId="6C4FD5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3A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Policy Documents</w:t>
            </w:r>
          </w:p>
        </w:tc>
        <w:tc>
          <w:tcPr>
            <w:tcW w:w="0" w:type="auto"/>
            <w:shd w:val="clear"/>
            <w:vAlign w:val="center"/>
          </w:tcPr>
          <w:p w14:paraId="46729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 &amp; compliance</w:t>
            </w:r>
          </w:p>
        </w:tc>
      </w:tr>
    </w:tbl>
    <w:p w14:paraId="1B2EE85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7F538"/>
    <w:multiLevelType w:val="multilevel"/>
    <w:tmpl w:val="9777F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AAAAF1"/>
    <w:multiLevelType w:val="multilevel"/>
    <w:tmpl w:val="9FAAA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BF22F1"/>
    <w:multiLevelType w:val="multilevel"/>
    <w:tmpl w:val="A7BF2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8ED0E6"/>
    <w:multiLevelType w:val="multilevel"/>
    <w:tmpl w:val="AF8ED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6FEBCEC"/>
    <w:multiLevelType w:val="multilevel"/>
    <w:tmpl w:val="B6FEB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FD8199"/>
    <w:multiLevelType w:val="multilevel"/>
    <w:tmpl w:val="B9FD8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EED2BE"/>
    <w:multiLevelType w:val="multilevel"/>
    <w:tmpl w:val="BEEED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1F415D"/>
    <w:multiLevelType w:val="multilevel"/>
    <w:tmpl w:val="BF1F4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FA7F13"/>
    <w:multiLevelType w:val="multilevel"/>
    <w:tmpl w:val="BFFA7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EFF49E"/>
    <w:multiLevelType w:val="multilevel"/>
    <w:tmpl w:val="CBEFF4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7E6E342"/>
    <w:multiLevelType w:val="multilevel"/>
    <w:tmpl w:val="D7E6E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E6D0D0"/>
    <w:multiLevelType w:val="multilevel"/>
    <w:tmpl w:val="D9E6D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BB787BE"/>
    <w:multiLevelType w:val="multilevel"/>
    <w:tmpl w:val="DBB78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EF7B77D"/>
    <w:multiLevelType w:val="multilevel"/>
    <w:tmpl w:val="DEF7B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EFE35BD"/>
    <w:multiLevelType w:val="multilevel"/>
    <w:tmpl w:val="DEFE3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FFB33AA"/>
    <w:multiLevelType w:val="multilevel"/>
    <w:tmpl w:val="DFFB3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389F3B9"/>
    <w:multiLevelType w:val="multilevel"/>
    <w:tmpl w:val="E389F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7E68497"/>
    <w:multiLevelType w:val="multilevel"/>
    <w:tmpl w:val="E7E68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ADF2766"/>
    <w:multiLevelType w:val="multilevel"/>
    <w:tmpl w:val="EADF2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D9D5904"/>
    <w:multiLevelType w:val="multilevel"/>
    <w:tmpl w:val="ED9D5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FF80E2"/>
    <w:multiLevelType w:val="multilevel"/>
    <w:tmpl w:val="EFFF8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1FFB2AE"/>
    <w:multiLevelType w:val="multilevel"/>
    <w:tmpl w:val="F1FFB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732F54D"/>
    <w:multiLevelType w:val="multilevel"/>
    <w:tmpl w:val="F732F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D66A319"/>
    <w:multiLevelType w:val="multilevel"/>
    <w:tmpl w:val="FD66A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DF2432B"/>
    <w:multiLevelType w:val="multilevel"/>
    <w:tmpl w:val="FDF24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EAA3398"/>
    <w:multiLevelType w:val="multilevel"/>
    <w:tmpl w:val="FEAA3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EE02FE9"/>
    <w:multiLevelType w:val="multilevel"/>
    <w:tmpl w:val="FEE02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3D8080"/>
    <w:multiLevelType w:val="multilevel"/>
    <w:tmpl w:val="FF3D8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5D2569"/>
    <w:multiLevelType w:val="multilevel"/>
    <w:tmpl w:val="FF5D2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6EAFD6"/>
    <w:multiLevelType w:val="multilevel"/>
    <w:tmpl w:val="FF6EA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775605"/>
    <w:multiLevelType w:val="multilevel"/>
    <w:tmpl w:val="FF775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EFD078"/>
    <w:multiLevelType w:val="multilevel"/>
    <w:tmpl w:val="FFEFD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FA30A"/>
    <w:multiLevelType w:val="multilevel"/>
    <w:tmpl w:val="FFFFA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3EF60F5"/>
    <w:multiLevelType w:val="multilevel"/>
    <w:tmpl w:val="23EF6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4FFF82C"/>
    <w:multiLevelType w:val="multilevel"/>
    <w:tmpl w:val="34FFF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D7EBD66"/>
    <w:multiLevelType w:val="multilevel"/>
    <w:tmpl w:val="3D7EB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7FFEC5C"/>
    <w:multiLevelType w:val="multilevel"/>
    <w:tmpl w:val="47FFE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FF2F832"/>
    <w:multiLevelType w:val="multilevel"/>
    <w:tmpl w:val="5FF2F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FFAE8EE"/>
    <w:multiLevelType w:val="multilevel"/>
    <w:tmpl w:val="6FFAE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5F0384D"/>
    <w:multiLevelType w:val="multilevel"/>
    <w:tmpl w:val="75F03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6FE976A"/>
    <w:multiLevelType w:val="multilevel"/>
    <w:tmpl w:val="76FE9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7D4D724"/>
    <w:multiLevelType w:val="multilevel"/>
    <w:tmpl w:val="77D4D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7DCE0FF"/>
    <w:multiLevelType w:val="multilevel"/>
    <w:tmpl w:val="77DCE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7F70BA3"/>
    <w:multiLevelType w:val="multilevel"/>
    <w:tmpl w:val="77F70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AF846B7"/>
    <w:multiLevelType w:val="multilevel"/>
    <w:tmpl w:val="7AF846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E77CF3D"/>
    <w:multiLevelType w:val="multilevel"/>
    <w:tmpl w:val="7E77C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37"/>
  </w:num>
  <w:num w:numId="3">
    <w:abstractNumId w:val="21"/>
  </w:num>
  <w:num w:numId="4">
    <w:abstractNumId w:val="28"/>
  </w:num>
  <w:num w:numId="5">
    <w:abstractNumId w:val="33"/>
  </w:num>
  <w:num w:numId="6">
    <w:abstractNumId w:val="7"/>
  </w:num>
  <w:num w:numId="7">
    <w:abstractNumId w:val="11"/>
  </w:num>
  <w:num w:numId="8">
    <w:abstractNumId w:val="8"/>
  </w:num>
  <w:num w:numId="9">
    <w:abstractNumId w:val="45"/>
  </w:num>
  <w:num w:numId="10">
    <w:abstractNumId w:val="34"/>
  </w:num>
  <w:num w:numId="11">
    <w:abstractNumId w:val="12"/>
  </w:num>
  <w:num w:numId="12">
    <w:abstractNumId w:val="24"/>
  </w:num>
  <w:num w:numId="13">
    <w:abstractNumId w:val="35"/>
  </w:num>
  <w:num w:numId="14">
    <w:abstractNumId w:val="4"/>
  </w:num>
  <w:num w:numId="15">
    <w:abstractNumId w:val="15"/>
  </w:num>
  <w:num w:numId="16">
    <w:abstractNumId w:val="41"/>
  </w:num>
  <w:num w:numId="17">
    <w:abstractNumId w:val="19"/>
  </w:num>
  <w:num w:numId="18">
    <w:abstractNumId w:val="2"/>
  </w:num>
  <w:num w:numId="19">
    <w:abstractNumId w:val="13"/>
  </w:num>
  <w:num w:numId="20">
    <w:abstractNumId w:val="25"/>
  </w:num>
  <w:num w:numId="21">
    <w:abstractNumId w:val="43"/>
  </w:num>
  <w:num w:numId="22">
    <w:abstractNumId w:val="38"/>
  </w:num>
  <w:num w:numId="23">
    <w:abstractNumId w:val="42"/>
  </w:num>
  <w:num w:numId="24">
    <w:abstractNumId w:val="36"/>
  </w:num>
  <w:num w:numId="25">
    <w:abstractNumId w:val="0"/>
  </w:num>
  <w:num w:numId="26">
    <w:abstractNumId w:val="10"/>
  </w:num>
  <w:num w:numId="27">
    <w:abstractNumId w:val="3"/>
  </w:num>
  <w:num w:numId="28">
    <w:abstractNumId w:val="40"/>
  </w:num>
  <w:num w:numId="29">
    <w:abstractNumId w:val="16"/>
  </w:num>
  <w:num w:numId="30">
    <w:abstractNumId w:val="22"/>
  </w:num>
  <w:num w:numId="31">
    <w:abstractNumId w:val="6"/>
  </w:num>
  <w:num w:numId="32">
    <w:abstractNumId w:val="26"/>
  </w:num>
  <w:num w:numId="33">
    <w:abstractNumId w:val="30"/>
  </w:num>
  <w:num w:numId="34">
    <w:abstractNumId w:val="9"/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2"/>
  </w:num>
  <w:num w:numId="39">
    <w:abstractNumId w:val="23"/>
  </w:num>
  <w:num w:numId="40">
    <w:abstractNumId w:val="5"/>
  </w:num>
  <w:num w:numId="41">
    <w:abstractNumId w:val="18"/>
  </w:num>
  <w:num w:numId="42">
    <w:abstractNumId w:val="17"/>
  </w:num>
  <w:num w:numId="43">
    <w:abstractNumId w:val="27"/>
  </w:num>
  <w:num w:numId="44">
    <w:abstractNumId w:val="39"/>
  </w:num>
  <w:num w:numId="45">
    <w:abstractNumId w:val="31"/>
  </w:num>
  <w:num w:numId="46">
    <w:abstractNumId w:val="44"/>
  </w:num>
  <w:num w:numId="47">
    <w:abstractNumId w:val="29"/>
  </w:num>
  <w:num w:numId="48">
    <w:abstractNumId w:val="1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94F0C"/>
    <w:rsid w:val="F7F9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2026-05-07T12:47:00Z</dcterms:created>
  <dc:creator>ifeanyi</dc:creator>
  <cp:lastModifiedBy>ifeanyi</cp:lastModifiedBy>
  <dcterms:modified xsi:type="dcterms:W3CDTF">2026-05-07T12:47:56Z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69B757F0DEF56B00D77BFC694AEEF26E_41</vt:lpwstr>
  </property>
</Properties>
</file>