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Book Review App — Three-Tier Architecture</w:t>
      </w:r>
    </w:p>
    <w:p>
      <w:pPr>
        <w:spacing w:after="240"/>
      </w:pPr>
      <w:r>
        <w:t xml:space="preserve">Task 1: Design assumptions and selected Azure services</w:t>
      </w:r>
    </w:p>
    <w:p>
      <w:pPr>
        <w:pStyle w:val="Heading2"/>
        <w:spacing w:after="120" w:before="240"/>
      </w:pPr>
      <w:r>
        <w:t xml:space="preserve">1. Presentation, application, and database components</w:t>
      </w:r>
    </w:p>
    <w:p>
      <w:pPr>
        <w:pStyle w:val="ListParagraph"/>
        <w:numPr>
          <w:ilvl w:val="0"/>
          <w:numId w:val="1"/>
        </w:numPr>
        <w:spacing w:after="80"/>
      </w:pPr>
      <w:r>
        <w:t xml:space="preserve">Presentation / web tier: the Book Review App frontend (built static assets served by Nginx).</w:t>
      </w:r>
    </w:p>
    <w:p>
      <w:pPr>
        <w:pStyle w:val="ListParagraph"/>
        <w:numPr>
          <w:ilvl w:val="0"/>
          <w:numId w:val="1"/>
        </w:numPr>
        <w:spacing w:after="80"/>
      </w:pPr>
      <w:r>
        <w:t xml:space="preserve">Business / application tier: the Node.js/Express backend exposing the API the frontend calls.</w:t>
      </w:r>
    </w:p>
    <w:p>
      <w:pPr>
        <w:pStyle w:val="ListParagraph"/>
        <w:numPr>
          <w:ilvl w:val="0"/>
          <w:numId w:val="1"/>
        </w:numPr>
        <w:spacing w:after="80"/>
      </w:pPr>
      <w:r>
        <w:t xml:space="preserve">Data / database tier: Azure Database for MySQL Flexible Server holding the app's book, review, and user 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600"/>
      </w:tblGrid>
      <w:tr>
        <w:tc>
          <w:tcPr>
            <w:tcW w:type="dxa" w:w="1700"/>
            <w:shd w:fill="E6F1FB" w:val="clear"/>
          </w:tcPr>
          <w:p>
            <w:r>
              <w:rPr>
                <w:b/>
                <w:bCs/>
              </w:rPr>
              <w:t xml:space="preserve">Tier</w:t>
            </w:r>
          </w:p>
        </w:tc>
        <w:tc>
          <w:tcPr>
            <w:tcW w:type="dxa" w:w="2600"/>
            <w:shd w:fill="E6F1FB" w:val="clear"/>
          </w:tcPr>
          <w:p>
            <w:r>
              <w:rPr>
                <w:b/>
                <w:bCs/>
              </w:rPr>
              <w:t xml:space="preserve">Azure service</w:t>
            </w:r>
          </w:p>
        </w:tc>
        <w:tc>
          <w:tcPr>
            <w:tcW w:type="dxa" w:w="2600"/>
            <w:shd w:fill="E6F1FB" w:val="clear"/>
          </w:tcPr>
          <w:p>
            <w:r>
              <w:rPr>
                <w:b/>
                <w:bCs/>
              </w:rPr>
              <w:t xml:space="preserve">Subnet</w:t>
            </w:r>
          </w:p>
        </w:tc>
        <w:tc>
          <w:tcPr>
            <w:tcW w:type="dxa" w:w="2600"/>
            <w:shd w:fill="E6F1FB" w:val="clear"/>
          </w:tcPr>
          <w:p>
            <w:r>
              <w:rPr>
                <w:b/>
                <w:bCs/>
              </w:rPr>
              <w:t xml:space="preserve">Reachable from</w:t>
            </w:r>
          </w:p>
        </w:tc>
      </w:tr>
      <w:tr>
        <w:tc>
          <w:tcPr>
            <w:tcW w:type="dxa" w:w="1700"/>
          </w:tcPr>
          <w:p>
            <w:r>
              <w:rPr>
                <w:b w:val="false"/>
                <w:bCs w:val="false"/>
              </w:rPr>
              <w:t xml:space="preserve">Presentation / Web</w:t>
            </w:r>
          </w:p>
        </w:tc>
        <w:tc>
          <w:tcPr>
            <w:tcW w:type="dxa" w:w="2600"/>
          </w:tcPr>
          <w:p>
            <w:r>
              <w:rPr>
                <w:b w:val="false"/>
                <w:bCs w:val="false"/>
              </w:rPr>
              <w:t xml:space="preserve">VM(s) running Nginx + built frontend, behind a Public Load Balancer</w:t>
            </w:r>
          </w:p>
        </w:tc>
        <w:tc>
          <w:tcPr>
            <w:tcW w:type="dxa" w:w="2600"/>
          </w:tcPr>
          <w:p>
            <w:r>
              <w:rPr>
                <w:b w:val="false"/>
                <w:bCs w:val="false"/>
              </w:rPr>
              <w:t xml:space="preserve">web-subnet 10.0.1.0/24</w:t>
            </w:r>
          </w:p>
        </w:tc>
        <w:tc>
          <w:tcPr>
            <w:tcW w:type="dxa" w:w="2600"/>
          </w:tcPr>
          <w:p>
            <w:r>
              <w:rPr>
                <w:b w:val="false"/>
                <w:bCs w:val="false"/>
              </w:rPr>
              <w:t xml:space="preserve">Internet, via Public LB only</w:t>
            </w:r>
          </w:p>
        </w:tc>
      </w:tr>
      <w:tr>
        <w:tc>
          <w:tcPr>
            <w:tcW w:type="dxa" w:w="1700"/>
          </w:tcPr>
          <w:p>
            <w:r>
              <w:rPr>
                <w:b w:val="false"/>
                <w:bCs w:val="false"/>
              </w:rPr>
              <w:t xml:space="preserve">Business / Application</w:t>
            </w:r>
          </w:p>
        </w:tc>
        <w:tc>
          <w:tcPr>
            <w:tcW w:type="dxa" w:w="2600"/>
          </w:tcPr>
          <w:p>
            <w:r>
              <w:rPr>
                <w:b w:val="false"/>
                <w:bCs w:val="false"/>
              </w:rPr>
              <w:t xml:space="preserve">VM(s) running Node.js/Express via PM2, behind an Internal Load Balancer</w:t>
            </w:r>
          </w:p>
        </w:tc>
        <w:tc>
          <w:tcPr>
            <w:tcW w:type="dxa" w:w="2600"/>
          </w:tcPr>
          <w:p>
            <w:r>
              <w:rPr>
                <w:b w:val="false"/>
                <w:bCs w:val="false"/>
              </w:rPr>
              <w:t xml:space="preserve">app-subnet 10.0.2.0/24</w:t>
            </w:r>
          </w:p>
        </w:tc>
        <w:tc>
          <w:tcPr>
            <w:tcW w:type="dxa" w:w="2600"/>
          </w:tcPr>
          <w:p>
            <w:r>
              <w:rPr>
                <w:b w:val="false"/>
                <w:bCs w:val="false"/>
              </w:rPr>
              <w:t xml:space="preserve">Web tier only, via Internal LB</w:t>
            </w:r>
          </w:p>
        </w:tc>
      </w:tr>
      <w:tr>
        <w:tc>
          <w:tcPr>
            <w:tcW w:type="dxa" w:w="1700"/>
          </w:tcPr>
          <w:p>
            <w:r>
              <w:rPr>
                <w:b w:val="false"/>
                <w:bCs w:val="false"/>
              </w:rPr>
              <w:t xml:space="preserve">Data / Database</w:t>
            </w:r>
          </w:p>
        </w:tc>
        <w:tc>
          <w:tcPr>
            <w:tcW w:type="dxa" w:w="2600"/>
          </w:tcPr>
          <w:p>
            <w:r>
              <w:rPr>
                <w:b w:val="false"/>
                <w:bCs w:val="false"/>
              </w:rPr>
              <w:t xml:space="preserve">Azure Database for MySQL Flexible Server, zone-redundant HA</w:t>
            </w:r>
          </w:p>
        </w:tc>
        <w:tc>
          <w:tcPr>
            <w:tcW w:type="dxa" w:w="2600"/>
          </w:tcPr>
          <w:p>
            <w:r>
              <w:rPr>
                <w:b w:val="false"/>
                <w:bCs w:val="false"/>
              </w:rPr>
              <w:t xml:space="preserve">db-subnet 10.0.3.0/24 (delegated, private access)</w:t>
            </w:r>
          </w:p>
        </w:tc>
        <w:tc>
          <w:tcPr>
            <w:tcW w:type="dxa" w:w="2600"/>
          </w:tcPr>
          <w:p>
            <w:r>
              <w:rPr>
                <w:b w:val="false"/>
                <w:bCs w:val="false"/>
              </w:rPr>
              <w:t xml:space="preserve">App tier only, port 3306</w:t>
            </w:r>
          </w:p>
        </w:tc>
      </w:tr>
    </w:tbl>
    <w:p>
      <w:pPr>
        <w:pStyle w:val="Heading2"/>
        <w:spacing w:after="120" w:before="240"/>
      </w:pPr>
      <w:r>
        <w:t xml:space="preserve">2. Azure region and Resource Group strategy</w:t>
      </w:r>
    </w:p>
    <w:p>
      <w:pPr>
        <w:pStyle w:val="ListParagraph"/>
        <w:numPr>
          <w:ilvl w:val="0"/>
          <w:numId w:val="1"/>
        </w:numPr>
        <w:spacing w:after="80"/>
      </w:pPr>
      <w:r>
        <w:t xml:space="preserve">Single Azure region for all resources (same region used in prior assignments, e.g. West US 2), to avoid cross-region latency and egress cost.</w:t>
      </w:r>
    </w:p>
    <w:p>
      <w:pPr>
        <w:pStyle w:val="ListParagraph"/>
        <w:numPr>
          <w:ilvl w:val="0"/>
          <w:numId w:val="1"/>
        </w:numPr>
        <w:spacing w:after="80"/>
      </w:pPr>
      <w:r>
        <w:t xml:space="preserve">One dedicated Resource Group for this assignment, holding the VNet, subnets, NSGs, route tables, NAT Gateway, load balancers, VMs, and the MySQL Flexible Server, so the whole environment can be reviewed or torn down as a unit.</w:t>
      </w:r>
    </w:p>
    <w:p>
      <w:pPr>
        <w:pStyle w:val="Heading2"/>
        <w:spacing w:after="120" w:before="240"/>
      </w:pPr>
      <w:r>
        <w:t xml:space="preserve">3. Azure services selected per tier</w:t>
      </w:r>
    </w:p>
    <w:p>
      <w:pPr>
        <w:spacing w:after="120"/>
      </w:pPr>
      <w:r>
        <w:t xml:space="preserve">Web tier: Azure Virtual Machine(s) in web-subnet, running Nginx as the web server, registered to the Public Load Balancer backend pool.</w:t>
      </w:r>
    </w:p>
    <w:p>
      <w:pPr>
        <w:spacing w:after="120"/>
      </w:pPr>
      <w:r>
        <w:t xml:space="preserve">Application tier: Azure Virtual Machine(s) in app-subnet, running the Node.js/Express API under PM2, registered to the Internal Load Balancer backend pool.</w:t>
      </w:r>
    </w:p>
    <w:p>
      <w:pPr>
        <w:spacing w:after="120"/>
      </w:pPr>
      <w:r>
        <w:t xml:space="preserve">Database tier: Azure Database for MySQL Flexible Server in db-subnet (delegated, Private access / VNet integration, zone-redundant high availability).</w:t>
      </w:r>
    </w:p>
    <w:p>
      <w:pPr>
        <w:pStyle w:val="Heading2"/>
        <w:spacing w:after="120" w:before="240"/>
      </w:pPr>
      <w:r>
        <w:t xml:space="preserve">4. Approved public entry point</w:t>
      </w:r>
    </w:p>
    <w:p>
      <w:pPr>
        <w:spacing w:after="120"/>
      </w:pPr>
      <w:r>
        <w:t xml:space="preserve">The only publicly reachable component is the Azure Public Load Balancer, holding the sole public IP address in the design. All other tiers (web, app, database) have private IP addresses only and are not directly reachable from the internet.</w:t>
      </w:r>
    </w:p>
    <w:p>
      <w:pPr>
        <w:pStyle w:val="Heading2"/>
        <w:spacing w:after="120" w:before="240"/>
      </w:pPr>
      <w:r>
        <w:t xml:space="preserve">5. Internal traffic path</w:t>
      </w:r>
    </w:p>
    <w:p>
      <w:pPr>
        <w:pStyle w:val="ListParagraph"/>
        <w:numPr>
          <w:ilvl w:val="0"/>
          <w:numId w:val="1"/>
        </w:numPr>
        <w:spacing w:after="80"/>
      </w:pPr>
      <w:r>
        <w:t xml:space="preserve">Internet → Public Load Balancer → Web tier (web-subnet)</w:t>
      </w:r>
    </w:p>
    <w:p>
      <w:pPr>
        <w:pStyle w:val="ListParagraph"/>
        <w:numPr>
          <w:ilvl w:val="0"/>
          <w:numId w:val="1"/>
        </w:numPr>
        <w:spacing w:after="80"/>
      </w:pPr>
      <w:r>
        <w:t xml:space="preserve">Web tier → Internal Load Balancer → Application tier (app-subnet)</w:t>
      </w:r>
    </w:p>
    <w:p>
      <w:pPr>
        <w:pStyle w:val="ListParagraph"/>
        <w:numPr>
          <w:ilvl w:val="0"/>
          <w:numId w:val="1"/>
        </w:numPr>
        <w:spacing w:after="80"/>
      </w:pPr>
      <w:r>
        <w:t xml:space="preserve">Application tier → Azure Database for MySQL Flexible Server (db-subnet), private access on port 3306</w:t>
      </w:r>
    </w:p>
    <w:p>
      <w:pPr>
        <w:spacing w:after="120"/>
      </w:pPr>
      <w:r>
        <w:t xml:space="preserve">Outbound-only internet access for the private tiers (OS updates, npm installs) is provided by a NAT Gateway attached to app-subnet and db-subnet, so neither tier needs a public IP.</w:t>
      </w:r>
    </w:p>
    <w:p>
      <w:pPr>
        <w:pStyle w:val="Heading2"/>
        <w:spacing w:after="120" w:before="240"/>
      </w:pPr>
      <w:r>
        <w:t xml:space="preserve">6. Availability, secrets, monitoring, logging, backup and recovery</w:t>
      </w:r>
    </w:p>
    <w:p>
      <w:pPr>
        <w:pStyle w:val="ListParagraph"/>
        <w:numPr>
          <w:ilvl w:val="0"/>
          <w:numId w:val="1"/>
        </w:numPr>
        <w:spacing w:after="80"/>
      </w:pPr>
      <w:r>
        <w:t xml:space="preserve">Availability: web and app tiers can run multiple VM instances behind their respective load balancers with health probes; MySQL Flexible Server uses zone-redundant high availability.</w:t>
      </w:r>
    </w:p>
    <w:p>
      <w:pPr>
        <w:pStyle w:val="ListParagraph"/>
        <w:numPr>
          <w:ilvl w:val="0"/>
          <w:numId w:val="1"/>
        </w:numPr>
        <w:spacing w:after="80"/>
      </w:pPr>
      <w:r>
        <w:t xml:space="preserve">Secrets: database connection string and credentials are stored in Azure Key Vault; VMs use system-assigned Managed Identity to retrieve them at runtime, so no secrets are hardcoded in source files or committed .env files.</w:t>
      </w:r>
    </w:p>
    <w:p>
      <w:pPr>
        <w:pStyle w:val="ListParagraph"/>
        <w:numPr>
          <w:ilvl w:val="0"/>
          <w:numId w:val="1"/>
        </w:numPr>
        <w:spacing w:after="80"/>
      </w:pPr>
      <w:r>
        <w:t xml:space="preserve">Monitoring and logging: Azure Monitor with a Log Analytics workspace collects VM and load balancer metrics/logs; load balancer health probes provide near real-time tier health.</w:t>
      </w:r>
    </w:p>
    <w:p>
      <w:pPr>
        <w:pStyle w:val="ListParagraph"/>
        <w:numPr>
          <w:ilvl w:val="0"/>
          <w:numId w:val="1"/>
        </w:numPr>
        <w:spacing w:after="80"/>
      </w:pPr>
      <w:r>
        <w:t xml:space="preserve">Backup and recovery: MySQL Flexible Server automated backups (point-in-time restore); web/app VMs are treated as stateless and replaceable, rebuilt from source/config rather than backed up individually.</w:t>
      </w:r>
    </w:p>
    <w:p>
      <w:pPr>
        <w:pStyle w:val="ListParagraph"/>
        <w:numPr>
          <w:ilvl w:val="0"/>
          <w:numId w:val="1"/>
        </w:numPr>
        <w:spacing w:after="80"/>
      </w:pPr>
      <w:r>
        <w:t xml:space="preserve">Administrative access: an optional AzureBastionSubnet provides secure SSH access without exposing port 22 publicly.</w:t>
      </w:r>
    </w:p>
    <w:p>
      <w:pPr>
        <w:pStyle w:val="Heading2"/>
        <w:spacing w:after="120" w:before="240"/>
      </w:pPr>
      <w:r>
        <w:t xml:space="preserve">7. Architecture diagram</w:t>
      </w:r>
    </w:p>
    <w:p>
      <w:pPr>
        <w:spacing w:after="120"/>
      </w:pPr>
      <w:r>
        <w:t xml:space="preserve">See attached diagram: Internet → Public Load Balancer → Web subnet (10.0.1.0/24) → Internal Load Balancer → App subnet (10.0.2.0/24) → DB subnet (10.0.3.0/24, private MySQL), all contained within one Virtual Network (10.0.0.0/16).</w:t>
      </w:r>
    </w:p>
    <w:p>
      <w:pPr>
        <w:pStyle w:val="Heading2"/>
        <w:spacing w:after="120" w:before="240"/>
      </w:pPr>
      <w:r>
        <w:t xml:space="preserve">8. Implementation assumptions and selected values</w:t>
      </w:r>
    </w:p>
    <w:p>
      <w:pPr>
        <w:pStyle w:val="ListParagraph"/>
        <w:numPr>
          <w:ilvl w:val="0"/>
          <w:numId w:val="1"/>
        </w:numPr>
        <w:spacing w:after="80"/>
      </w:pPr>
      <w:r>
        <w:t xml:space="preserve">VNet address space: 10.0.0.0/16</w:t>
      </w:r>
    </w:p>
    <w:p>
      <w:pPr>
        <w:pStyle w:val="ListParagraph"/>
        <w:numPr>
          <w:ilvl w:val="0"/>
          <w:numId w:val="1"/>
        </w:numPr>
        <w:spacing w:after="80"/>
      </w:pPr>
      <w:r>
        <w:t xml:space="preserve">Web subnet: 10.0.1.0/24 — Nginx web tier VMs, registered to Public LB</w:t>
      </w:r>
    </w:p>
    <w:p>
      <w:pPr>
        <w:pStyle w:val="ListParagraph"/>
        <w:numPr>
          <w:ilvl w:val="0"/>
          <w:numId w:val="1"/>
        </w:numPr>
        <w:spacing w:after="80"/>
      </w:pPr>
      <w:r>
        <w:t xml:space="preserve">App subnet: 10.0.2.0/24 — Node.js application VMs, registered to Internal LB</w:t>
      </w:r>
    </w:p>
    <w:p>
      <w:pPr>
        <w:pStyle w:val="ListParagraph"/>
        <w:numPr>
          <w:ilvl w:val="0"/>
          <w:numId w:val="1"/>
        </w:numPr>
        <w:spacing w:after="80"/>
      </w:pPr>
      <w:r>
        <w:t xml:space="preserve">DB subnet: 10.0.3.0/24 — delegated to Microsoft.DBforMySQL/flexibleServers, Private access only</w:t>
      </w:r>
    </w:p>
    <w:p>
      <w:pPr>
        <w:pStyle w:val="ListParagraph"/>
        <w:numPr>
          <w:ilvl w:val="0"/>
          <w:numId w:val="1"/>
        </w:numPr>
        <w:spacing w:after="80"/>
      </w:pPr>
      <w:r>
        <w:t xml:space="preserve">AzureBastionSubnet (optional): reserved for secure administrative access</w:t>
      </w:r>
    </w:p>
    <w:p>
      <w:pPr>
        <w:pStyle w:val="ListParagraph"/>
        <w:numPr>
          <w:ilvl w:val="0"/>
          <w:numId w:val="1"/>
        </w:numPr>
        <w:spacing w:after="80"/>
      </w:pPr>
      <w:r>
        <w:t xml:space="preserve">Route tables: separate public/web, private-app, and private-db route tables, associated per subnet, to route private-tier egress through the NAT Gateway</w:t>
      </w:r>
    </w:p>
    <w:p>
      <w:pPr>
        <w:pStyle w:val="ListParagraph"/>
        <w:numPr>
          <w:ilvl w:val="0"/>
          <w:numId w:val="1"/>
        </w:numPr>
        <w:spacing w:after="80"/>
      </w:pPr>
      <w:r>
        <w:t xml:space="preserve">NAT Gateway: attached to app-subnet and db-subnet for outbound-only internet access</w:t>
      </w:r>
    </w:p>
    <w:p>
      <w:pPr>
        <w:pStyle w:val="ListParagraph"/>
        <w:numPr>
          <w:ilvl w:val="0"/>
          <w:numId w:val="1"/>
        </w:numPr>
        <w:spacing w:after="80"/>
      </w:pPr>
      <w:r>
        <w:t xml:space="preserve">NSGs: one per tier, allowing only HTTP/HTTPS to the Public LB, web-tier traffic only from the Public LB, app-tier traffic only from the web tier, and database traffic only from the app tier on port 3306</w:t>
      </w:r>
    </w:p>
    <w:p>
      <w:pPr>
        <w:pStyle w:val="ListParagraph"/>
        <w:numPr>
          <w:ilvl w:val="0"/>
          <w:numId w:val="1"/>
        </w:numPr>
        <w:spacing w:after="80"/>
      </w:pPr>
      <w:r>
        <w:t xml:space="preserve">Secrets management: Azure Key Vault + system-assigned Managed Identity on all VMs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2026-09-04T09:19:59.197Z</dcterms:created>
  <dcterms:modified xsi:type="dcterms:W3CDTF">2026-09-04T09:19:59.210Z</dcterms:modified>
</cp:coreProperties>
</file>

<file path=docProps/custom.xml><?xml version="1.0" encoding="utf-8"?>
<Properties xmlns="http://schemas.openxmlformats.org/officeDocument/2006/custom-properties" xmlns:vt="http://schemas.openxmlformats.org/officeDocument/2006/docPropsVTypes"/>
</file>