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84AC3" w14:textId="0966098C" w:rsidR="00131010" w:rsidRPr="000B217E" w:rsidRDefault="00131010" w:rsidP="007826C4">
      <w:pPr>
        <w:pStyle w:val="NoSpacing"/>
        <w:rPr>
          <w:b/>
          <w:bCs/>
        </w:rPr>
      </w:pPr>
      <w:r w:rsidRPr="000B217E">
        <w:rPr>
          <w:b/>
          <w:bCs/>
        </w:rPr>
        <w:t xml:space="preserve">T test vs </w:t>
      </w:r>
      <w:r w:rsidR="000B217E" w:rsidRPr="000B217E">
        <w:rPr>
          <w:b/>
          <w:bCs/>
        </w:rPr>
        <w:t>Wilcoxon rank-sum test</w:t>
      </w:r>
    </w:p>
    <w:p w14:paraId="6402CF5E" w14:textId="7EC4E2CC" w:rsidR="000B217E" w:rsidRDefault="000B217E" w:rsidP="007826C4">
      <w:pPr>
        <w:pStyle w:val="NoSpacing"/>
      </w:pPr>
      <w:r w:rsidRPr="000B217E">
        <w:t>The independent samples t-test assumes that the data in both groups are normally distributed and have equal variances</w:t>
      </w:r>
      <w:r w:rsidR="00EE2113">
        <w:t>.</w:t>
      </w:r>
    </w:p>
    <w:p w14:paraId="6FD22FCB" w14:textId="77777777" w:rsidR="00EE2113" w:rsidRDefault="00EE2113" w:rsidP="007826C4">
      <w:pPr>
        <w:pStyle w:val="NoSpacing"/>
      </w:pPr>
    </w:p>
    <w:p w14:paraId="549BFEAB" w14:textId="4D716704" w:rsidR="00526381" w:rsidRDefault="00526381" w:rsidP="007826C4">
      <w:pPr>
        <w:pStyle w:val="NoSpacing"/>
      </w:pPr>
      <w:r w:rsidRPr="00526381">
        <w:rPr>
          <w:b/>
          <w:bCs/>
        </w:rPr>
        <w:t>When to use the Wilcoxon rank-sum test</w:t>
      </w:r>
    </w:p>
    <w:p w14:paraId="0352A544" w14:textId="77777777" w:rsidR="00526381" w:rsidRPr="00526381" w:rsidRDefault="00526381" w:rsidP="00526381">
      <w:pPr>
        <w:pStyle w:val="NoSpacing"/>
        <w:numPr>
          <w:ilvl w:val="0"/>
          <w:numId w:val="1"/>
        </w:numPr>
      </w:pPr>
      <w:r w:rsidRPr="00526381">
        <w:rPr>
          <w:b/>
          <w:bCs/>
        </w:rPr>
        <w:t>Non-normality:</w:t>
      </w:r>
      <w:r w:rsidRPr="00526381">
        <w:t xml:space="preserve"> If your data </w:t>
      </w:r>
      <w:proofErr w:type="gramStart"/>
      <w:r w:rsidRPr="00526381">
        <w:t>are</w:t>
      </w:r>
      <w:proofErr w:type="gramEnd"/>
      <w:r w:rsidRPr="00526381">
        <w:t xml:space="preserve"> not normally distributed, or if you suspect they are not, the Wilcoxon rank-sum test is a suitable alternative. </w:t>
      </w:r>
    </w:p>
    <w:p w14:paraId="149ADC3A" w14:textId="77777777" w:rsidR="00526381" w:rsidRPr="00526381" w:rsidRDefault="00526381" w:rsidP="00526381">
      <w:pPr>
        <w:pStyle w:val="NoSpacing"/>
        <w:numPr>
          <w:ilvl w:val="0"/>
          <w:numId w:val="1"/>
        </w:numPr>
      </w:pPr>
      <w:r w:rsidRPr="00526381">
        <w:rPr>
          <w:b/>
          <w:bCs/>
        </w:rPr>
        <w:t>Unequal variances:</w:t>
      </w:r>
      <w:r w:rsidRPr="00526381">
        <w:t> If the variances between the two groups are significantly different, the Wilcoxon test is more robust. </w:t>
      </w:r>
    </w:p>
    <w:p w14:paraId="13FF4B3B" w14:textId="77777777" w:rsidR="00526381" w:rsidRPr="00526381" w:rsidRDefault="00526381" w:rsidP="00526381">
      <w:pPr>
        <w:pStyle w:val="NoSpacing"/>
        <w:numPr>
          <w:ilvl w:val="0"/>
          <w:numId w:val="1"/>
        </w:numPr>
      </w:pPr>
      <w:r w:rsidRPr="00526381">
        <w:rPr>
          <w:b/>
          <w:bCs/>
        </w:rPr>
        <w:t>Non-parametric data:</w:t>
      </w:r>
      <w:r w:rsidRPr="00526381">
        <w:t> If your data are not interval or ratio scaled (e.g., ordinal data), the Wilcoxon test is appropriate. </w:t>
      </w:r>
    </w:p>
    <w:p w14:paraId="00C18FF4" w14:textId="77777777" w:rsidR="000B217E" w:rsidRPr="00491AD3" w:rsidRDefault="000B217E" w:rsidP="00491AD3">
      <w:pPr>
        <w:pStyle w:val="NoSpacing"/>
      </w:pPr>
    </w:p>
    <w:p w14:paraId="1C152B0D" w14:textId="58B4098D" w:rsidR="00526381" w:rsidRPr="00491AD3" w:rsidRDefault="00491AD3" w:rsidP="00491AD3">
      <w:pPr>
        <w:pStyle w:val="NoSpacing"/>
      </w:pPr>
      <w:r w:rsidRPr="00491AD3">
        <w:rPr>
          <w:b/>
          <w:bCs/>
        </w:rPr>
        <w:t>How the Wilcoxon test works</w:t>
      </w:r>
    </w:p>
    <w:p w14:paraId="38CDB58E" w14:textId="1434F964" w:rsidR="00491AD3" w:rsidRDefault="00491AD3" w:rsidP="00491AD3">
      <w:pPr>
        <w:pStyle w:val="NoSpacing"/>
      </w:pPr>
      <w:r w:rsidRPr="00491AD3">
        <w:t>Instead of comparing the means like the t-test, the Wilcoxon rank-sum test compares the ranks of the observations from both groups, making it less sensitive to outliers and non-normal distributions. </w:t>
      </w:r>
    </w:p>
    <w:p w14:paraId="28D285AE" w14:textId="77777777" w:rsidR="00491AD3" w:rsidRDefault="00491AD3" w:rsidP="00491AD3">
      <w:pPr>
        <w:pStyle w:val="NoSpacing"/>
      </w:pPr>
    </w:p>
    <w:p w14:paraId="440B453C" w14:textId="43091D27" w:rsidR="00491AD3" w:rsidRPr="00491AD3" w:rsidRDefault="00491AD3" w:rsidP="00491AD3">
      <w:pPr>
        <w:pStyle w:val="NoSpacing"/>
      </w:pPr>
      <w:r>
        <w:rPr>
          <w:b/>
          <w:bCs/>
        </w:rPr>
        <w:t>Usage</w:t>
      </w:r>
      <w:r w:rsidRPr="00491AD3">
        <w:rPr>
          <w:b/>
          <w:bCs/>
        </w:rPr>
        <w:t>:</w:t>
      </w:r>
    </w:p>
    <w:p w14:paraId="7F6BE76F" w14:textId="77777777" w:rsidR="00491AD3" w:rsidRPr="00491AD3" w:rsidRDefault="00491AD3" w:rsidP="00491AD3">
      <w:pPr>
        <w:pStyle w:val="NoSpacing"/>
      </w:pPr>
      <w:r w:rsidRPr="00491AD3">
        <w:t xml:space="preserve">While the Wilcoxon test is more robust, it is generally less powerful than </w:t>
      </w:r>
      <w:proofErr w:type="gramStart"/>
      <w:r w:rsidRPr="00491AD3">
        <w:t>the t</w:t>
      </w:r>
      <w:proofErr w:type="gramEnd"/>
      <w:r w:rsidRPr="00491AD3">
        <w:t>-test when the assumptions of the t-test are met. </w:t>
      </w:r>
    </w:p>
    <w:p w14:paraId="0467724A" w14:textId="77777777" w:rsidR="00491AD3" w:rsidRPr="00491AD3" w:rsidRDefault="00491AD3" w:rsidP="00491AD3">
      <w:pPr>
        <w:pStyle w:val="NoSpacing"/>
      </w:pPr>
    </w:p>
    <w:p w14:paraId="26F8CA3C" w14:textId="637762F0" w:rsidR="00131010" w:rsidRPr="00BC7622" w:rsidRDefault="00BC7622" w:rsidP="007826C4">
      <w:pPr>
        <w:pStyle w:val="NoSpacing"/>
        <w:rPr>
          <w:b/>
          <w:bCs/>
        </w:rPr>
      </w:pPr>
      <w:r w:rsidRPr="00BC7622">
        <w:rPr>
          <w:b/>
          <w:bCs/>
        </w:rPr>
        <w:t>Non-Parametric Data</w:t>
      </w:r>
    </w:p>
    <w:p w14:paraId="7B81BA3C" w14:textId="3292B3DB" w:rsidR="00BC7622" w:rsidRDefault="00BC7622" w:rsidP="007826C4">
      <w:pPr>
        <w:pStyle w:val="NoSpacing"/>
      </w:pPr>
      <w:r w:rsidRPr="00BC7622">
        <w:t xml:space="preserve">Non-parametric data, in the context of statistics, refers to data that doesn't follow a specific, known distribution (like the normal distribution) and for which we don't assume any </w:t>
      </w:r>
      <w:proofErr w:type="gramStart"/>
      <w:r w:rsidRPr="00BC7622">
        <w:t>particular parameters</w:t>
      </w:r>
      <w:proofErr w:type="gramEnd"/>
      <w:r w:rsidRPr="00BC7622">
        <w:t>, relying instead on methods that focus on ranks or frequencies rather than means or standard deviations</w:t>
      </w:r>
    </w:p>
    <w:p w14:paraId="51C89079" w14:textId="77777777" w:rsidR="00BC7622" w:rsidRDefault="00BC7622" w:rsidP="007826C4">
      <w:pPr>
        <w:pStyle w:val="NoSpacing"/>
      </w:pPr>
    </w:p>
    <w:p w14:paraId="67FCEFB7" w14:textId="77777777" w:rsidR="00B150AF" w:rsidRDefault="00B150AF" w:rsidP="007826C4">
      <w:pPr>
        <w:pStyle w:val="NoSpacing"/>
      </w:pPr>
    </w:p>
    <w:p w14:paraId="7097380D" w14:textId="77777777" w:rsidR="007826C4" w:rsidRDefault="007826C4" w:rsidP="007826C4">
      <w:pPr>
        <w:pStyle w:val="NoSpacing"/>
      </w:pPr>
    </w:p>
    <w:p w14:paraId="79FE9F1B" w14:textId="77777777" w:rsidR="00BB6214" w:rsidRDefault="00BB6214" w:rsidP="007826C4">
      <w:pPr>
        <w:pStyle w:val="NoSpacing"/>
      </w:pPr>
    </w:p>
    <w:p w14:paraId="4C0F2F7F" w14:textId="77777777" w:rsidR="00BB6214" w:rsidRDefault="00BB6214" w:rsidP="00BB6214">
      <w:pPr>
        <w:pStyle w:val="Heading1"/>
      </w:pPr>
      <w:r>
        <w:t>T Test</w:t>
      </w:r>
    </w:p>
    <w:p w14:paraId="5A355BCA" w14:textId="40A11307" w:rsidR="00BB6214" w:rsidRDefault="006F1173" w:rsidP="007826C4">
      <w:pPr>
        <w:pStyle w:val="NoSpacing"/>
        <w:rPr>
          <w:rFonts w:eastAsiaTheme="minorEastAsia"/>
        </w:rPr>
      </w:pP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e>
            </m:rad>
          </m:den>
        </m:f>
      </m:oMath>
      <w:r w:rsidR="002334D6">
        <w:rPr>
          <w:rFonts w:eastAsiaTheme="minorEastAsia"/>
        </w:rPr>
        <w:t xml:space="preserve"> </w:t>
      </w:r>
      <w:r w:rsidR="00A14595">
        <w:rPr>
          <w:rFonts w:eastAsiaTheme="minorEastAsia"/>
        </w:rPr>
        <w:tab/>
      </w:r>
      <w:r w:rsidR="00A14595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 w:rsidR="00A14595">
        <w:rPr>
          <w:rFonts w:eastAsiaTheme="minorEastAsia"/>
        </w:rPr>
        <w:t xml:space="preserve"> sample mean;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4013A3">
        <w:rPr>
          <w:rFonts w:eastAsiaTheme="minorEastAsia"/>
        </w:rPr>
        <w:t>pulled varian</w:t>
      </w:r>
      <w:proofErr w:type="spellStart"/>
      <w:r w:rsidR="004013A3">
        <w:rPr>
          <w:rFonts w:eastAsiaTheme="minorEastAsia"/>
        </w:rPr>
        <w:t>ce</w:t>
      </w:r>
      <w:proofErr w:type="spellEnd"/>
      <w:r w:rsidR="004013A3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A14595">
        <w:rPr>
          <w:rFonts w:eastAsiaTheme="minorEastAsia"/>
        </w:rPr>
        <w:t xml:space="preserve"> number of elements in sample</w:t>
      </w:r>
    </w:p>
    <w:p w14:paraId="1C72E4C3" w14:textId="7EBEC362" w:rsidR="001D21CC" w:rsidRDefault="002334D6" w:rsidP="007826C4">
      <w:pPr>
        <w:pStyle w:val="NoSpacing"/>
        <w:rPr>
          <w:rFonts w:eastAsiaTheme="minorEastAsia"/>
        </w:rPr>
      </w:pPr>
      <m:oMath>
        <m:r>
          <w:rPr>
            <w:rFonts w:ascii="Cambria Math" w:hAnsi="Cambria Math"/>
          </w:rPr>
          <m:t>df=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-1</m:t>
        </m:r>
        <m:r>
          <w:rPr>
            <w:rFonts w:ascii="Cambria Math" w:hAnsi="Cambria Math"/>
          </w:rPr>
          <m:t>)</m:t>
        </m:r>
      </m:oMath>
      <w:r w:rsidR="001D21CC">
        <w:rPr>
          <w:rFonts w:eastAsiaTheme="minorEastAsia"/>
        </w:rPr>
        <w:t xml:space="preserve"> </w:t>
      </w:r>
    </w:p>
    <w:p w14:paraId="6779DEAE" w14:textId="0CA2CEF1" w:rsidR="00BB6214" w:rsidRDefault="002334D6" w:rsidP="007826C4">
      <w:pPr>
        <w:pStyle w:val="NoSpacing"/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-1</m:t>
        </m:r>
      </m:oMath>
      <w:r w:rsidR="001D21CC">
        <w:rPr>
          <w:rFonts w:eastAsiaTheme="minorEastAsia"/>
        </w:rPr>
        <w:t xml:space="preserve">; </w:t>
      </w: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-1</m:t>
        </m:r>
      </m:oMath>
      <w:r w:rsidR="001D21CC">
        <w:rPr>
          <w:rFonts w:eastAsiaTheme="minorEastAsia"/>
        </w:rPr>
        <w:t>;</w:t>
      </w:r>
    </w:p>
    <w:p w14:paraId="19D6614F" w14:textId="14767F8E" w:rsidR="00BB6214" w:rsidRDefault="00842787" w:rsidP="007826C4">
      <w:pPr>
        <w:pStyle w:val="NoSpacing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 xml:space="preserve"> 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 xml:space="preserve"> 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="0059199D">
        <w:rPr>
          <w:rFonts w:eastAsiaTheme="minorEastAsia"/>
        </w:rPr>
        <w:t xml:space="preserve"> </w:t>
      </w:r>
      <w:r w:rsidR="0059199D">
        <w:rPr>
          <w:rFonts w:eastAsiaTheme="minorEastAsia"/>
        </w:rPr>
        <w:tab/>
      </w:r>
      <w:r w:rsidR="0059199D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59199D">
        <w:rPr>
          <w:rFonts w:eastAsiaTheme="minorEastAsia"/>
        </w:rPr>
        <w:t xml:space="preserve"> var</w:t>
      </w:r>
      <w:proofErr w:type="spellStart"/>
      <w:r w:rsidR="0059199D">
        <w:rPr>
          <w:rFonts w:eastAsiaTheme="minorEastAsia"/>
        </w:rPr>
        <w:t>iance</w:t>
      </w:r>
      <w:proofErr w:type="spellEnd"/>
      <w:r w:rsidR="0059199D">
        <w:rPr>
          <w:rFonts w:eastAsiaTheme="minorEastAsia"/>
        </w:rPr>
        <w:t xml:space="preserve"> of sample 1; </w:t>
      </w:r>
      <m:oMath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1D21CC">
        <w:rPr>
          <w:rFonts w:eastAsiaTheme="minorEastAsia"/>
        </w:rPr>
        <w:t xml:space="preserve"> DOF of sample 1</w:t>
      </w:r>
    </w:p>
    <w:p w14:paraId="4C6C3D94" w14:textId="77777777" w:rsidR="004013A3" w:rsidRDefault="004013A3" w:rsidP="007826C4">
      <w:pPr>
        <w:pStyle w:val="NoSpacing"/>
      </w:pPr>
    </w:p>
    <w:p w14:paraId="0CDBB0A5" w14:textId="77777777" w:rsidR="001D21CC" w:rsidRPr="007826C4" w:rsidRDefault="001D21CC" w:rsidP="007826C4">
      <w:pPr>
        <w:pStyle w:val="NoSpacing"/>
      </w:pPr>
    </w:p>
    <w:sectPr w:rsidR="001D21CC" w:rsidRPr="00782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C607D0"/>
    <w:multiLevelType w:val="multilevel"/>
    <w:tmpl w:val="EB4EBC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084106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94"/>
    <w:rsid w:val="000B217E"/>
    <w:rsid w:val="00131010"/>
    <w:rsid w:val="001D21CC"/>
    <w:rsid w:val="002334D6"/>
    <w:rsid w:val="00351774"/>
    <w:rsid w:val="003A274E"/>
    <w:rsid w:val="004013A3"/>
    <w:rsid w:val="00491AD3"/>
    <w:rsid w:val="004D2338"/>
    <w:rsid w:val="00526381"/>
    <w:rsid w:val="0059199D"/>
    <w:rsid w:val="006F1173"/>
    <w:rsid w:val="007826C4"/>
    <w:rsid w:val="00842787"/>
    <w:rsid w:val="00855DE9"/>
    <w:rsid w:val="008773C7"/>
    <w:rsid w:val="00997294"/>
    <w:rsid w:val="00A14595"/>
    <w:rsid w:val="00B150AF"/>
    <w:rsid w:val="00B37243"/>
    <w:rsid w:val="00B80948"/>
    <w:rsid w:val="00BB6214"/>
    <w:rsid w:val="00BC7622"/>
    <w:rsid w:val="00E24E25"/>
    <w:rsid w:val="00EB327F"/>
    <w:rsid w:val="00EE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AA04F"/>
  <w15:chartTrackingRefBased/>
  <w15:docId w15:val="{F2F51B7A-9A67-483B-A2CE-53DCDE37F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40" w:after="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2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294"/>
    <w:pPr>
      <w:keepNext/>
      <w:keepLines/>
      <w:spacing w:before="8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294"/>
    <w:pPr>
      <w:keepNext/>
      <w:keepLines/>
      <w:spacing w:before="8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294"/>
    <w:pPr>
      <w:keepNext/>
      <w:keepLines/>
      <w:spacing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294"/>
    <w:pPr>
      <w:keepNext/>
      <w:keepLines/>
      <w:spacing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294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294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2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2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2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2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2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2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2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2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2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294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29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2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2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2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2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2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2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2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29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826C4"/>
    <w:pPr>
      <w:spacing w:before="0" w:after="0"/>
    </w:pPr>
  </w:style>
  <w:style w:type="character" w:styleId="PlaceholderText">
    <w:name w:val="Placeholder Text"/>
    <w:basedOn w:val="DefaultParagraphFont"/>
    <w:uiPriority w:val="99"/>
    <w:semiHidden/>
    <w:rsid w:val="006F117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7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Iffat Faizee</dc:creator>
  <cp:keywords/>
  <dc:description/>
  <cp:lastModifiedBy>Iffat Faizee</cp:lastModifiedBy>
  <cp:revision>18</cp:revision>
  <dcterms:created xsi:type="dcterms:W3CDTF">2025-03-27T00:40:00Z</dcterms:created>
  <dcterms:modified xsi:type="dcterms:W3CDTF">2025-03-27T01:00:00Z</dcterms:modified>
</cp:coreProperties>
</file>