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pPr>
      <w:r>
        <w:rPr>
          <w:rFonts w:ascii="Aptos Display" w:hAnsi="Aptos Display"/>
          <w:b/>
          <w:color w:val="B52A32"/>
          <w:sz w:val="28"/>
        </w:rPr>
        <w:t>CNS SECURITY LAB</w:t>
      </w:r>
    </w:p>
    <w:p>
      <w:pPr>
        <w:pStyle w:val="Title"/>
        <w:spacing w:before="160"/>
      </w:pPr>
      <w:r>
        <w:t>Technical Reference and Operations Guide</w:t>
      </w:r>
    </w:p>
    <w:p>
      <w:pPr>
        <w:spacing w:before="160"/>
      </w:pPr>
      <w:r>
        <w:rPr>
          <w:color w:val="82746D"/>
          <w:sz w:val="26"/>
        </w:rPr>
        <w:t>Architecture · Security · Cryptography · Scanner · Virtual Machines</w:t>
      </w:r>
    </w:p>
    <w:p>
      <w:r>
        <w:t>A single technical guide to the CNS Security Lab application, its implementation, algorithms, dependencies, security-analysis workflows, and three-VM lab operation.</w:t>
      </w:r>
    </w:p>
    <w:p/>
    <w:tbl>
      <w:tblPr>
        <w:tblStyle w:val="TableGrid"/>
        <w:tblW w:type="auto" w:w="0"/>
        <w:jc w:val="center"/>
        <w:tblLayout w:type="autofit"/>
        <w:tblLook w:firstColumn="1" w:firstRow="1" w:lastColumn="0" w:lastRow="0" w:noHBand="0" w:noVBand="1" w:val="04A0"/>
      </w:tblPr>
      <w:tblGrid>
        <w:gridCol w:w="4997"/>
        <w:gridCol w:w="4997"/>
      </w:tblGrid>
      <w:tr>
        <w:tc>
          <w:tcPr>
            <w:tcW w:type="dxa" w:w="3168"/>
            <w:vAlign w:val="center"/>
            <w:shd w:fill="B52A32"/>
          </w:tcPr>
          <w:p>
            <w:pPr>
              <w:spacing w:after="20"/>
            </w:pPr>
            <w:r/>
            <w:r>
              <w:rPr>
                <w:rFonts w:ascii="Aptos" w:hAnsi="Aptos"/>
                <w:b/>
                <w:color w:val="FFFFFF"/>
                <w:sz w:val="16"/>
              </w:rPr>
              <w:t>Document scope</w:t>
            </w:r>
          </w:p>
        </w:tc>
        <w:tc>
          <w:tcPr>
            <w:tcW w:type="dxa" w:w="6480"/>
            <w:vAlign w:val="center"/>
            <w:shd w:fill="B52A32"/>
          </w:tcPr>
          <w:p>
            <w:pPr>
              <w:spacing w:after="20"/>
            </w:pPr>
            <w:r/>
            <w:r>
              <w:rPr>
                <w:rFonts w:ascii="Aptos" w:hAnsi="Aptos"/>
                <w:b/>
                <w:color w:val="FFFFFF"/>
                <w:sz w:val="16"/>
              </w:rPr>
              <w:t>Project baseline</w:t>
            </w:r>
          </w:p>
        </w:tc>
      </w:tr>
      <w:tr>
        <w:tc>
          <w:tcPr>
            <w:tcW w:type="dxa" w:w="3168"/>
            <w:vAlign w:val="center"/>
            <w:shd w:fill="F7F0E7"/>
          </w:tcPr>
          <w:p>
            <w:pPr>
              <w:spacing w:after="20"/>
            </w:pPr>
            <w:r/>
            <w:r>
              <w:rPr>
                <w:rFonts w:ascii="Aptos" w:hAnsi="Aptos"/>
                <w:b w:val="0"/>
                <w:color w:val="292322"/>
                <w:sz w:val="16"/>
              </w:rPr>
              <w:t>Flask web application, scanner, message protection and relay lab, database, APIs, operations</w:t>
            </w:r>
          </w:p>
        </w:tc>
        <w:tc>
          <w:tcPr>
            <w:tcW w:type="dxa" w:w="6480"/>
            <w:vAlign w:val="center"/>
            <w:shd w:fill="F7F0E7"/>
          </w:tcPr>
          <w:p>
            <w:pPr>
              <w:spacing w:after="20"/>
            </w:pPr>
            <w:r/>
            <w:r>
              <w:rPr>
                <w:rFonts w:ascii="Aptos" w:hAnsi="Aptos"/>
                <w:b w:val="0"/>
                <w:color w:val="292322"/>
                <w:sz w:val="16"/>
              </w:rPr>
              <w:t>Existing source tree and project documentation</w:t>
            </w:r>
          </w:p>
        </w:tc>
      </w:tr>
      <w:tr>
        <w:tc>
          <w:tcPr>
            <w:tcW w:type="dxa" w:w="3168"/>
            <w:vAlign w:val="center"/>
          </w:tcPr>
          <w:p>
            <w:pPr>
              <w:spacing w:after="20"/>
            </w:pPr>
            <w:r/>
            <w:r>
              <w:rPr>
                <w:rFonts w:ascii="Aptos" w:hAnsi="Aptos"/>
                <w:b w:val="0"/>
                <w:color w:val="292322"/>
                <w:sz w:val="16"/>
              </w:rPr>
              <w:t>VM layout</w:t>
            </w:r>
          </w:p>
        </w:tc>
        <w:tc>
          <w:tcPr>
            <w:tcW w:type="dxa" w:w="6480"/>
            <w:vAlign w:val="center"/>
          </w:tcPr>
          <w:p>
            <w:pPr>
              <w:spacing w:after="20"/>
            </w:pPr>
            <w:r/>
            <w:r>
              <w:rPr>
                <w:rFonts w:ascii="Aptos" w:hAnsi="Aptos"/>
                <w:b w:val="0"/>
                <w:color w:val="292322"/>
                <w:sz w:val="16"/>
              </w:rPr>
              <w:t>Windows client · Ubuntu application server · Kali client/operator</w:t>
            </w:r>
          </w:p>
        </w:tc>
      </w:tr>
      <w:tr>
        <w:tc>
          <w:tcPr>
            <w:tcW w:type="dxa" w:w="3168"/>
            <w:vAlign w:val="center"/>
            <w:shd w:fill="F7F0E7"/>
          </w:tcPr>
          <w:p>
            <w:pPr>
              <w:spacing w:after="20"/>
            </w:pPr>
            <w:r/>
            <w:r>
              <w:rPr>
                <w:rFonts w:ascii="Aptos" w:hAnsi="Aptos"/>
                <w:b w:val="0"/>
                <w:color w:val="292322"/>
                <w:sz w:val="16"/>
              </w:rPr>
              <w:t>Reference network</w:t>
            </w:r>
          </w:p>
        </w:tc>
        <w:tc>
          <w:tcPr>
            <w:tcW w:type="dxa" w:w="6480"/>
            <w:vAlign w:val="center"/>
            <w:shd w:fill="F7F0E7"/>
          </w:tcPr>
          <w:p>
            <w:pPr>
              <w:spacing w:after="20"/>
            </w:pPr>
            <w:r/>
            <w:r>
              <w:rPr>
                <w:rFonts w:ascii="Aptos" w:hAnsi="Aptos"/>
                <w:b w:val="0"/>
                <w:color w:val="292322"/>
                <w:sz w:val="16"/>
              </w:rPr>
              <w:t>Host-only examples: Windows 192.168.56.1; Kali 192.168.56.101; Ubuntu 192.168.56.102</w:t>
            </w:r>
          </w:p>
        </w:tc>
      </w:tr>
      <w:tr>
        <w:tc>
          <w:tcPr>
            <w:tcW w:type="dxa" w:w="3168"/>
            <w:vAlign w:val="center"/>
          </w:tcPr>
          <w:p>
            <w:pPr>
              <w:spacing w:after="20"/>
            </w:pPr>
            <w:r/>
            <w:r>
              <w:rPr>
                <w:rFonts w:ascii="Aptos" w:hAnsi="Aptos"/>
                <w:b w:val="0"/>
                <w:color w:val="292322"/>
                <w:sz w:val="16"/>
              </w:rPr>
              <w:t>Prepared</w:t>
            </w:r>
          </w:p>
        </w:tc>
        <w:tc>
          <w:tcPr>
            <w:tcW w:type="dxa" w:w="6480"/>
            <w:vAlign w:val="center"/>
          </w:tcPr>
          <w:p>
            <w:pPr>
              <w:spacing w:after="20"/>
            </w:pPr>
            <w:r/>
            <w:r>
              <w:rPr>
                <w:rFonts w:ascii="Aptos" w:hAnsi="Aptos"/>
                <w:b w:val="0"/>
                <w:color w:val="292322"/>
                <w:sz w:val="16"/>
              </w:rPr>
              <w:t>17 October 2026</w:t>
            </w:r>
          </w:p>
        </w:tc>
      </w:tr>
    </w:tbl>
    <w:p>
      <w:pPr>
        <w:spacing w:after="20"/>
      </w:pPr>
    </w:p>
    <w:p>
      <w:pPr>
        <w:pStyle w:val="Heading2"/>
      </w:pPr>
      <w:r>
        <w:t>Purpose</w:t>
      </w:r>
    </w:p>
    <w:p>
      <w:r>
        <w:t>Use this document to understand what the application actually does, how its major data and security flows work, how scanner risk is calculated, which controls are deliberately out of scope, and how to operate the lab without losing its database or cryptographic keys.</w:t>
      </w:r>
    </w:p>
    <w:p>
      <w:r>
        <w:t>This is an educational controlled-network lab. The server terminates HTTPS and holds application keys; the message and transport demonstrations are not end-to-end encryption. Website assessments are bounded and intended only for systems the operator owns or has explicit permission to assess.</w:t>
      </w:r>
    </w:p>
    <w:p>
      <w:r>
        <w:br w:type="page"/>
      </w:r>
    </w:p>
    <w:p>
      <w:pPr>
        <w:pStyle w:val="Heading1"/>
      </w:pPr>
      <w:r>
        <w:t>Contents</w:t>
      </w:r>
    </w:p>
    <w:p>
      <w:pPr>
        <w:pStyle w:val="ListBullet"/>
        <w:spacing w:after="40"/>
      </w:pPr>
      <w:r>
        <w:t>1. Executive overview and system boundaries</w:t>
      </w:r>
    </w:p>
    <w:p>
      <w:pPr>
        <w:pStyle w:val="ListBullet"/>
        <w:spacing w:after="40"/>
      </w:pPr>
      <w:r>
        <w:t>2. Technology stack and dependencies</w:t>
      </w:r>
    </w:p>
    <w:p>
      <w:pPr>
        <w:pStyle w:val="ListBullet"/>
        <w:spacing w:after="40"/>
      </w:pPr>
      <w:r>
        <w:t>3. Application architecture and source map</w:t>
      </w:r>
    </w:p>
    <w:p>
      <w:pPr>
        <w:pStyle w:val="ListBullet"/>
        <w:spacing w:after="40"/>
      </w:pPr>
      <w:r>
        <w:t>4. Main features and user workflows</w:t>
      </w:r>
    </w:p>
    <w:p>
      <w:pPr>
        <w:pStyle w:val="ListBullet"/>
        <w:spacing w:after="40"/>
      </w:pPr>
      <w:r>
        <w:t>5. Authentication, sessions, CSRF, and authorization</w:t>
      </w:r>
    </w:p>
    <w:p>
      <w:pPr>
        <w:pStyle w:val="ListBullet"/>
        <w:spacing w:after="40"/>
      </w:pPr>
      <w:r>
        <w:t>6. Cryptographic algorithms and equations</w:t>
      </w:r>
    </w:p>
    <w:p>
      <w:pPr>
        <w:pStyle w:val="ListBullet"/>
        <w:spacing w:after="40"/>
      </w:pPr>
      <w:r>
        <w:t>7. Website and malware scanner implementation</w:t>
      </w:r>
    </w:p>
    <w:p>
      <w:pPr>
        <w:pStyle w:val="ListBullet"/>
        <w:spacing w:after="40"/>
      </w:pPr>
      <w:r>
        <w:t>8. Scanner findings, risk mathematics, and reports</w:t>
      </w:r>
    </w:p>
    <w:p>
      <w:pPr>
        <w:pStyle w:val="ListBullet"/>
        <w:spacing w:after="40"/>
      </w:pPr>
      <w:r>
        <w:t>9. Database and migrations</w:t>
      </w:r>
    </w:p>
    <w:p>
      <w:pPr>
        <w:pStyle w:val="ListBullet"/>
        <w:spacing w:after="40"/>
      </w:pPr>
      <w:r>
        <w:t>10. Virtual-machine design and network</w:t>
      </w:r>
    </w:p>
    <w:p>
      <w:pPr>
        <w:pStyle w:val="ListBullet"/>
        <w:spacing w:after="40"/>
      </w:pPr>
      <w:r>
        <w:t>11. Ubuntu installation and startup</w:t>
      </w:r>
    </w:p>
    <w:p>
      <w:pPr>
        <w:pStyle w:val="ListBullet"/>
        <w:spacing w:after="40"/>
      </w:pPr>
      <w:r>
        <w:t>12. Configuration reference</w:t>
      </w:r>
    </w:p>
    <w:p>
      <w:pPr>
        <w:pStyle w:val="ListBullet"/>
        <w:spacing w:after="40"/>
      </w:pPr>
      <w:r>
        <w:t>13. Testing and verification</w:t>
      </w:r>
    </w:p>
    <w:p>
      <w:pPr>
        <w:pStyle w:val="ListBullet"/>
        <w:spacing w:after="40"/>
      </w:pPr>
      <w:r>
        <w:t>14. Limitations, residual risks, and production guidance</w:t>
      </w:r>
    </w:p>
    <w:p>
      <w:pPr>
        <w:pStyle w:val="ListBullet"/>
        <w:spacing w:after="40"/>
      </w:pPr>
      <w:r>
        <w:t>15. Glossary</w:t>
      </w:r>
    </w:p>
    <w:p>
      <w:r>
        <w:t>Reading note: algorithm descriptions below distinguish the implemented lab behavior from recommended production designs. Security findings are observations from bounded checks, not proof that an application is secure or exploitable.</w:t>
      </w:r>
    </w:p>
    <w:p>
      <w:r>
        <w:br w:type="page"/>
      </w:r>
    </w:p>
    <w:p>
      <w:pPr>
        <w:pStyle w:val="Heading1"/>
      </w:pPr>
      <w:r>
        <w:t>1. Executive overview and system boundaries</w:t>
      </w:r>
    </w:p>
    <w:p>
      <w:r>
        <w:t>CNS Security Lab is a Python Flask application that combines authenticated messaging, integrity verification, a manual interception relay for demonstrations, malware/file checks, a website and URL analysis center, event logging, and an administrator diagnostics console. Server-rendered Jinja templates provide the interface; vanilla JavaScript handles interactive messaging and scan progress. SQLite persists the lab state by default.</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B52A32"/>
          </w:tcPr>
          <w:p>
            <w:pPr>
              <w:spacing w:after="20"/>
            </w:pPr>
            <w:r/>
            <w:r>
              <w:rPr>
                <w:rFonts w:ascii="Aptos" w:hAnsi="Aptos"/>
                <w:b/>
                <w:color w:val="FFFFFF"/>
                <w:sz w:val="16"/>
              </w:rPr>
              <w:t>Component</w:t>
            </w:r>
          </w:p>
        </w:tc>
        <w:tc>
          <w:tcPr>
            <w:tcW w:type="dxa" w:w="3331"/>
            <w:vAlign w:val="center"/>
            <w:shd w:fill="B52A32"/>
          </w:tcPr>
          <w:p>
            <w:pPr>
              <w:spacing w:after="20"/>
            </w:pPr>
            <w:r/>
            <w:r>
              <w:rPr>
                <w:rFonts w:ascii="Aptos" w:hAnsi="Aptos"/>
                <w:b/>
                <w:color w:val="FFFFFF"/>
                <w:sz w:val="16"/>
              </w:rPr>
              <w:t>What it does</w:t>
            </w:r>
          </w:p>
        </w:tc>
        <w:tc>
          <w:tcPr>
            <w:tcW w:type="dxa" w:w="3331"/>
            <w:vAlign w:val="center"/>
            <w:shd w:fill="B52A32"/>
          </w:tcPr>
          <w:p>
            <w:pPr>
              <w:spacing w:after="20"/>
            </w:pPr>
            <w:r/>
            <w:r>
              <w:rPr>
                <w:rFonts w:ascii="Aptos" w:hAnsi="Aptos"/>
                <w:b/>
                <w:color w:val="FFFFFF"/>
                <w:sz w:val="16"/>
              </w:rPr>
              <w:t>Important boundary</w:t>
            </w:r>
          </w:p>
        </w:tc>
      </w:tr>
      <w:tr>
        <w:tc>
          <w:tcPr>
            <w:tcW w:type="dxa" w:w="3331"/>
            <w:vAlign w:val="center"/>
            <w:shd w:fill="F7F0E7"/>
          </w:tcPr>
          <w:p>
            <w:pPr>
              <w:spacing w:after="20"/>
            </w:pPr>
            <w:r/>
            <w:r>
              <w:rPr>
                <w:rFonts w:ascii="Aptos" w:hAnsi="Aptos"/>
                <w:b w:val="0"/>
                <w:color w:val="292322"/>
                <w:sz w:val="16"/>
              </w:rPr>
              <w:t>Web application</w:t>
            </w:r>
          </w:p>
        </w:tc>
        <w:tc>
          <w:tcPr>
            <w:tcW w:type="dxa" w:w="3331"/>
            <w:vAlign w:val="center"/>
            <w:shd w:fill="F7F0E7"/>
          </w:tcPr>
          <w:p>
            <w:pPr>
              <w:spacing w:after="20"/>
            </w:pPr>
            <w:r/>
            <w:r>
              <w:rPr>
                <w:rFonts w:ascii="Aptos" w:hAnsi="Aptos"/>
                <w:b w:val="0"/>
                <w:color w:val="292322"/>
                <w:sz w:val="16"/>
              </w:rPr>
              <w:t>Login, account pages, dashboard, inbox, messages, notifications and admin screens</w:t>
            </w:r>
          </w:p>
        </w:tc>
        <w:tc>
          <w:tcPr>
            <w:tcW w:type="dxa" w:w="3331"/>
            <w:vAlign w:val="center"/>
            <w:shd w:fill="F7F0E7"/>
          </w:tcPr>
          <w:p>
            <w:pPr>
              <w:spacing w:after="20"/>
            </w:pPr>
            <w:r/>
            <w:r>
              <w:rPr>
                <w:rFonts w:ascii="Aptos" w:hAnsi="Aptos"/>
                <w:b w:val="0"/>
                <w:color w:val="292322"/>
                <w:sz w:val="16"/>
              </w:rPr>
              <w:t>Flask is the authority for identity, state and permissions.</w:t>
            </w:r>
          </w:p>
        </w:tc>
      </w:tr>
      <w:tr>
        <w:tc>
          <w:tcPr>
            <w:tcW w:type="dxa" w:w="3331"/>
            <w:vAlign w:val="center"/>
          </w:tcPr>
          <w:p>
            <w:pPr>
              <w:spacing w:after="20"/>
            </w:pPr>
            <w:r/>
            <w:r>
              <w:rPr>
                <w:rFonts w:ascii="Aptos" w:hAnsi="Aptos"/>
                <w:b w:val="0"/>
                <w:color w:val="292322"/>
                <w:sz w:val="16"/>
              </w:rPr>
              <w:t>Protected message envelope</w:t>
            </w:r>
          </w:p>
        </w:tc>
        <w:tc>
          <w:tcPr>
            <w:tcW w:type="dxa" w:w="3331"/>
            <w:vAlign w:val="center"/>
          </w:tcPr>
          <w:p>
            <w:pPr>
              <w:spacing w:after="20"/>
            </w:pPr>
            <w:r/>
            <w:r>
              <w:rPr>
                <w:rFonts w:ascii="Aptos" w:hAnsi="Aptos"/>
                <w:b w:val="0"/>
                <w:color w:val="292322"/>
                <w:sz w:val="16"/>
              </w:rPr>
              <w:t>AES-256-GCM authenticated encryption plus Ed25519 sender signature</w:t>
            </w:r>
          </w:p>
        </w:tc>
        <w:tc>
          <w:tcPr>
            <w:tcW w:type="dxa" w:w="3331"/>
            <w:vAlign w:val="center"/>
          </w:tcPr>
          <w:p>
            <w:pPr>
              <w:spacing w:after="20"/>
            </w:pPr>
            <w:r/>
            <w:r>
              <w:rPr>
                <w:rFonts w:ascii="Aptos" w:hAnsi="Aptos"/>
                <w:b w:val="0"/>
                <w:color w:val="292322"/>
                <w:sz w:val="16"/>
              </w:rPr>
              <w:t>Ubuntu has the master key and can decrypt; not end-to-end encryption.</w:t>
            </w:r>
          </w:p>
        </w:tc>
      </w:tr>
      <w:tr>
        <w:tc>
          <w:tcPr>
            <w:tcW w:type="dxa" w:w="3331"/>
            <w:vAlign w:val="center"/>
            <w:shd w:fill="F7F0E7"/>
          </w:tcPr>
          <w:p>
            <w:pPr>
              <w:spacing w:after="20"/>
            </w:pPr>
            <w:r/>
            <w:r>
              <w:rPr>
                <w:rFonts w:ascii="Aptos" w:hAnsi="Aptos"/>
                <w:b w:val="0"/>
                <w:color w:val="292322"/>
                <w:sz w:val="16"/>
              </w:rPr>
              <w:t>Browser transport demo</w:t>
            </w:r>
          </w:p>
        </w:tc>
        <w:tc>
          <w:tcPr>
            <w:tcW w:type="dxa" w:w="3331"/>
            <w:vAlign w:val="center"/>
            <w:shd w:fill="F7F0E7"/>
          </w:tcPr>
          <w:p>
            <w:pPr>
              <w:spacing w:after="20"/>
            </w:pPr>
            <w:r/>
            <w:r>
              <w:rPr>
                <w:rFonts w:ascii="Aptos" w:hAnsi="Aptos"/>
                <w:b w:val="0"/>
                <w:color w:val="292322"/>
                <w:sz w:val="16"/>
              </w:rPr>
              <w:t>ElGamal key wrapping plus AES-GCM payload between browser code and Ubuntu</w:t>
            </w:r>
          </w:p>
        </w:tc>
        <w:tc>
          <w:tcPr>
            <w:tcW w:type="dxa" w:w="3331"/>
            <w:vAlign w:val="center"/>
            <w:shd w:fill="F7F0E7"/>
          </w:tcPr>
          <w:p>
            <w:pPr>
              <w:spacing w:after="20"/>
            </w:pPr>
            <w:r/>
            <w:r>
              <w:rPr>
                <w:rFonts w:ascii="Aptos" w:hAnsi="Aptos"/>
                <w:b w:val="0"/>
                <w:color w:val="292322"/>
                <w:sz w:val="16"/>
              </w:rPr>
              <w:t>Educational 1536-bit group; server decrypts; modern production protocol is recommended instead.</w:t>
            </w:r>
          </w:p>
        </w:tc>
      </w:tr>
      <w:tr>
        <w:tc>
          <w:tcPr>
            <w:tcW w:type="dxa" w:w="3331"/>
            <w:vAlign w:val="center"/>
          </w:tcPr>
          <w:p>
            <w:pPr>
              <w:spacing w:after="20"/>
            </w:pPr>
            <w:r/>
            <w:r>
              <w:rPr>
                <w:rFonts w:ascii="Aptos" w:hAnsi="Aptos"/>
                <w:b w:val="0"/>
                <w:color w:val="292322"/>
                <w:sz w:val="16"/>
              </w:rPr>
              <w:t>Attacker relay</w:t>
            </w:r>
          </w:p>
        </w:tc>
        <w:tc>
          <w:tcPr>
            <w:tcW w:type="dxa" w:w="3331"/>
            <w:vAlign w:val="center"/>
          </w:tcPr>
          <w:p>
            <w:pPr>
              <w:spacing w:after="20"/>
            </w:pPr>
            <w:r/>
            <w:r>
              <w:rPr>
                <w:rFonts w:ascii="Aptos" w:hAnsi="Aptos"/>
                <w:b w:val="0"/>
                <w:color w:val="292322"/>
                <w:sz w:val="16"/>
              </w:rPr>
              <w:t>Admin-only queue to demonstrate plaintext interception, forwarding, editing and dropping</w:t>
            </w:r>
          </w:p>
        </w:tc>
        <w:tc>
          <w:tcPr>
            <w:tcW w:type="dxa" w:w="3331"/>
            <w:vAlign w:val="center"/>
          </w:tcPr>
          <w:p>
            <w:pPr>
              <w:spacing w:after="20"/>
            </w:pPr>
            <w:r/>
            <w:r>
              <w:rPr>
                <w:rFonts w:ascii="Aptos" w:hAnsi="Aptos"/>
                <w:b w:val="0"/>
                <w:color w:val="292322"/>
                <w:sz w:val="16"/>
              </w:rPr>
              <w:t>A controlled simulation; actions are logged and recipients see tamper outcomes.</w:t>
            </w:r>
          </w:p>
        </w:tc>
      </w:tr>
      <w:tr>
        <w:tc>
          <w:tcPr>
            <w:tcW w:type="dxa" w:w="3331"/>
            <w:vAlign w:val="center"/>
            <w:shd w:fill="F7F0E7"/>
          </w:tcPr>
          <w:p>
            <w:pPr>
              <w:spacing w:after="20"/>
            </w:pPr>
            <w:r/>
            <w:r>
              <w:rPr>
                <w:rFonts w:ascii="Aptos" w:hAnsi="Aptos"/>
                <w:b w:val="0"/>
                <w:color w:val="292322"/>
                <w:sz w:val="16"/>
              </w:rPr>
              <w:t>Security Analysis Center</w:t>
            </w:r>
          </w:p>
        </w:tc>
        <w:tc>
          <w:tcPr>
            <w:tcW w:type="dxa" w:w="3331"/>
            <w:vAlign w:val="center"/>
            <w:shd w:fill="F7F0E7"/>
          </w:tcPr>
          <w:p>
            <w:pPr>
              <w:spacing w:after="20"/>
            </w:pPr>
            <w:r/>
            <w:r>
              <w:rPr>
                <w:rFonts w:ascii="Aptos" w:hAnsi="Aptos"/>
                <w:b w:val="0"/>
                <w:color w:val="292322"/>
                <w:sz w:val="16"/>
              </w:rPr>
              <w:t>ClamAV file scan, URL checks, authorized bounded website checks, reports</w:t>
            </w:r>
          </w:p>
        </w:tc>
        <w:tc>
          <w:tcPr>
            <w:tcW w:type="dxa" w:w="3331"/>
            <w:vAlign w:val="center"/>
            <w:shd w:fill="F7F0E7"/>
          </w:tcPr>
          <w:p>
            <w:pPr>
              <w:spacing w:after="20"/>
            </w:pPr>
            <w:r/>
            <w:r>
              <w:rPr>
                <w:rFonts w:ascii="Aptos" w:hAnsi="Aptos"/>
                <w:b w:val="0"/>
                <w:color w:val="292322"/>
                <w:sz w:val="16"/>
              </w:rPr>
              <w:t>No exploit payloads, crawling, auth tests, or guarantee of safety.</w:t>
            </w:r>
          </w:p>
        </w:tc>
      </w:tr>
      <w:tr>
        <w:tc>
          <w:tcPr>
            <w:tcW w:type="dxa" w:w="3331"/>
            <w:vAlign w:val="center"/>
          </w:tcPr>
          <w:p>
            <w:pPr>
              <w:spacing w:after="20"/>
            </w:pPr>
            <w:r/>
            <w:r>
              <w:rPr>
                <w:rFonts w:ascii="Aptos" w:hAnsi="Aptos"/>
                <w:b w:val="0"/>
                <w:color w:val="292322"/>
                <w:sz w:val="16"/>
              </w:rPr>
              <w:t>Three-VM lab</w:t>
            </w:r>
          </w:p>
        </w:tc>
        <w:tc>
          <w:tcPr>
            <w:tcW w:type="dxa" w:w="3331"/>
            <w:vAlign w:val="center"/>
          </w:tcPr>
          <w:p>
            <w:pPr>
              <w:spacing w:after="20"/>
            </w:pPr>
            <w:r/>
            <w:r>
              <w:rPr>
                <w:rFonts w:ascii="Aptos" w:hAnsi="Aptos"/>
                <w:b w:val="0"/>
                <w:color w:val="292322"/>
                <w:sz w:val="16"/>
              </w:rPr>
              <w:t>Ubuntu hosts service; Windows and Kali access over host-only HTTPS</w:t>
            </w:r>
          </w:p>
        </w:tc>
        <w:tc>
          <w:tcPr>
            <w:tcW w:type="dxa" w:w="3331"/>
            <w:vAlign w:val="center"/>
          </w:tcPr>
          <w:p>
            <w:pPr>
              <w:spacing w:after="20"/>
            </w:pPr>
            <w:r/>
            <w:r>
              <w:rPr>
                <w:rFonts w:ascii="Aptos" w:hAnsi="Aptos"/>
                <w:b w:val="0"/>
                <w:color w:val="292322"/>
                <w:sz w:val="16"/>
              </w:rPr>
              <w:t>Keep the service on the isolated lab network, not a public interface.</w:t>
            </w:r>
          </w:p>
        </w:tc>
      </w:tr>
    </w:tbl>
    <w:p>
      <w:pPr>
        <w:spacing w:after="20"/>
      </w:pPr>
    </w:p>
    <w:p>
      <w:pPr>
        <w:pStyle w:val="Heading2"/>
      </w:pPr>
      <w:r>
        <w:t>Data flow at a glance</w:t>
      </w:r>
    </w:p>
    <w:p>
      <w:pPr>
        <w:spacing w:before="40" w:after="140"/>
        <w:ind w:left="202" w:right="144"/>
        <w:shd w:fill="F2E8DD"/>
      </w:pPr>
      <w:r>
        <w:rPr>
          <w:rFonts w:ascii="Cascadia Mono" w:hAnsi="Cascadia Mono"/>
          <w:color w:val="292322"/>
          <w:sz w:val="16"/>
        </w:rPr>
        <w:t>Windows browser ─────┐</w:t>
      </w:r>
      <w:r>
        <w:br/>
      </w:r>
      <w:r>
        <w:rPr>
          <w:rFonts w:ascii="Cascadia Mono" w:hAnsi="Cascadia Mono"/>
          <w:color w:val="292322"/>
          <w:sz w:val="16"/>
        </w:rPr>
        <w:t xml:space="preserve">                     ├── HTTPS :5000 ── Ubuntu Flask ─ SQLite / instance keys / scanner</w:t>
      </w:r>
      <w:r>
        <w:br/>
      </w:r>
      <w:r>
        <w:rPr>
          <w:rFonts w:ascii="Cascadia Mono" w:hAnsi="Cascadia Mono"/>
          <w:color w:val="292322"/>
          <w:sz w:val="16"/>
        </w:rPr>
        <w:t>Kali browser ─────────┘                          ├── Manual relay + audit log</w:t>
      </w:r>
      <w:r>
        <w:br/>
      </w:r>
      <w:r>
        <w:rPr>
          <w:rFonts w:ascii="Cascadia Mono" w:hAnsi="Cascadia Mono"/>
          <w:color w:val="292322"/>
          <w:sz w:val="16"/>
        </w:rPr>
        <w:t xml:space="preserve">                                                └── Authorized public-target scanner</w:t>
      </w:r>
    </w:p>
    <w:p>
      <w:r>
        <w:t>The scanner only makes outbound requests to public HTTP(S) destinations. It rejects non-public DNS answers and pins its connection to a validated IP. Its own application host is blocked as a scan target. Uploaded file bytes stay in private temporary storage and are removed after the job.</w:t>
      </w:r>
    </w:p>
    <w:p>
      <w:pPr>
        <w:pStyle w:val="Heading1"/>
      </w:pPr>
      <w:r>
        <w:t>2. Technology stack and dependencies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B52A32"/>
          </w:tcPr>
          <w:p>
            <w:pPr>
              <w:spacing w:after="20"/>
            </w:pPr>
            <w:r/>
            <w:r>
              <w:rPr>
                <w:rFonts w:ascii="Aptos" w:hAnsi="Aptos"/>
                <w:b/>
                <w:color w:val="FFFFFF"/>
                <w:sz w:val="16"/>
              </w:rPr>
              <w:t>Layer</w:t>
            </w:r>
          </w:p>
        </w:tc>
        <w:tc>
          <w:tcPr>
            <w:tcW w:type="dxa" w:w="3331"/>
            <w:vAlign w:val="center"/>
            <w:shd w:fill="B52A32"/>
          </w:tcPr>
          <w:p>
            <w:pPr>
              <w:spacing w:after="20"/>
            </w:pPr>
            <w:r/>
            <w:r>
              <w:rPr>
                <w:rFonts w:ascii="Aptos" w:hAnsi="Aptos"/>
                <w:b/>
                <w:color w:val="FFFFFF"/>
                <w:sz w:val="16"/>
              </w:rPr>
              <w:t>Technology</w:t>
            </w:r>
          </w:p>
        </w:tc>
        <w:tc>
          <w:tcPr>
            <w:tcW w:type="dxa" w:w="3331"/>
            <w:vAlign w:val="center"/>
            <w:shd w:fill="B52A32"/>
          </w:tcPr>
          <w:p>
            <w:pPr>
              <w:spacing w:after="20"/>
            </w:pPr>
            <w:r/>
            <w:r>
              <w:rPr>
                <w:rFonts w:ascii="Aptos" w:hAnsi="Aptos"/>
                <w:b/>
                <w:color w:val="FFFFFF"/>
                <w:sz w:val="16"/>
              </w:rPr>
              <w:t>Role in this project</w:t>
            </w:r>
          </w:p>
        </w:tc>
      </w:tr>
      <w:tr>
        <w:tc>
          <w:tcPr>
            <w:tcW w:type="dxa" w:w="3331"/>
            <w:vAlign w:val="center"/>
            <w:shd w:fill="F7F0E7"/>
          </w:tcPr>
          <w:p>
            <w:pPr>
              <w:spacing w:after="20"/>
            </w:pPr>
            <w:r/>
            <w:r>
              <w:rPr>
                <w:rFonts w:ascii="Aptos" w:hAnsi="Aptos"/>
                <w:b w:val="0"/>
                <w:color w:val="292322"/>
                <w:sz w:val="16"/>
              </w:rPr>
              <w:t>Language/runtime</w:t>
            </w:r>
          </w:p>
        </w:tc>
        <w:tc>
          <w:tcPr>
            <w:tcW w:type="dxa" w:w="3331"/>
            <w:vAlign w:val="center"/>
            <w:shd w:fill="F7F0E7"/>
          </w:tcPr>
          <w:p>
            <w:pPr>
              <w:spacing w:after="20"/>
            </w:pPr>
            <w:r/>
            <w:r>
              <w:rPr>
                <w:rFonts w:ascii="Aptos" w:hAnsi="Aptos"/>
                <w:b w:val="0"/>
                <w:color w:val="292322"/>
                <w:sz w:val="16"/>
              </w:rPr>
              <w:t>Python 3; Ubuntu venv</w:t>
            </w:r>
          </w:p>
        </w:tc>
        <w:tc>
          <w:tcPr>
            <w:tcW w:type="dxa" w:w="3331"/>
            <w:vAlign w:val="center"/>
            <w:shd w:fill="F7F0E7"/>
          </w:tcPr>
          <w:p>
            <w:pPr>
              <w:spacing w:after="20"/>
            </w:pPr>
            <w:r/>
            <w:r>
              <w:rPr>
                <w:rFonts w:ascii="Aptos" w:hAnsi="Aptos"/>
                <w:b w:val="0"/>
                <w:color w:val="292322"/>
                <w:sz w:val="16"/>
              </w:rPr>
              <w:t>Flask routes, services, cryptography, scanning and tests.</w:t>
            </w:r>
          </w:p>
        </w:tc>
      </w:tr>
      <w:tr>
        <w:tc>
          <w:tcPr>
            <w:tcW w:type="dxa" w:w="3331"/>
            <w:vAlign w:val="center"/>
          </w:tcPr>
          <w:p>
            <w:pPr>
              <w:spacing w:after="20"/>
            </w:pPr>
            <w:r/>
            <w:r>
              <w:rPr>
                <w:rFonts w:ascii="Aptos" w:hAnsi="Aptos"/>
                <w:b w:val="0"/>
                <w:color w:val="292322"/>
                <w:sz w:val="16"/>
              </w:rPr>
              <w:t>Web framework</w:t>
            </w:r>
          </w:p>
        </w:tc>
        <w:tc>
          <w:tcPr>
            <w:tcW w:type="dxa" w:w="3331"/>
            <w:vAlign w:val="center"/>
          </w:tcPr>
          <w:p>
            <w:pPr>
              <w:spacing w:after="20"/>
            </w:pPr>
            <w:r/>
            <w:r>
              <w:rPr>
                <w:rFonts w:ascii="Aptos" w:hAnsi="Aptos"/>
                <w:b w:val="0"/>
                <w:color w:val="292322"/>
                <w:sz w:val="16"/>
              </w:rPr>
              <w:t>Flask 3.x</w:t>
            </w:r>
          </w:p>
        </w:tc>
        <w:tc>
          <w:tcPr>
            <w:tcW w:type="dxa" w:w="3331"/>
            <w:vAlign w:val="center"/>
          </w:tcPr>
          <w:p>
            <w:pPr>
              <w:spacing w:after="20"/>
            </w:pPr>
            <w:r/>
            <w:r>
              <w:rPr>
                <w:rFonts w:ascii="Aptos" w:hAnsi="Aptos"/>
                <w:b w:val="0"/>
                <w:color w:val="292322"/>
                <w:sz w:val="16"/>
              </w:rPr>
              <w:t>Application factory, routing, request handling, templates and response security headers.</w:t>
            </w:r>
          </w:p>
        </w:tc>
      </w:tr>
      <w:tr>
        <w:tc>
          <w:tcPr>
            <w:tcW w:type="dxa" w:w="3331"/>
            <w:vAlign w:val="center"/>
            <w:shd w:fill="F7F0E7"/>
          </w:tcPr>
          <w:p>
            <w:pPr>
              <w:spacing w:after="20"/>
            </w:pPr>
            <w:r/>
            <w:r>
              <w:rPr>
                <w:rFonts w:ascii="Aptos" w:hAnsi="Aptos"/>
                <w:b w:val="0"/>
                <w:color w:val="292322"/>
                <w:sz w:val="16"/>
              </w:rPr>
              <w:t>ORM/database</w:t>
            </w:r>
          </w:p>
        </w:tc>
        <w:tc>
          <w:tcPr>
            <w:tcW w:type="dxa" w:w="3331"/>
            <w:vAlign w:val="center"/>
            <w:shd w:fill="F7F0E7"/>
          </w:tcPr>
          <w:p>
            <w:pPr>
              <w:spacing w:after="20"/>
            </w:pPr>
            <w:r/>
            <w:r>
              <w:rPr>
                <w:rFonts w:ascii="Aptos" w:hAnsi="Aptos"/>
                <w:b w:val="0"/>
                <w:color w:val="292322"/>
                <w:sz w:val="16"/>
              </w:rPr>
              <w:t>Flask-SQLAlchemy 3.x / SQLAlchemy 2.x; SQLite</w:t>
            </w:r>
          </w:p>
        </w:tc>
        <w:tc>
          <w:tcPr>
            <w:tcW w:type="dxa" w:w="3331"/>
            <w:vAlign w:val="center"/>
            <w:shd w:fill="F7F0E7"/>
          </w:tcPr>
          <w:p>
            <w:pPr>
              <w:spacing w:after="20"/>
            </w:pPr>
            <w:r/>
            <w:r>
              <w:rPr>
                <w:rFonts w:ascii="Aptos" w:hAnsi="Aptos"/>
                <w:b w:val="0"/>
                <w:color w:val="292322"/>
                <w:sz w:val="16"/>
              </w:rPr>
              <w:t>User, message, scan, findings, session, settings and audit persistence.</w:t>
            </w:r>
          </w:p>
        </w:tc>
      </w:tr>
      <w:tr>
        <w:tc>
          <w:tcPr>
            <w:tcW w:type="dxa" w:w="3331"/>
            <w:vAlign w:val="center"/>
          </w:tcPr>
          <w:p>
            <w:pPr>
              <w:spacing w:after="20"/>
            </w:pPr>
            <w:r/>
            <w:r>
              <w:rPr>
                <w:rFonts w:ascii="Aptos" w:hAnsi="Aptos"/>
                <w:b w:val="0"/>
                <w:color w:val="292322"/>
                <w:sz w:val="16"/>
              </w:rPr>
              <w:t>Templates/UI</w:t>
            </w:r>
          </w:p>
        </w:tc>
        <w:tc>
          <w:tcPr>
            <w:tcW w:type="dxa" w:w="3331"/>
            <w:vAlign w:val="center"/>
          </w:tcPr>
          <w:p>
            <w:pPr>
              <w:spacing w:after="20"/>
            </w:pPr>
            <w:r/>
            <w:r>
              <w:rPr>
                <w:rFonts w:ascii="Aptos" w:hAnsi="Aptos"/>
                <w:b w:val="0"/>
                <w:color w:val="292322"/>
                <w:sz w:val="16"/>
              </w:rPr>
              <w:t>Jinja2, HTML, CSS, vanilla JavaScript</w:t>
            </w:r>
          </w:p>
        </w:tc>
        <w:tc>
          <w:tcPr>
            <w:tcW w:type="dxa" w:w="3331"/>
            <w:vAlign w:val="center"/>
          </w:tcPr>
          <w:p>
            <w:pPr>
              <w:spacing w:after="20"/>
            </w:pPr>
            <w:r/>
            <w:r>
              <w:rPr>
                <w:rFonts w:ascii="Aptos" w:hAnsi="Aptos"/>
                <w:b w:val="0"/>
                <w:color w:val="292322"/>
                <w:sz w:val="16"/>
              </w:rPr>
              <w:t>No React/TypeScript app is present; the existing Flask server-rendered architecture is retained.</w:t>
            </w:r>
          </w:p>
        </w:tc>
      </w:tr>
      <w:tr>
        <w:tc>
          <w:tcPr>
            <w:tcW w:type="dxa" w:w="3331"/>
            <w:vAlign w:val="center"/>
            <w:shd w:fill="F7F0E7"/>
          </w:tcPr>
          <w:p>
            <w:pPr>
              <w:spacing w:after="20"/>
            </w:pPr>
            <w:r/>
            <w:r>
              <w:rPr>
                <w:rFonts w:ascii="Aptos" w:hAnsi="Aptos"/>
                <w:b w:val="0"/>
                <w:color w:val="292322"/>
                <w:sz w:val="16"/>
              </w:rPr>
              <w:t>Authentication</w:t>
            </w:r>
          </w:p>
        </w:tc>
        <w:tc>
          <w:tcPr>
            <w:tcW w:type="dxa" w:w="3331"/>
            <w:vAlign w:val="center"/>
            <w:shd w:fill="F7F0E7"/>
          </w:tcPr>
          <w:p>
            <w:pPr>
              <w:spacing w:after="20"/>
            </w:pPr>
            <w:r/>
            <w:r>
              <w:rPr>
                <w:rFonts w:ascii="Aptos" w:hAnsi="Aptos"/>
                <w:b w:val="0"/>
                <w:color w:val="292322"/>
                <w:sz w:val="16"/>
              </w:rPr>
              <w:t>Flask-Login</w:t>
            </w:r>
          </w:p>
        </w:tc>
        <w:tc>
          <w:tcPr>
            <w:tcW w:type="dxa" w:w="3331"/>
            <w:vAlign w:val="center"/>
            <w:shd w:fill="F7F0E7"/>
          </w:tcPr>
          <w:p>
            <w:pPr>
              <w:spacing w:after="20"/>
            </w:pPr>
            <w:r/>
            <w:r>
              <w:rPr>
                <w:rFonts w:ascii="Aptos" w:hAnsi="Aptos"/>
                <w:b w:val="0"/>
                <w:color w:val="292322"/>
                <w:sz w:val="16"/>
              </w:rPr>
              <w:t>Authenticated session integration and route guards.</w:t>
            </w:r>
          </w:p>
        </w:tc>
      </w:tr>
      <w:tr>
        <w:tc>
          <w:tcPr>
            <w:tcW w:type="dxa" w:w="3331"/>
            <w:vAlign w:val="center"/>
          </w:tcPr>
          <w:p>
            <w:pPr>
              <w:spacing w:after="20"/>
            </w:pPr>
            <w:r/>
            <w:r>
              <w:rPr>
                <w:rFonts w:ascii="Aptos" w:hAnsi="Aptos"/>
                <w:b w:val="0"/>
                <w:color w:val="292322"/>
                <w:sz w:val="16"/>
              </w:rPr>
              <w:t>Forms/CSRF</w:t>
            </w:r>
          </w:p>
        </w:tc>
        <w:tc>
          <w:tcPr>
            <w:tcW w:type="dxa" w:w="3331"/>
            <w:vAlign w:val="center"/>
          </w:tcPr>
          <w:p>
            <w:pPr>
              <w:spacing w:after="20"/>
            </w:pPr>
            <w:r/>
            <w:r>
              <w:rPr>
                <w:rFonts w:ascii="Aptos" w:hAnsi="Aptos"/>
                <w:b w:val="0"/>
                <w:color w:val="292322"/>
                <w:sz w:val="16"/>
              </w:rPr>
              <w:t>Flask-WTF / WTForms</w:t>
            </w:r>
          </w:p>
        </w:tc>
        <w:tc>
          <w:tcPr>
            <w:tcW w:type="dxa" w:w="3331"/>
            <w:vAlign w:val="center"/>
          </w:tcPr>
          <w:p>
            <w:pPr>
              <w:spacing w:after="20"/>
            </w:pPr>
            <w:r/>
            <w:r>
              <w:rPr>
                <w:rFonts w:ascii="Aptos" w:hAnsi="Aptos"/>
                <w:b w:val="0"/>
                <w:color w:val="292322"/>
                <w:sz w:val="16"/>
              </w:rPr>
              <w:t>Input validation and CSRF tokens for state-changing requests.</w:t>
            </w:r>
          </w:p>
        </w:tc>
      </w:tr>
      <w:tr>
        <w:tc>
          <w:tcPr>
            <w:tcW w:type="dxa" w:w="3331"/>
            <w:vAlign w:val="center"/>
            <w:shd w:fill="F7F0E7"/>
          </w:tcPr>
          <w:p>
            <w:pPr>
              <w:spacing w:after="20"/>
            </w:pPr>
            <w:r/>
            <w:r>
              <w:rPr>
                <w:rFonts w:ascii="Aptos" w:hAnsi="Aptos"/>
                <w:b w:val="0"/>
                <w:color w:val="292322"/>
                <w:sz w:val="16"/>
              </w:rPr>
              <w:t>Cryptography</w:t>
            </w:r>
          </w:p>
        </w:tc>
        <w:tc>
          <w:tcPr>
            <w:tcW w:type="dxa" w:w="3331"/>
            <w:vAlign w:val="center"/>
            <w:shd w:fill="F7F0E7"/>
          </w:tcPr>
          <w:p>
            <w:pPr>
              <w:spacing w:after="20"/>
            </w:pPr>
            <w:r/>
            <w:r>
              <w:rPr>
                <w:rFonts w:ascii="Aptos" w:hAnsi="Aptos"/>
                <w:b w:val="0"/>
                <w:color w:val="292322"/>
                <w:sz w:val="16"/>
              </w:rPr>
              <w:t>cryptography package</w:t>
            </w:r>
          </w:p>
        </w:tc>
        <w:tc>
          <w:tcPr>
            <w:tcW w:type="dxa" w:w="3331"/>
            <w:vAlign w:val="center"/>
            <w:shd w:fill="F7F0E7"/>
          </w:tcPr>
          <w:p>
            <w:pPr>
              <w:spacing w:after="20"/>
            </w:pPr>
            <w:r/>
            <w:r>
              <w:rPr>
                <w:rFonts w:ascii="Aptos" w:hAnsi="Aptos"/>
                <w:b w:val="0"/>
                <w:color w:val="292322"/>
                <w:sz w:val="16"/>
              </w:rPr>
              <w:t>AESGCM, Ed25519 key material, message envelopes and key wrapping.</w:t>
            </w:r>
          </w:p>
        </w:tc>
      </w:tr>
      <w:tr>
        <w:tc>
          <w:tcPr>
            <w:tcW w:type="dxa" w:w="3331"/>
            <w:vAlign w:val="center"/>
          </w:tcPr>
          <w:p>
            <w:pPr>
              <w:spacing w:after="20"/>
            </w:pPr>
            <w:r/>
            <w:r>
              <w:rPr>
                <w:rFonts w:ascii="Aptos" w:hAnsi="Aptos"/>
                <w:b w:val="0"/>
                <w:color w:val="292322"/>
                <w:sz w:val="16"/>
              </w:rPr>
              <w:t>Password hashing</w:t>
            </w:r>
          </w:p>
        </w:tc>
        <w:tc>
          <w:tcPr>
            <w:tcW w:type="dxa" w:w="3331"/>
            <w:vAlign w:val="center"/>
          </w:tcPr>
          <w:p>
            <w:pPr>
              <w:spacing w:after="20"/>
            </w:pPr>
            <w:r/>
            <w:r>
              <w:rPr>
                <w:rFonts w:ascii="Aptos" w:hAnsi="Aptos"/>
                <w:b w:val="0"/>
                <w:color w:val="292322"/>
                <w:sz w:val="16"/>
              </w:rPr>
              <w:t>Werkzeug security helpers</w:t>
            </w:r>
          </w:p>
        </w:tc>
        <w:tc>
          <w:tcPr>
            <w:tcW w:type="dxa" w:w="3331"/>
            <w:vAlign w:val="center"/>
          </w:tcPr>
          <w:p>
            <w:pPr>
              <w:spacing w:after="20"/>
            </w:pPr>
            <w:r/>
            <w:r>
              <w:rPr>
                <w:rFonts w:ascii="Aptos" w:hAnsi="Aptos"/>
                <w:b w:val="0"/>
                <w:color w:val="292322"/>
                <w:sz w:val="16"/>
              </w:rPr>
              <w:t>Adaptive password hashes with check_password_hash; dummy hash supports login timing equalization.</w:t>
            </w:r>
          </w:p>
        </w:tc>
      </w:tr>
      <w:tr>
        <w:tc>
          <w:tcPr>
            <w:tcW w:type="dxa" w:w="3331"/>
            <w:vAlign w:val="center"/>
            <w:shd w:fill="F7F0E7"/>
          </w:tcPr>
          <w:p>
            <w:pPr>
              <w:spacing w:after="20"/>
            </w:pPr>
            <w:r/>
            <w:r>
              <w:rPr>
                <w:rFonts w:ascii="Aptos" w:hAnsi="Aptos"/>
                <w:b w:val="0"/>
                <w:color w:val="292322"/>
                <w:sz w:val="16"/>
              </w:rPr>
              <w:t>Malware engine</w:t>
            </w:r>
          </w:p>
        </w:tc>
        <w:tc>
          <w:tcPr>
            <w:tcW w:type="dxa" w:w="3331"/>
            <w:vAlign w:val="center"/>
            <w:shd w:fill="F7F0E7"/>
          </w:tcPr>
          <w:p>
            <w:pPr>
              <w:spacing w:after="20"/>
            </w:pPr>
            <w:r/>
            <w:r>
              <w:rPr>
                <w:rFonts w:ascii="Aptos" w:hAnsi="Aptos"/>
                <w:b w:val="0"/>
                <w:color w:val="292322"/>
                <w:sz w:val="16"/>
              </w:rPr>
              <w:t>ClamAV clamscan + signature updater</w:t>
            </w:r>
          </w:p>
        </w:tc>
        <w:tc>
          <w:tcPr>
            <w:tcW w:type="dxa" w:w="3331"/>
            <w:vAlign w:val="center"/>
            <w:shd w:fill="F7F0E7"/>
          </w:tcPr>
          <w:p>
            <w:pPr>
              <w:spacing w:after="20"/>
            </w:pPr>
            <w:r/>
            <w:r>
              <w:rPr>
                <w:rFonts w:ascii="Aptos" w:hAnsi="Aptos"/>
                <w:b w:val="0"/>
                <w:color w:val="292322"/>
                <w:sz w:val="16"/>
              </w:rPr>
              <w:t>Local signature-based file inspection; not a full sandbox or content-disarm tool.</w:t>
            </w:r>
          </w:p>
        </w:tc>
      </w:tr>
      <w:tr>
        <w:tc>
          <w:tcPr>
            <w:tcW w:type="dxa" w:w="3331"/>
            <w:vAlign w:val="center"/>
          </w:tcPr>
          <w:p>
            <w:pPr>
              <w:spacing w:after="20"/>
            </w:pPr>
            <w:r/>
            <w:r>
              <w:rPr>
                <w:rFonts w:ascii="Aptos" w:hAnsi="Aptos"/>
                <w:b w:val="0"/>
                <w:color w:val="292322"/>
                <w:sz w:val="16"/>
              </w:rPr>
              <w:t>PDF reports</w:t>
            </w:r>
          </w:p>
        </w:tc>
        <w:tc>
          <w:tcPr>
            <w:tcW w:type="dxa" w:w="3331"/>
            <w:vAlign w:val="center"/>
          </w:tcPr>
          <w:p>
            <w:pPr>
              <w:spacing w:after="20"/>
            </w:pPr>
            <w:r/>
            <w:r>
              <w:rPr>
                <w:rFonts w:ascii="Aptos" w:hAnsi="Aptos"/>
                <w:b w:val="0"/>
                <w:color w:val="292322"/>
                <w:sz w:val="16"/>
              </w:rPr>
              <w:t>ReportLab 4.x</w:t>
            </w:r>
          </w:p>
        </w:tc>
        <w:tc>
          <w:tcPr>
            <w:tcW w:type="dxa" w:w="3331"/>
            <w:vAlign w:val="center"/>
          </w:tcPr>
          <w:p>
            <w:pPr>
              <w:spacing w:after="20"/>
            </w:pPr>
            <w:r/>
            <w:r>
              <w:rPr>
                <w:rFonts w:ascii="Aptos" w:hAnsi="Aptos"/>
                <w:b w:val="0"/>
                <w:color w:val="292322"/>
                <w:sz w:val="16"/>
              </w:rPr>
              <w:t>Generated from saved owner-scoped scan records.</w:t>
            </w:r>
          </w:p>
        </w:tc>
      </w:tr>
      <w:tr>
        <w:tc>
          <w:tcPr>
            <w:tcW w:type="dxa" w:w="3331"/>
            <w:vAlign w:val="center"/>
            <w:shd w:fill="F7F0E7"/>
          </w:tcPr>
          <w:p>
            <w:pPr>
              <w:spacing w:after="20"/>
            </w:pPr>
            <w:r/>
            <w:r>
              <w:rPr>
                <w:rFonts w:ascii="Aptos" w:hAnsi="Aptos"/>
                <w:b w:val="0"/>
                <w:color w:val="292322"/>
                <w:sz w:val="16"/>
              </w:rPr>
              <w:t>Tests</w:t>
            </w:r>
          </w:p>
        </w:tc>
        <w:tc>
          <w:tcPr>
            <w:tcW w:type="dxa" w:w="3331"/>
            <w:vAlign w:val="center"/>
            <w:shd w:fill="F7F0E7"/>
          </w:tcPr>
          <w:p>
            <w:pPr>
              <w:spacing w:after="20"/>
            </w:pPr>
            <w:r/>
            <w:r>
              <w:rPr>
                <w:rFonts w:ascii="Aptos" w:hAnsi="Aptos"/>
                <w:b w:val="0"/>
                <w:color w:val="292322"/>
                <w:sz w:val="16"/>
              </w:rPr>
              <w:t>pytest 8.x</w:t>
            </w:r>
          </w:p>
        </w:tc>
        <w:tc>
          <w:tcPr>
            <w:tcW w:type="dxa" w:w="3331"/>
            <w:vAlign w:val="center"/>
            <w:shd w:fill="F7F0E7"/>
          </w:tcPr>
          <w:p>
            <w:pPr>
              <w:spacing w:after="20"/>
            </w:pPr>
            <w:r/>
            <w:r>
              <w:rPr>
                <w:rFonts w:ascii="Aptos" w:hAnsi="Aptos"/>
                <w:b w:val="0"/>
                <w:color w:val="292322"/>
                <w:sz w:val="16"/>
              </w:rPr>
              <w:t>Isolated Flask test clients, temporary databases, mocked DNS/network and scanner behavior.</w:t>
            </w:r>
          </w:p>
        </w:tc>
      </w:tr>
      <w:tr>
        <w:tc>
          <w:tcPr>
            <w:tcW w:type="dxa" w:w="3331"/>
            <w:vAlign w:val="center"/>
          </w:tcPr>
          <w:p>
            <w:pPr>
              <w:spacing w:after="20"/>
            </w:pPr>
            <w:r/>
            <w:r>
              <w:rPr>
                <w:rFonts w:ascii="Aptos" w:hAnsi="Aptos"/>
                <w:b w:val="0"/>
                <w:color w:val="292322"/>
                <w:sz w:val="16"/>
              </w:rPr>
              <w:t>Optional intelligence</w:t>
            </w:r>
          </w:p>
        </w:tc>
        <w:tc>
          <w:tcPr>
            <w:tcW w:type="dxa" w:w="3331"/>
            <w:vAlign w:val="center"/>
          </w:tcPr>
          <w:p>
            <w:pPr>
              <w:spacing w:after="20"/>
            </w:pPr>
            <w:r/>
            <w:r>
              <w:rPr>
                <w:rFonts w:ascii="Aptos" w:hAnsi="Aptos"/>
                <w:b w:val="0"/>
                <w:color w:val="292322"/>
                <w:sz w:val="16"/>
              </w:rPr>
              <w:t>Google Safe Browsing / VirusTotal HTTP APIs</w:t>
            </w:r>
          </w:p>
        </w:tc>
        <w:tc>
          <w:tcPr>
            <w:tcW w:type="dxa" w:w="3331"/>
            <w:vAlign w:val="center"/>
          </w:tcPr>
          <w:p>
            <w:pPr>
              <w:spacing w:after="20"/>
            </w:pPr>
            <w:r/>
            <w:r>
              <w:rPr>
                <w:rFonts w:ascii="Aptos" w:hAnsi="Aptos"/>
                <w:b w:val="0"/>
                <w:color w:val="292322"/>
                <w:sz w:val="16"/>
              </w:rPr>
              <w:t>Opt-in URL or hash lookup only when API credentials are configured.</w:t>
            </w:r>
          </w:p>
        </w:tc>
      </w:tr>
    </w:tbl>
    <w:p>
      <w:pPr>
        <w:spacing w:after="20"/>
      </w:pPr>
    </w:p>
    <w:p>
      <w:pPr>
        <w:pStyle w:val="Heading2"/>
      </w:pPr>
      <w:r>
        <w:t>Python package set</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B52A32"/>
          </w:tcPr>
          <w:p>
            <w:pPr>
              <w:spacing w:after="20"/>
            </w:pPr>
            <w:r/>
            <w:r>
              <w:rPr>
                <w:rFonts w:ascii="Aptos" w:hAnsi="Aptos"/>
                <w:b/>
                <w:color w:val="FFFFFF"/>
                <w:sz w:val="16"/>
              </w:rPr>
              <w:t>Package requirement</w:t>
            </w:r>
          </w:p>
        </w:tc>
        <w:tc>
          <w:tcPr>
            <w:tcW w:type="dxa" w:w="4997"/>
            <w:vAlign w:val="center"/>
            <w:shd w:fill="B52A32"/>
          </w:tcPr>
          <w:p>
            <w:pPr>
              <w:spacing w:after="20"/>
            </w:pPr>
            <w:r/>
            <w:r>
              <w:rPr>
                <w:rFonts w:ascii="Aptos" w:hAnsi="Aptos"/>
                <w:b/>
                <w:color w:val="FFFFFF"/>
                <w:sz w:val="16"/>
              </w:rPr>
              <w:t>Use</w:t>
            </w:r>
          </w:p>
        </w:tc>
      </w:tr>
      <w:tr>
        <w:tc>
          <w:tcPr>
            <w:tcW w:type="dxa" w:w="4997"/>
            <w:vAlign w:val="center"/>
            <w:shd w:fill="F7F0E7"/>
          </w:tcPr>
          <w:p>
            <w:pPr>
              <w:spacing w:after="20"/>
            </w:pPr>
            <w:r/>
            <w:r>
              <w:rPr>
                <w:rFonts w:ascii="Aptos" w:hAnsi="Aptos"/>
                <w:b w:val="0"/>
                <w:color w:val="292322"/>
                <w:sz w:val="16"/>
              </w:rPr>
              <w:t>Flask &gt;=3.0,&lt;4</w:t>
            </w:r>
          </w:p>
        </w:tc>
        <w:tc>
          <w:tcPr>
            <w:tcW w:type="dxa" w:w="4997"/>
            <w:vAlign w:val="center"/>
            <w:shd w:fill="F7F0E7"/>
          </w:tcPr>
          <w:p>
            <w:pPr>
              <w:spacing w:after="20"/>
            </w:pPr>
            <w:r/>
            <w:r>
              <w:rPr>
                <w:rFonts w:ascii="Aptos" w:hAnsi="Aptos"/>
                <w:b w:val="0"/>
                <w:color w:val="292322"/>
                <w:sz w:val="16"/>
              </w:rPr>
              <w:t>Web framework</w:t>
            </w:r>
          </w:p>
        </w:tc>
      </w:tr>
      <w:tr>
        <w:tc>
          <w:tcPr>
            <w:tcW w:type="dxa" w:w="4997"/>
            <w:vAlign w:val="center"/>
          </w:tcPr>
          <w:p>
            <w:pPr>
              <w:spacing w:after="20"/>
            </w:pPr>
            <w:r/>
            <w:r>
              <w:rPr>
                <w:rFonts w:ascii="Aptos" w:hAnsi="Aptos"/>
                <w:b w:val="0"/>
                <w:color w:val="292322"/>
                <w:sz w:val="16"/>
              </w:rPr>
              <w:t>Flask-SQLAlchemy &gt;=3.1,&lt;4</w:t>
            </w:r>
          </w:p>
        </w:tc>
        <w:tc>
          <w:tcPr>
            <w:tcW w:type="dxa" w:w="4997"/>
            <w:vAlign w:val="center"/>
          </w:tcPr>
          <w:p>
            <w:pPr>
              <w:spacing w:after="20"/>
            </w:pPr>
            <w:r/>
            <w:r>
              <w:rPr>
                <w:rFonts w:ascii="Aptos" w:hAnsi="Aptos"/>
                <w:b w:val="0"/>
                <w:color w:val="292322"/>
                <w:sz w:val="16"/>
              </w:rPr>
              <w:t>ORM integration</w:t>
            </w:r>
          </w:p>
        </w:tc>
      </w:tr>
      <w:tr>
        <w:tc>
          <w:tcPr>
            <w:tcW w:type="dxa" w:w="4997"/>
            <w:vAlign w:val="center"/>
            <w:shd w:fill="F7F0E7"/>
          </w:tcPr>
          <w:p>
            <w:pPr>
              <w:spacing w:after="20"/>
            </w:pPr>
            <w:r/>
            <w:r>
              <w:rPr>
                <w:rFonts w:ascii="Aptos" w:hAnsi="Aptos"/>
                <w:b w:val="0"/>
                <w:color w:val="292322"/>
                <w:sz w:val="16"/>
              </w:rPr>
              <w:t>Flask-Login &gt;=0.6.3,&lt;0.7</w:t>
            </w:r>
          </w:p>
        </w:tc>
        <w:tc>
          <w:tcPr>
            <w:tcW w:type="dxa" w:w="4997"/>
            <w:vAlign w:val="center"/>
            <w:shd w:fill="F7F0E7"/>
          </w:tcPr>
          <w:p>
            <w:pPr>
              <w:spacing w:after="20"/>
            </w:pPr>
            <w:r/>
            <w:r>
              <w:rPr>
                <w:rFonts w:ascii="Aptos" w:hAnsi="Aptos"/>
                <w:b w:val="0"/>
                <w:color w:val="292322"/>
                <w:sz w:val="16"/>
              </w:rPr>
              <w:t>Login/session support</w:t>
            </w:r>
          </w:p>
        </w:tc>
      </w:tr>
      <w:tr>
        <w:tc>
          <w:tcPr>
            <w:tcW w:type="dxa" w:w="4997"/>
            <w:vAlign w:val="center"/>
          </w:tcPr>
          <w:p>
            <w:pPr>
              <w:spacing w:after="20"/>
            </w:pPr>
            <w:r/>
            <w:r>
              <w:rPr>
                <w:rFonts w:ascii="Aptos" w:hAnsi="Aptos"/>
                <w:b w:val="0"/>
                <w:color w:val="292322"/>
                <w:sz w:val="16"/>
              </w:rPr>
              <w:t>Flask-WTF &gt;=1.2,&lt;2</w:t>
            </w:r>
          </w:p>
        </w:tc>
        <w:tc>
          <w:tcPr>
            <w:tcW w:type="dxa" w:w="4997"/>
            <w:vAlign w:val="center"/>
          </w:tcPr>
          <w:p>
            <w:pPr>
              <w:spacing w:after="20"/>
            </w:pPr>
            <w:r/>
            <w:r>
              <w:rPr>
                <w:rFonts w:ascii="Aptos" w:hAnsi="Aptos"/>
                <w:b w:val="0"/>
                <w:color w:val="292322"/>
                <w:sz w:val="16"/>
              </w:rPr>
              <w:t>CSRF and forms</w:t>
            </w:r>
          </w:p>
        </w:tc>
      </w:tr>
      <w:tr>
        <w:tc>
          <w:tcPr>
            <w:tcW w:type="dxa" w:w="4997"/>
            <w:vAlign w:val="center"/>
            <w:shd w:fill="F7F0E7"/>
          </w:tcPr>
          <w:p>
            <w:pPr>
              <w:spacing w:after="20"/>
            </w:pPr>
            <w:r/>
            <w:r>
              <w:rPr>
                <w:rFonts w:ascii="Aptos" w:hAnsi="Aptos"/>
                <w:b w:val="0"/>
                <w:color w:val="292322"/>
                <w:sz w:val="16"/>
              </w:rPr>
              <w:t>cryptography &gt;=42</w:t>
            </w:r>
          </w:p>
        </w:tc>
        <w:tc>
          <w:tcPr>
            <w:tcW w:type="dxa" w:w="4997"/>
            <w:vAlign w:val="center"/>
            <w:shd w:fill="F7F0E7"/>
          </w:tcPr>
          <w:p>
            <w:pPr>
              <w:spacing w:after="20"/>
            </w:pPr>
            <w:r/>
            <w:r>
              <w:rPr>
                <w:rFonts w:ascii="Aptos" w:hAnsi="Aptos"/>
                <w:b w:val="0"/>
                <w:color w:val="292322"/>
                <w:sz w:val="16"/>
              </w:rPr>
              <w:t>AEAD and public-key cryptography</w:t>
            </w:r>
          </w:p>
        </w:tc>
      </w:tr>
      <w:tr>
        <w:tc>
          <w:tcPr>
            <w:tcW w:type="dxa" w:w="4997"/>
            <w:vAlign w:val="center"/>
          </w:tcPr>
          <w:p>
            <w:pPr>
              <w:spacing w:after="20"/>
            </w:pPr>
            <w:r/>
            <w:r>
              <w:rPr>
                <w:rFonts w:ascii="Aptos" w:hAnsi="Aptos"/>
                <w:b w:val="0"/>
                <w:color w:val="292322"/>
                <w:sz w:val="16"/>
              </w:rPr>
              <w:t>pytest &gt;=8</w:t>
            </w:r>
          </w:p>
        </w:tc>
        <w:tc>
          <w:tcPr>
            <w:tcW w:type="dxa" w:w="4997"/>
            <w:vAlign w:val="center"/>
          </w:tcPr>
          <w:p>
            <w:pPr>
              <w:spacing w:after="20"/>
            </w:pPr>
            <w:r/>
            <w:r>
              <w:rPr>
                <w:rFonts w:ascii="Aptos" w:hAnsi="Aptos"/>
                <w:b w:val="0"/>
                <w:color w:val="292322"/>
                <w:sz w:val="16"/>
              </w:rPr>
              <w:t>Automated test runner</w:t>
            </w:r>
          </w:p>
        </w:tc>
      </w:tr>
      <w:tr>
        <w:tc>
          <w:tcPr>
            <w:tcW w:type="dxa" w:w="4997"/>
            <w:vAlign w:val="center"/>
            <w:shd w:fill="F7F0E7"/>
          </w:tcPr>
          <w:p>
            <w:pPr>
              <w:spacing w:after="20"/>
            </w:pPr>
            <w:r/>
            <w:r>
              <w:rPr>
                <w:rFonts w:ascii="Aptos" w:hAnsi="Aptos"/>
                <w:b w:val="0"/>
                <w:color w:val="292322"/>
                <w:sz w:val="16"/>
              </w:rPr>
              <w:t>reportlab &gt;=4.2,&lt;5</w:t>
            </w:r>
          </w:p>
        </w:tc>
        <w:tc>
          <w:tcPr>
            <w:tcW w:type="dxa" w:w="4997"/>
            <w:vAlign w:val="center"/>
            <w:shd w:fill="F7F0E7"/>
          </w:tcPr>
          <w:p>
            <w:pPr>
              <w:spacing w:after="20"/>
            </w:pPr>
            <w:r/>
            <w:r>
              <w:rPr>
                <w:rFonts w:ascii="Aptos" w:hAnsi="Aptos"/>
                <w:b w:val="0"/>
                <w:color w:val="292322"/>
                <w:sz w:val="16"/>
              </w:rPr>
              <w:t>PDF generation</w:t>
            </w:r>
          </w:p>
        </w:tc>
      </w:tr>
    </w:tbl>
    <w:p>
      <w:pPr>
        <w:spacing w:after="20"/>
      </w:pPr>
    </w:p>
    <w:p>
      <w:r>
        <w:t>Runtime libraries such as Jinja2, Werkzeug, SQLAlchemy, WTForms, MarkupSafe, and cffi are installed as transitive dependencies. ClamAV is an Ubuntu system package, not a Python package. The project does not use React, TypeScript, Chart.js, or an external chart service; charts are generated from database counts in templates/CSS.</w:t>
      </w:r>
    </w:p>
    <w:p>
      <w:pPr>
        <w:pStyle w:val="Heading1"/>
      </w:pPr>
      <w:r>
        <w:t>3. Application architecture and source map</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B52A32"/>
          </w:tcPr>
          <w:p>
            <w:pPr>
              <w:spacing w:after="20"/>
            </w:pPr>
            <w:r/>
            <w:r>
              <w:rPr>
                <w:rFonts w:ascii="Aptos" w:hAnsi="Aptos"/>
                <w:b/>
                <w:color w:val="FFFFFF"/>
                <w:sz w:val="16"/>
              </w:rPr>
              <w:t>Path</w:t>
            </w:r>
          </w:p>
        </w:tc>
        <w:tc>
          <w:tcPr>
            <w:tcW w:type="dxa" w:w="4997"/>
            <w:vAlign w:val="center"/>
            <w:shd w:fill="B52A32"/>
          </w:tcPr>
          <w:p>
            <w:pPr>
              <w:spacing w:after="20"/>
            </w:pPr>
            <w:r/>
            <w:r>
              <w:rPr>
                <w:rFonts w:ascii="Aptos" w:hAnsi="Aptos"/>
                <w:b/>
                <w:color w:val="FFFFFF"/>
                <w:sz w:val="16"/>
              </w:rPr>
              <w:t>Responsibilities</w:t>
            </w:r>
          </w:p>
        </w:tc>
      </w:tr>
      <w:tr>
        <w:tc>
          <w:tcPr>
            <w:tcW w:type="dxa" w:w="4997"/>
            <w:vAlign w:val="center"/>
            <w:shd w:fill="F7F0E7"/>
          </w:tcPr>
          <w:p>
            <w:pPr>
              <w:spacing w:after="20"/>
            </w:pPr>
            <w:r/>
            <w:r>
              <w:rPr>
                <w:rFonts w:ascii="Aptos" w:hAnsi="Aptos"/>
                <w:b w:val="0"/>
                <w:color w:val="292322"/>
                <w:sz w:val="16"/>
              </w:rPr>
              <w:t>app.py</w:t>
            </w:r>
          </w:p>
        </w:tc>
        <w:tc>
          <w:tcPr>
            <w:tcW w:type="dxa" w:w="4997"/>
            <w:vAlign w:val="center"/>
            <w:shd w:fill="F7F0E7"/>
          </w:tcPr>
          <w:p>
            <w:pPr>
              <w:spacing w:after="20"/>
            </w:pPr>
            <w:r/>
            <w:r>
              <w:rPr>
                <w:rFonts w:ascii="Aptos" w:hAnsi="Aptos"/>
                <w:b w:val="0"/>
                <w:color w:val="292322"/>
                <w:sz w:val="16"/>
              </w:rPr>
              <w:t>create_app(), config loading, schema initialization/additive migrations, CSRF, login manager, TLS enforcement, route registration and development server entry point.</w:t>
            </w:r>
          </w:p>
        </w:tc>
      </w:tr>
      <w:tr>
        <w:tc>
          <w:tcPr>
            <w:tcW w:type="dxa" w:w="4997"/>
            <w:vAlign w:val="center"/>
          </w:tcPr>
          <w:p>
            <w:pPr>
              <w:spacing w:after="20"/>
            </w:pPr>
            <w:r/>
            <w:r>
              <w:rPr>
                <w:rFonts w:ascii="Aptos" w:hAnsi="Aptos"/>
                <w:b w:val="0"/>
                <w:color w:val="292322"/>
                <w:sz w:val="16"/>
              </w:rPr>
              <w:t>config.py</w:t>
            </w:r>
          </w:p>
        </w:tc>
        <w:tc>
          <w:tcPr>
            <w:tcW w:type="dxa" w:w="4997"/>
            <w:vAlign w:val="center"/>
          </w:tcPr>
          <w:p>
            <w:pPr>
              <w:spacing w:after="20"/>
            </w:pPr>
            <w:r/>
            <w:r>
              <w:rPr>
                <w:rFonts w:ascii="Aptos" w:hAnsi="Aptos"/>
                <w:b w:val="0"/>
                <w:color w:val="292322"/>
                <w:sz w:val="16"/>
              </w:rPr>
              <w:t>Environment-backed application settings, instance paths, TLS paths, upload limits, scanner timeouts and host/port.</w:t>
            </w:r>
          </w:p>
        </w:tc>
      </w:tr>
      <w:tr>
        <w:tc>
          <w:tcPr>
            <w:tcW w:type="dxa" w:w="4997"/>
            <w:vAlign w:val="center"/>
            <w:shd w:fill="F7F0E7"/>
          </w:tcPr>
          <w:p>
            <w:pPr>
              <w:spacing w:after="20"/>
            </w:pPr>
            <w:r/>
            <w:r>
              <w:rPr>
                <w:rFonts w:ascii="Aptos" w:hAnsi="Aptos"/>
                <w:b w:val="0"/>
                <w:color w:val="292322"/>
                <w:sz w:val="16"/>
              </w:rPr>
              <w:t>routes/</w:t>
            </w:r>
          </w:p>
        </w:tc>
        <w:tc>
          <w:tcPr>
            <w:tcW w:type="dxa" w:w="4997"/>
            <w:vAlign w:val="center"/>
            <w:shd w:fill="F7F0E7"/>
          </w:tcPr>
          <w:p>
            <w:pPr>
              <w:spacing w:after="20"/>
            </w:pPr>
            <w:r/>
            <w:r>
              <w:rPr>
                <w:rFonts w:ascii="Aptos" w:hAnsi="Aptos"/>
                <w:b w:val="0"/>
                <w:color w:val="292322"/>
                <w:sz w:val="16"/>
              </w:rPr>
              <w:t>HTTP routes grouped by authentication, messaging, dashboard, attacker lab, settings, files, and analysis center.</w:t>
            </w:r>
          </w:p>
        </w:tc>
      </w:tr>
      <w:tr>
        <w:tc>
          <w:tcPr>
            <w:tcW w:type="dxa" w:w="4997"/>
            <w:vAlign w:val="center"/>
          </w:tcPr>
          <w:p>
            <w:pPr>
              <w:spacing w:after="20"/>
            </w:pPr>
            <w:r/>
            <w:r>
              <w:rPr>
                <w:rFonts w:ascii="Aptos" w:hAnsi="Aptos"/>
                <w:b w:val="0"/>
                <w:color w:val="292322"/>
                <w:sz w:val="16"/>
              </w:rPr>
              <w:t>services/crypto.py</w:t>
            </w:r>
          </w:p>
        </w:tc>
        <w:tc>
          <w:tcPr>
            <w:tcW w:type="dxa" w:w="4997"/>
            <w:vAlign w:val="center"/>
          </w:tcPr>
          <w:p>
            <w:pPr>
              <w:spacing w:after="20"/>
            </w:pPr>
            <w:r/>
            <w:r>
              <w:rPr>
                <w:rFonts w:ascii="Aptos" w:hAnsi="Aptos"/>
                <w:b w:val="0"/>
                <w:color w:val="292322"/>
                <w:sz w:val="16"/>
              </w:rPr>
              <w:t>Canonical message envelope, AES-GCM encryption, Ed25519 signatures, verify-before-decrypt.</w:t>
            </w:r>
          </w:p>
        </w:tc>
      </w:tr>
      <w:tr>
        <w:tc>
          <w:tcPr>
            <w:tcW w:type="dxa" w:w="4997"/>
            <w:vAlign w:val="center"/>
            <w:shd w:fill="F7F0E7"/>
          </w:tcPr>
          <w:p>
            <w:pPr>
              <w:spacing w:after="20"/>
            </w:pPr>
            <w:r/>
            <w:r>
              <w:rPr>
                <w:rFonts w:ascii="Aptos" w:hAnsi="Aptos"/>
                <w:b w:val="0"/>
                <w:color w:val="292322"/>
                <w:sz w:val="16"/>
              </w:rPr>
              <w:t>services/keys.py</w:t>
            </w:r>
          </w:p>
        </w:tc>
        <w:tc>
          <w:tcPr>
            <w:tcW w:type="dxa" w:w="4997"/>
            <w:vAlign w:val="center"/>
            <w:shd w:fill="F7F0E7"/>
          </w:tcPr>
          <w:p>
            <w:pPr>
              <w:spacing w:after="20"/>
            </w:pPr>
            <w:r/>
            <w:r>
              <w:rPr>
                <w:rFonts w:ascii="Aptos" w:hAnsi="Aptos"/>
                <w:b w:val="0"/>
                <w:color w:val="292322"/>
                <w:sz w:val="16"/>
              </w:rPr>
              <w:t>Master key and per-user Ed25519 private key generation, AES-GCM wrapping and permission checks.</w:t>
            </w:r>
          </w:p>
        </w:tc>
      </w:tr>
      <w:tr>
        <w:tc>
          <w:tcPr>
            <w:tcW w:type="dxa" w:w="4997"/>
            <w:vAlign w:val="center"/>
          </w:tcPr>
          <w:p>
            <w:pPr>
              <w:spacing w:after="20"/>
            </w:pPr>
            <w:r/>
            <w:r>
              <w:rPr>
                <w:rFonts w:ascii="Aptos" w:hAnsi="Aptos"/>
                <w:b w:val="0"/>
                <w:color w:val="292322"/>
                <w:sz w:val="16"/>
              </w:rPr>
              <w:t>services/transport_crypto.py</w:t>
            </w:r>
          </w:p>
        </w:tc>
        <w:tc>
          <w:tcPr>
            <w:tcW w:type="dxa" w:w="4997"/>
            <w:vAlign w:val="center"/>
          </w:tcPr>
          <w:p>
            <w:pPr>
              <w:spacing w:after="20"/>
            </w:pPr>
            <w:r/>
            <w:r>
              <w:rPr>
                <w:rFonts w:ascii="Aptos" w:hAnsi="Aptos"/>
                <w:b w:val="0"/>
                <w:color w:val="292322"/>
                <w:sz w:val="16"/>
              </w:rPr>
              <w:t>Educational ElGamal/AES-GCM browser transport decryption endpoint.</w:t>
            </w:r>
          </w:p>
        </w:tc>
      </w:tr>
      <w:tr>
        <w:tc>
          <w:tcPr>
            <w:tcW w:type="dxa" w:w="4997"/>
            <w:vAlign w:val="center"/>
            <w:shd w:fill="F7F0E7"/>
          </w:tcPr>
          <w:p>
            <w:pPr>
              <w:spacing w:after="20"/>
            </w:pPr>
            <w:r/>
            <w:r>
              <w:rPr>
                <w:rFonts w:ascii="Aptos" w:hAnsi="Aptos"/>
                <w:b w:val="0"/>
                <w:color w:val="292322"/>
                <w:sz w:val="16"/>
              </w:rPr>
              <w:t>services/messaging.py</w:t>
            </w:r>
          </w:p>
        </w:tc>
        <w:tc>
          <w:tcPr>
            <w:tcW w:type="dxa" w:w="4997"/>
            <w:vAlign w:val="center"/>
            <w:shd w:fill="F7F0E7"/>
          </w:tcPr>
          <w:p>
            <w:pPr>
              <w:spacing w:after="20"/>
            </w:pPr>
            <w:r/>
            <w:r>
              <w:rPr>
                <w:rFonts w:ascii="Aptos" w:hAnsi="Aptos"/>
                <w:b w:val="0"/>
                <w:color w:val="292322"/>
                <w:sz w:val="16"/>
              </w:rPr>
              <w:t>Message delivery and plaintext-relay policy.</w:t>
            </w:r>
          </w:p>
        </w:tc>
      </w:tr>
      <w:tr>
        <w:tc>
          <w:tcPr>
            <w:tcW w:type="dxa" w:w="4997"/>
            <w:vAlign w:val="center"/>
          </w:tcPr>
          <w:p>
            <w:pPr>
              <w:spacing w:after="20"/>
            </w:pPr>
            <w:r/>
            <w:r>
              <w:rPr>
                <w:rFonts w:ascii="Aptos" w:hAnsi="Aptos"/>
                <w:b w:val="0"/>
                <w:color w:val="292322"/>
                <w:sz w:val="16"/>
              </w:rPr>
              <w:t>services/scanner.py</w:t>
            </w:r>
          </w:p>
        </w:tc>
        <w:tc>
          <w:tcPr>
            <w:tcW w:type="dxa" w:w="4997"/>
            <w:vAlign w:val="center"/>
          </w:tcPr>
          <w:p>
            <w:pPr>
              <w:spacing w:after="20"/>
            </w:pPr>
            <w:r/>
            <w:r>
              <w:rPr>
                <w:rFonts w:ascii="Aptos" w:hAnsi="Aptos"/>
                <w:b w:val="0"/>
                <w:color w:val="292322"/>
                <w:sz w:val="16"/>
              </w:rPr>
              <w:t>ClamAV adapter, file signature checks, SHA-256 streaming and cancellable subprocess scanning.</w:t>
            </w:r>
          </w:p>
        </w:tc>
      </w:tr>
      <w:tr>
        <w:tc>
          <w:tcPr>
            <w:tcW w:type="dxa" w:w="4997"/>
            <w:vAlign w:val="center"/>
            <w:shd w:fill="F7F0E7"/>
          </w:tcPr>
          <w:p>
            <w:pPr>
              <w:spacing w:after="20"/>
            </w:pPr>
            <w:r/>
            <w:r>
              <w:rPr>
                <w:rFonts w:ascii="Aptos" w:hAnsi="Aptos"/>
                <w:b w:val="0"/>
                <w:color w:val="292322"/>
                <w:sz w:val="16"/>
              </w:rPr>
              <w:t>services/analysis_scanner.py</w:t>
            </w:r>
          </w:p>
        </w:tc>
        <w:tc>
          <w:tcPr>
            <w:tcW w:type="dxa" w:w="4997"/>
            <w:vAlign w:val="center"/>
            <w:shd w:fill="F7F0E7"/>
          </w:tcPr>
          <w:p>
            <w:pPr>
              <w:spacing w:after="20"/>
            </w:pPr>
            <w:r/>
            <w:r>
              <w:rPr>
                <w:rFonts w:ascii="Aptos" w:hAnsi="Aptos"/>
                <w:b w:val="0"/>
                <w:color w:val="292322"/>
                <w:sz w:val="16"/>
              </w:rPr>
              <w:t>URL canonicalization, SSRF defense, direct pinned HTTP(S), bounded checks, findings, risk calculation and in-process worker.</w:t>
            </w:r>
          </w:p>
        </w:tc>
      </w:tr>
      <w:tr>
        <w:tc>
          <w:tcPr>
            <w:tcW w:type="dxa" w:w="4997"/>
            <w:vAlign w:val="center"/>
          </w:tcPr>
          <w:p>
            <w:pPr>
              <w:spacing w:after="20"/>
            </w:pPr>
            <w:r/>
            <w:r>
              <w:rPr>
                <w:rFonts w:ascii="Aptos" w:hAnsi="Aptos"/>
                <w:b w:val="0"/>
                <w:color w:val="292322"/>
                <w:sz w:val="16"/>
              </w:rPr>
              <w:t>models/</w:t>
            </w:r>
          </w:p>
        </w:tc>
        <w:tc>
          <w:tcPr>
            <w:tcW w:type="dxa" w:w="4997"/>
            <w:vAlign w:val="center"/>
          </w:tcPr>
          <w:p>
            <w:pPr>
              <w:spacing w:after="20"/>
            </w:pPr>
            <w:r/>
            <w:r>
              <w:rPr>
                <w:rFonts w:ascii="Aptos" w:hAnsi="Aptos"/>
                <w:b w:val="0"/>
                <w:color w:val="292322"/>
                <w:sz w:val="16"/>
              </w:rPr>
              <w:t>SQLAlchemy models for users, messages, sessions, audit events, scanner jobs, findings and lab telemetry.</w:t>
            </w:r>
          </w:p>
        </w:tc>
      </w:tr>
      <w:tr>
        <w:tc>
          <w:tcPr>
            <w:tcW w:type="dxa" w:w="4997"/>
            <w:vAlign w:val="center"/>
            <w:shd w:fill="F7F0E7"/>
          </w:tcPr>
          <w:p>
            <w:pPr>
              <w:spacing w:after="20"/>
            </w:pPr>
            <w:r/>
            <w:r>
              <w:rPr>
                <w:rFonts w:ascii="Aptos" w:hAnsi="Aptos"/>
                <w:b w:val="0"/>
                <w:color w:val="292322"/>
                <w:sz w:val="16"/>
              </w:rPr>
              <w:t>templates/</w:t>
            </w:r>
          </w:p>
        </w:tc>
        <w:tc>
          <w:tcPr>
            <w:tcW w:type="dxa" w:w="4997"/>
            <w:vAlign w:val="center"/>
            <w:shd w:fill="F7F0E7"/>
          </w:tcPr>
          <w:p>
            <w:pPr>
              <w:spacing w:after="20"/>
            </w:pPr>
            <w:r/>
            <w:r>
              <w:rPr>
                <w:rFonts w:ascii="Aptos" w:hAnsi="Aptos"/>
                <w:b w:val="0"/>
                <w:color w:val="292322"/>
                <w:sz w:val="16"/>
              </w:rPr>
              <w:t>Jinja pages for login, inbox, dashboard, scanner center, report details and attacker console.</w:t>
            </w:r>
          </w:p>
        </w:tc>
      </w:tr>
      <w:tr>
        <w:tc>
          <w:tcPr>
            <w:tcW w:type="dxa" w:w="4997"/>
            <w:vAlign w:val="center"/>
          </w:tcPr>
          <w:p>
            <w:pPr>
              <w:spacing w:after="20"/>
            </w:pPr>
            <w:r/>
            <w:r>
              <w:rPr>
                <w:rFonts w:ascii="Aptos" w:hAnsi="Aptos"/>
                <w:b w:val="0"/>
                <w:color w:val="292322"/>
                <w:sz w:val="16"/>
              </w:rPr>
              <w:t>static/css/ and static/js/</w:t>
            </w:r>
          </w:p>
        </w:tc>
        <w:tc>
          <w:tcPr>
            <w:tcW w:type="dxa" w:w="4997"/>
            <w:vAlign w:val="center"/>
          </w:tcPr>
          <w:p>
            <w:pPr>
              <w:spacing w:after="20"/>
            </w:pPr>
            <w:r/>
            <w:r>
              <w:rPr>
                <w:rFonts w:ascii="Aptos" w:hAnsi="Aptos"/>
                <w:b w:val="0"/>
                <w:color w:val="292322"/>
                <w:sz w:val="16"/>
              </w:rPr>
              <w:t>Shared crimson/beige theme, responsive layout, theme persistence and interactive behavior.</w:t>
            </w:r>
          </w:p>
        </w:tc>
      </w:tr>
      <w:tr>
        <w:tc>
          <w:tcPr>
            <w:tcW w:type="dxa" w:w="4997"/>
            <w:vAlign w:val="center"/>
            <w:shd w:fill="F7F0E7"/>
          </w:tcPr>
          <w:p>
            <w:pPr>
              <w:spacing w:after="20"/>
            </w:pPr>
            <w:r/>
            <w:r>
              <w:rPr>
                <w:rFonts w:ascii="Aptos" w:hAnsi="Aptos"/>
                <w:b w:val="0"/>
                <w:color w:val="292322"/>
                <w:sz w:val="16"/>
              </w:rPr>
              <w:t>docs/</w:t>
            </w:r>
          </w:p>
        </w:tc>
        <w:tc>
          <w:tcPr>
            <w:tcW w:type="dxa" w:w="4997"/>
            <w:vAlign w:val="center"/>
            <w:shd w:fill="F7F0E7"/>
          </w:tcPr>
          <w:p>
            <w:pPr>
              <w:spacing w:after="20"/>
            </w:pPr>
            <w:r/>
            <w:r>
              <w:rPr>
                <w:rFonts w:ascii="Aptos" w:hAnsi="Aptos"/>
                <w:b w:val="0"/>
                <w:color w:val="292322"/>
                <w:sz w:val="16"/>
              </w:rPr>
              <w:t>Architecture, operations, threat model, scanner scope and testing instructions.</w:t>
            </w:r>
          </w:p>
        </w:tc>
      </w:tr>
    </w:tbl>
    <w:p>
      <w:pPr>
        <w:spacing w:after="20"/>
      </w:pPr>
    </w:p>
    <w:p>
      <w:pPr>
        <w:pStyle w:val="Heading2"/>
      </w:pPr>
      <w:r>
        <w:t>Request and background job pattern</w:t>
      </w:r>
    </w:p>
    <w:p>
      <w:pPr>
        <w:pStyle w:val="ListNumber"/>
        <w:spacing w:after="40"/>
      </w:pPr>
      <w:r>
        <w:t>A signed-in user submits a CSRF-protected form. Server-side validation canonicalizes the URL or checks uploaded file size/type.</w:t>
      </w:r>
    </w:p>
    <w:p>
      <w:pPr>
        <w:pStyle w:val="ListNumber"/>
        <w:spacing w:after="40"/>
      </w:pPr>
      <w:r>
        <w:t>The route persists a queued SecurityScan record, user/authorization/consent flags and scan configuration before returning HTTP 202 with its ID.</w:t>
      </w:r>
    </w:p>
    <w:p>
      <w:pPr>
        <w:pStyle w:val="ListNumber"/>
        <w:spacing w:after="40"/>
      </w:pPr>
      <w:r>
        <w:t>The in-process executor runs up to two jobs at once and caps queued/running jobs at four globally; each user may have at most two active jobs.</w:t>
      </w:r>
    </w:p>
    <w:p>
      <w:pPr>
        <w:pStyle w:val="ListNumber"/>
        <w:spacing w:after="40"/>
      </w:pPr>
      <w:r>
        <w:t>The browser polls the owner-scoped status API; status and progress are persisted. The worker stores findings and the summary, sets terminal state, logs audit events and removes uploaded temporary bytes.</w:t>
      </w:r>
    </w:p>
    <w:p>
      <w:pPr>
        <w:pStyle w:val="ListNumber"/>
        <w:spacing w:after="40"/>
      </w:pPr>
      <w:r>
        <w:t>On restart, queued/running scan rows are marked failed so the UI does not claim that an abandoned in-memory task is still progressing.</w:t>
      </w:r>
    </w:p>
    <w:p>
      <w:pPr>
        <w:pStyle w:val="Heading1"/>
      </w:pPr>
      <w:r>
        <w:t>4. Main features and user workflows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B52A32"/>
          </w:tcPr>
          <w:p>
            <w:pPr>
              <w:spacing w:after="20"/>
            </w:pPr>
            <w:r/>
            <w:r>
              <w:rPr>
                <w:rFonts w:ascii="Aptos" w:hAnsi="Aptos"/>
                <w:b/>
                <w:color w:val="FFFFFF"/>
                <w:sz w:val="16"/>
              </w:rPr>
              <w:t>Feature</w:t>
            </w:r>
          </w:p>
        </w:tc>
        <w:tc>
          <w:tcPr>
            <w:tcW w:type="dxa" w:w="4997"/>
            <w:vAlign w:val="center"/>
            <w:shd w:fill="B52A32"/>
          </w:tcPr>
          <w:p>
            <w:pPr>
              <w:spacing w:after="20"/>
            </w:pPr>
            <w:r/>
            <w:r>
              <w:rPr>
                <w:rFonts w:ascii="Aptos" w:hAnsi="Aptos"/>
                <w:b/>
                <w:color w:val="FFFFFF"/>
                <w:sz w:val="16"/>
              </w:rPr>
              <w:t>Behavior</w:t>
            </w:r>
          </w:p>
        </w:tc>
      </w:tr>
      <w:tr>
        <w:tc>
          <w:tcPr>
            <w:tcW w:type="dxa" w:w="4997"/>
            <w:vAlign w:val="center"/>
            <w:shd w:fill="F7F0E7"/>
          </w:tcPr>
          <w:p>
            <w:pPr>
              <w:spacing w:after="20"/>
            </w:pPr>
            <w:r/>
            <w:r>
              <w:rPr>
                <w:rFonts w:ascii="Aptos" w:hAnsi="Aptos"/>
                <w:b w:val="0"/>
                <w:color w:val="292322"/>
                <w:sz w:val="16"/>
              </w:rPr>
              <w:t>Accounts</w:t>
            </w:r>
          </w:p>
        </w:tc>
        <w:tc>
          <w:tcPr>
            <w:tcW w:type="dxa" w:w="4997"/>
            <w:vAlign w:val="center"/>
            <w:shd w:fill="F7F0E7"/>
          </w:tcPr>
          <w:p>
            <w:pPr>
              <w:spacing w:after="20"/>
            </w:pPr>
            <w:r/>
            <w:r>
              <w:rPr>
                <w:rFonts w:ascii="Aptos" w:hAnsi="Aptos"/>
                <w:b w:val="0"/>
                <w:color w:val="292322"/>
                <w:sz w:val="16"/>
              </w:rPr>
              <w:t>Registration validates username and password; admin status is configured by ADMIN_USERNAMES. Sessions are server-tracked and revocable.</w:t>
            </w:r>
          </w:p>
        </w:tc>
      </w:tr>
      <w:tr>
        <w:tc>
          <w:tcPr>
            <w:tcW w:type="dxa" w:w="4997"/>
            <w:vAlign w:val="center"/>
          </w:tcPr>
          <w:p>
            <w:pPr>
              <w:spacing w:after="20"/>
            </w:pPr>
            <w:r/>
            <w:r>
              <w:rPr>
                <w:rFonts w:ascii="Aptos" w:hAnsi="Aptos"/>
                <w:b w:val="0"/>
                <w:color w:val="292322"/>
                <w:sz w:val="16"/>
              </w:rPr>
              <w:t>Secure messages</w:t>
            </w:r>
          </w:p>
        </w:tc>
        <w:tc>
          <w:tcPr>
            <w:tcW w:type="dxa" w:w="4997"/>
            <w:vAlign w:val="center"/>
          </w:tcPr>
          <w:p>
            <w:pPr>
              <w:spacing w:after="20"/>
            </w:pPr>
            <w:r/>
            <w:r>
              <w:rPr>
                <w:rFonts w:ascii="Aptos" w:hAnsi="Aptos"/>
                <w:b w:val="0"/>
                <w:color w:val="292322"/>
                <w:sz w:val="16"/>
              </w:rPr>
              <w:t>Protected envelope is verified before plaintext decryption. Messages are restricted to sender/recipient participants.</w:t>
            </w:r>
          </w:p>
        </w:tc>
      </w:tr>
      <w:tr>
        <w:tc>
          <w:tcPr>
            <w:tcW w:type="dxa" w:w="4997"/>
            <w:vAlign w:val="center"/>
            <w:shd w:fill="F7F0E7"/>
          </w:tcPr>
          <w:p>
            <w:pPr>
              <w:spacing w:after="20"/>
            </w:pPr>
            <w:r/>
            <w:r>
              <w:rPr>
                <w:rFonts w:ascii="Aptos" w:hAnsi="Aptos"/>
                <w:b w:val="0"/>
                <w:color w:val="292322"/>
                <w:sz w:val="16"/>
              </w:rPr>
              <w:t>Transport protection</w:t>
            </w:r>
          </w:p>
        </w:tc>
        <w:tc>
          <w:tcPr>
            <w:tcW w:type="dxa" w:w="4997"/>
            <w:vAlign w:val="center"/>
            <w:shd w:fill="F7F0E7"/>
          </w:tcPr>
          <w:p>
            <w:pPr>
              <w:spacing w:after="20"/>
            </w:pPr>
            <w:r/>
            <w:r>
              <w:rPr>
                <w:rFonts w:ascii="Aptos" w:hAnsi="Aptos"/>
                <w:b w:val="0"/>
                <w:color w:val="292322"/>
                <w:sz w:val="16"/>
              </w:rPr>
              <w:t>Sender-side browser AES-GCM encryption wraps the content key with ElGamal. Protected sender bypasses the attacker plaintext relay.</w:t>
            </w:r>
          </w:p>
        </w:tc>
      </w:tr>
      <w:tr>
        <w:tc>
          <w:tcPr>
            <w:tcW w:type="dxa" w:w="4997"/>
            <w:vAlign w:val="center"/>
          </w:tcPr>
          <w:p>
            <w:pPr>
              <w:spacing w:after="20"/>
            </w:pPr>
            <w:r/>
            <w:r>
              <w:rPr>
                <w:rFonts w:ascii="Aptos" w:hAnsi="Aptos"/>
                <w:b w:val="0"/>
                <w:color w:val="292322"/>
                <w:sz w:val="16"/>
              </w:rPr>
              <w:t>Manual relay</w:t>
            </w:r>
          </w:p>
        </w:tc>
        <w:tc>
          <w:tcPr>
            <w:tcW w:type="dxa" w:w="4997"/>
            <w:vAlign w:val="center"/>
          </w:tcPr>
          <w:p>
            <w:pPr>
              <w:spacing w:after="20"/>
            </w:pPr>
            <w:r/>
            <w:r>
              <w:rPr>
                <w:rFonts w:ascii="Aptos" w:hAnsi="Aptos"/>
                <w:b w:val="0"/>
                <w:color w:val="292322"/>
                <w:sz w:val="16"/>
              </w:rPr>
              <w:t>An admin can view authorized lab relay items and forward unchanged, forward an edited copy, or drop. Actions are permission-checked and audited.</w:t>
            </w:r>
          </w:p>
        </w:tc>
      </w:tr>
      <w:tr>
        <w:tc>
          <w:tcPr>
            <w:tcW w:type="dxa" w:w="4997"/>
            <w:vAlign w:val="center"/>
            <w:shd w:fill="F7F0E7"/>
          </w:tcPr>
          <w:p>
            <w:pPr>
              <w:spacing w:after="20"/>
            </w:pPr>
            <w:r/>
            <w:r>
              <w:rPr>
                <w:rFonts w:ascii="Aptos" w:hAnsi="Aptos"/>
                <w:b w:val="0"/>
                <w:color w:val="292322"/>
                <w:sz w:val="16"/>
              </w:rPr>
              <w:t>Integrity</w:t>
            </w:r>
          </w:p>
        </w:tc>
        <w:tc>
          <w:tcPr>
            <w:tcW w:type="dxa" w:w="4997"/>
            <w:vAlign w:val="center"/>
            <w:shd w:fill="F7F0E7"/>
          </w:tcPr>
          <w:p>
            <w:pPr>
              <w:spacing w:after="20"/>
            </w:pPr>
            <w:r/>
            <w:r>
              <w:rPr>
                <w:rFonts w:ascii="Aptos" w:hAnsi="Aptos"/>
                <w:b w:val="0"/>
                <w:color w:val="292322"/>
                <w:sz w:val="16"/>
              </w:rPr>
              <w:t>AES-GCM detects ciphertext/AAD tampering; Ed25519 signature authenticates sender-controlled envelope content.</w:t>
            </w:r>
          </w:p>
        </w:tc>
      </w:tr>
      <w:tr>
        <w:tc>
          <w:tcPr>
            <w:tcW w:type="dxa" w:w="4997"/>
            <w:vAlign w:val="center"/>
          </w:tcPr>
          <w:p>
            <w:pPr>
              <w:spacing w:after="20"/>
            </w:pPr>
            <w:r/>
            <w:r>
              <w:rPr>
                <w:rFonts w:ascii="Aptos" w:hAnsi="Aptos"/>
                <w:b w:val="0"/>
                <w:color w:val="292322"/>
                <w:sz w:val="16"/>
              </w:rPr>
              <w:t>File malware scanning</w:t>
            </w:r>
          </w:p>
        </w:tc>
        <w:tc>
          <w:tcPr>
            <w:tcW w:type="dxa" w:w="4997"/>
            <w:vAlign w:val="center"/>
          </w:tcPr>
          <w:p>
            <w:pPr>
              <w:spacing w:after="20"/>
            </w:pPr>
            <w:r/>
            <w:r>
              <w:rPr>
                <w:rFonts w:ascii="Aptos" w:hAnsi="Aptos"/>
                <w:b w:val="0"/>
                <w:color w:val="292322"/>
                <w:sz w:val="16"/>
              </w:rPr>
              <w:t>Upload -&gt; type/size checks -&gt; SHA-256/MIME -&gt; ClamAV -&gt; optional consented hash lookup -&gt; report -&gt; temp deletion.</w:t>
            </w:r>
          </w:p>
        </w:tc>
      </w:tr>
      <w:tr>
        <w:tc>
          <w:tcPr>
            <w:tcW w:type="dxa" w:w="4997"/>
            <w:vAlign w:val="center"/>
            <w:shd w:fill="F7F0E7"/>
          </w:tcPr>
          <w:p>
            <w:pPr>
              <w:spacing w:after="20"/>
            </w:pPr>
            <w:r/>
            <w:r>
              <w:rPr>
                <w:rFonts w:ascii="Aptos" w:hAnsi="Aptos"/>
                <w:b w:val="0"/>
                <w:color w:val="292322"/>
                <w:sz w:val="16"/>
              </w:rPr>
              <w:t>URL reputation</w:t>
            </w:r>
          </w:p>
        </w:tc>
        <w:tc>
          <w:tcPr>
            <w:tcW w:type="dxa" w:w="4997"/>
            <w:vAlign w:val="center"/>
            <w:shd w:fill="F7F0E7"/>
          </w:tcPr>
          <w:p>
            <w:pPr>
              <w:spacing w:after="20"/>
            </w:pPr>
            <w:r/>
            <w:r>
              <w:rPr>
                <w:rFonts w:ascii="Aptos" w:hAnsi="Aptos"/>
                <w:b w:val="0"/>
                <w:color w:val="292322"/>
                <w:sz w:val="16"/>
              </w:rPr>
              <w:t>Local URL heuristics, public DNS validation and bounded same-host fetch; optional Google check only with explicit consent.</w:t>
            </w:r>
          </w:p>
        </w:tc>
      </w:tr>
      <w:tr>
        <w:tc>
          <w:tcPr>
            <w:tcW w:type="dxa" w:w="4997"/>
            <w:vAlign w:val="center"/>
          </w:tcPr>
          <w:p>
            <w:pPr>
              <w:spacing w:after="20"/>
            </w:pPr>
            <w:r/>
            <w:r>
              <w:rPr>
                <w:rFonts w:ascii="Aptos" w:hAnsi="Aptos"/>
                <w:b w:val="0"/>
                <w:color w:val="292322"/>
                <w:sz w:val="16"/>
              </w:rPr>
              <w:t>Website assessment</w:t>
            </w:r>
          </w:p>
        </w:tc>
        <w:tc>
          <w:tcPr>
            <w:tcW w:type="dxa" w:w="4997"/>
            <w:vAlign w:val="center"/>
          </w:tcPr>
          <w:p>
            <w:pPr>
              <w:spacing w:after="20"/>
            </w:pPr>
            <w:r/>
            <w:r>
              <w:rPr>
                <w:rFonts w:ascii="Aptos" w:hAnsi="Aptos"/>
                <w:b w:val="0"/>
                <w:color w:val="292322"/>
                <w:sz w:val="16"/>
              </w:rPr>
              <w:t>Authorized Quick or Comprehensive scan of a public host; result records checks, headers, cookies, redirects, TLS and fixed path status evidence.</w:t>
            </w:r>
          </w:p>
        </w:tc>
      </w:tr>
      <w:tr>
        <w:tc>
          <w:tcPr>
            <w:tcW w:type="dxa" w:w="4997"/>
            <w:vAlign w:val="center"/>
            <w:shd w:fill="F7F0E7"/>
          </w:tcPr>
          <w:p>
            <w:pPr>
              <w:spacing w:after="20"/>
            </w:pPr>
            <w:r/>
            <w:r>
              <w:rPr>
                <w:rFonts w:ascii="Aptos" w:hAnsi="Aptos"/>
                <w:b w:val="0"/>
                <w:color w:val="292322"/>
                <w:sz w:val="16"/>
              </w:rPr>
              <w:t>Reports and history</w:t>
            </w:r>
          </w:p>
        </w:tc>
        <w:tc>
          <w:tcPr>
            <w:tcW w:type="dxa" w:w="4997"/>
            <w:vAlign w:val="center"/>
            <w:shd w:fill="F7F0E7"/>
          </w:tcPr>
          <w:p>
            <w:pPr>
              <w:spacing w:after="20"/>
            </w:pPr>
            <w:r/>
            <w:r>
              <w:rPr>
                <w:rFonts w:ascii="Aptos" w:hAnsi="Aptos"/>
                <w:b w:val="0"/>
                <w:color w:val="292322"/>
                <w:sz w:val="16"/>
              </w:rPr>
              <w:t>Owner-scoped scan records, finding details, executive summary and PDF, JSON, CSV exports.</w:t>
            </w:r>
          </w:p>
        </w:tc>
      </w:tr>
      <w:tr>
        <w:tc>
          <w:tcPr>
            <w:tcW w:type="dxa" w:w="4997"/>
            <w:vAlign w:val="center"/>
          </w:tcPr>
          <w:p>
            <w:pPr>
              <w:spacing w:after="20"/>
            </w:pPr>
            <w:r/>
            <w:r>
              <w:rPr>
                <w:rFonts w:ascii="Aptos" w:hAnsi="Aptos"/>
                <w:b w:val="0"/>
                <w:color w:val="292322"/>
                <w:sz w:val="16"/>
              </w:rPr>
              <w:t>Diagnostics</w:t>
            </w:r>
          </w:p>
        </w:tc>
        <w:tc>
          <w:tcPr>
            <w:tcW w:type="dxa" w:w="4997"/>
            <w:vAlign w:val="center"/>
          </w:tcPr>
          <w:p>
            <w:pPr>
              <w:spacing w:after="20"/>
            </w:pPr>
            <w:r/>
            <w:r>
              <w:rPr>
                <w:rFonts w:ascii="Aptos" w:hAnsi="Aptos"/>
                <w:b w:val="0"/>
                <w:color w:val="292322"/>
                <w:sz w:val="16"/>
              </w:rPr>
              <w:t>Authenticated health/diagnostics expose safe operational component states and persisted analytics.</w:t>
            </w:r>
          </w:p>
        </w:tc>
      </w:tr>
    </w:tbl>
    <w:p>
      <w:pPr>
        <w:spacing w:after="20"/>
      </w:pPr>
    </w:p>
    <w:p>
      <w:pPr>
        <w:pStyle w:val="Heading1"/>
      </w:pPr>
      <w:r>
        <w:t>5. Authentication, sessions, CSRF, and authorization</w:t>
      </w:r>
    </w:p>
    <w:p>
      <w:pPr>
        <w:pStyle w:val="ListBullet"/>
        <w:spacing w:after="40"/>
      </w:pPr>
      <w:r>
        <w:t>Registration: lowercases usernames, applies a 3-32 character letters/digits/underscore policy, requires a 10-128 character password, rejects passwords containing the username or consisting only of letters/digits, and creates an Ed25519 account keypair.</w:t>
      </w:r>
    </w:p>
    <w:p>
      <w:pPr>
        <w:pStyle w:val="ListBullet"/>
        <w:spacing w:after="40"/>
      </w:pPr>
      <w:r>
        <w:t>Passwords: Werkzeug generate_password_hash/check_password_hash; unknown usernames use a precomputed dummy hash to reduce obvious timing differences. Login attempts are rate-limited by username/IP and by IP.</w:t>
      </w:r>
    </w:p>
    <w:p>
      <w:pPr>
        <w:pStyle w:val="ListBullet"/>
        <w:spacing w:after="40"/>
      </w:pPr>
      <w:r>
        <w:t>Session: Flask session cookie is HttpOnly and SameSite=Lax; Secure is enabled with HTTPS. A random 32-byte-url-safe session identifier is stored only as a SHA-256 digest in UserSession; session epoch invalidates sessions after password changes.</w:t>
      </w:r>
    </w:p>
    <w:p>
      <w:pPr>
        <w:pStyle w:val="ListBullet"/>
        <w:spacing w:after="40"/>
      </w:pPr>
      <w:r>
        <w:t>CSRF: Flask-WTF protects POST mutations. JavaScript fetch calls refresh a token and send X-CSRFToken. Logout is POST-only. Do not disable CSRF to work around an expired token; reload and obtain a current token.</w:t>
      </w:r>
    </w:p>
    <w:p>
      <w:pPr>
        <w:pStyle w:val="ListBullet"/>
        <w:spacing w:after="40"/>
      </w:pPr>
      <w:r>
        <w:t>Authorization: scanner history/detail/report lookups filter by both scan ID and current user ID. A user cannot download another user's report. Admin status does not bypass scan report ownership.</w:t>
      </w:r>
    </w:p>
    <w:p>
      <w:pPr>
        <w:pStyle w:val="ListBullet"/>
        <w:spacing w:after="40"/>
      </w:pPr>
      <w:r>
        <w:t>Website scope: the scanner requires an explicit ownership/permission confirmation. It limits the request scope to the host entered and blocks the application's own host. This checkbox records an attestation; it cannot independently prove legal ownership.</w:t>
      </w:r>
    </w:p>
    <w:p>
      <w:pPr>
        <w:pStyle w:val="Heading1"/>
      </w:pPr>
      <w:r>
        <w:t>6. Cryptographic algorithms and equations</w:t>
      </w:r>
    </w:p>
    <w:p>
      <w:pPr>
        <w:pStyle w:val="Heading2"/>
      </w:pPr>
      <w:r>
        <w:t>6.1 Stored message envelope</w:t>
      </w:r>
    </w:p>
    <w:p>
      <w:r>
        <w:t>The protected message design uses AES-256-GCM for authenticated encryption and Ed25519 for sender signatures. Each envelope includes version, message UUID, sender and recipient IDs, UTC creation time, algorithm identifier, nonce, ciphertext and signature. Metadata is JSON-canonicalized with sorted keys, compact separators and ASCII output.</w:t>
      </w:r>
    </w:p>
    <w:p>
      <w:pPr>
        <w:spacing w:before="40" w:after="140"/>
        <w:ind w:left="202" w:right="144"/>
        <w:shd w:fill="F2E8DD"/>
      </w:pPr>
      <w:r>
        <w:rPr>
          <w:rFonts w:ascii="Cascadia Mono" w:hAnsi="Cascadia Mono"/>
          <w:color w:val="292322"/>
          <w:sz w:val="16"/>
        </w:rPr>
        <w:t>K_M &lt;- 32 random bytes (AES-256 master key)</w:t>
      </w:r>
      <w:r>
        <w:br/>
      </w:r>
      <w:r>
        <w:rPr>
          <w:rFonts w:ascii="Cascadia Mono" w:hAnsi="Cascadia Mono"/>
          <w:color w:val="292322"/>
          <w:sz w:val="16"/>
        </w:rPr>
        <w:t>N   &lt;- 12 random bytes (unique per encryption)</w:t>
      </w:r>
      <w:r>
        <w:br/>
      </w:r>
      <w:r>
        <w:rPr>
          <w:rFonts w:ascii="Cascadia Mono" w:hAnsi="Cascadia Mono"/>
          <w:color w:val="292322"/>
          <w:sz w:val="16"/>
        </w:rPr>
        <w:t>A   &lt;- canonical({version, message_id, sender_id, recipient_id, created_at, algorithm})</w:t>
      </w:r>
      <w:r>
        <w:br/>
      </w:r>
      <w:r>
        <w:rPr>
          <w:rFonts w:ascii="Cascadia Mono" w:hAnsi="Cascadia Mono"/>
          <w:color w:val="292322"/>
          <w:sz w:val="16"/>
        </w:rPr>
        <w:t>(C,T) &lt;- AES-GCM-Encrypt(K_M, N, UTF8(plaintext), A)</w:t>
      </w:r>
      <w:r>
        <w:br/>
      </w:r>
      <w:r>
        <w:rPr>
          <w:rFonts w:ascii="Cascadia Mono" w:hAnsi="Cascadia Mono"/>
          <w:color w:val="292322"/>
          <w:sz w:val="16"/>
        </w:rPr>
        <w:t>S   &lt;- Ed25519-Sign(sk_sender, DOMAIN || canonical(metadata + N) || LF || C)</w:t>
      </w:r>
      <w:r>
        <w:br/>
      </w:r>
      <w:r>
        <w:rPr>
          <w:rFonts w:ascii="Cascadia Mono" w:hAnsi="Cascadia Mono"/>
          <w:color w:val="292322"/>
          <w:sz w:val="16"/>
        </w:rPr>
      </w:r>
      <w:r>
        <w:br/>
      </w:r>
      <w:r>
        <w:rPr>
          <w:rFonts w:ascii="Cascadia Mono" w:hAnsi="Cascadia Mono"/>
          <w:color w:val="292322"/>
          <w:sz w:val="16"/>
        </w:rPr>
        <w:t>Receive: Verify(pk_sender, S, signed_bytes) first; then AES-GCM-Decrypt(K_M, N, C||T, A).</w:t>
      </w:r>
    </w:p>
    <w:p>
      <w:r>
        <w:t>GCM provides confidentiality and an authentication tag; AAD authenticates envelope metadata without encrypting it. The signature binds the sender identity, recipient, timestamp, message UUID, algorithm, nonce and ciphertext. Verification occurs before decryption. A modified signature, metadata, nonce, ciphertext or tag causes rejection rather than plaintext delivery.</w:t>
      </w:r>
    </w:p>
    <w:p>
      <w:pPr>
        <w:pStyle w:val="Heading2"/>
      </w:pPr>
      <w:r>
        <w:t>6.2 User private-key wrapping</w:t>
      </w:r>
    </w:p>
    <w:p>
      <w:pPr>
        <w:spacing w:before="40" w:after="140"/>
        <w:ind w:left="202" w:right="144"/>
        <w:shd w:fill="F2E8DD"/>
      </w:pPr>
      <w:r>
        <w:rPr>
          <w:rFonts w:ascii="Cascadia Mono" w:hAnsi="Cascadia Mono"/>
          <w:color w:val="292322"/>
          <w:sz w:val="16"/>
        </w:rPr>
        <w:t>sk_user &lt;- Ed25519.GeneratePrivateKey()</w:t>
      </w:r>
      <w:r>
        <w:br/>
      </w:r>
      <w:r>
        <w:rPr>
          <w:rFonts w:ascii="Cascadia Mono" w:hAnsi="Cascadia Mono"/>
          <w:color w:val="292322"/>
          <w:sz w:val="16"/>
        </w:rPr>
        <w:t>N_k     &lt;- random 12-byte nonce</w:t>
      </w:r>
      <w:r>
        <w:br/>
      </w:r>
      <w:r>
        <w:rPr>
          <w:rFonts w:ascii="Cascadia Mono" w:hAnsi="Cascadia Mono"/>
          <w:color w:val="292322"/>
          <w:sz w:val="16"/>
        </w:rPr>
        <w:t>A_k     &lt;- UTF8('cns-user-key:' || user_id)</w:t>
      </w:r>
      <w:r>
        <w:br/>
      </w:r>
      <w:r>
        <w:rPr>
          <w:rFonts w:ascii="Cascadia Mono" w:hAnsi="Cascadia Mono"/>
          <w:color w:val="292322"/>
          <w:sz w:val="16"/>
        </w:rPr>
        <w:t>B       &lt;- N_k || AES-GCM-Encrypt(K_M, N_k, raw(sk_user), A_k)</w:t>
      </w:r>
    </w:p>
    <w:p>
      <w:r>
        <w:t>The Ed25519 private key is stored in the protected instance key directory as a wrapped blob; the public key is stored on the user record. On POSIX, key directories are mode 0700 and key files mode 0600. Key creation uses exclusive file creation and refuses silent regeneration when key material is missing.</w:t>
      </w:r>
    </w:p>
    <w:p>
      <w:pPr>
        <w:pStyle w:val="Heading2"/>
      </w:pPr>
      <w:r>
        <w:t>6.3 Browser transport teaching protocol</w:t>
      </w:r>
    </w:p>
    <w:p>
      <w:pPr>
        <w:spacing w:before="40" w:after="140"/>
        <w:ind w:left="202" w:right="144"/>
        <w:shd w:fill="F2E8DD"/>
      </w:pPr>
      <w:r>
        <w:rPr>
          <w:rFonts w:ascii="Cascadia Mono" w:hAnsi="Cascadia Mono"/>
          <w:color w:val="292322"/>
          <w:sz w:val="16"/>
        </w:rPr>
        <w:t>Group: prime p from RFC 3526 group 5 (1536-bit), generator g=2</w:t>
      </w:r>
      <w:r>
        <w:br/>
      </w:r>
      <w:r>
        <w:rPr>
          <w:rFonts w:ascii="Cascadia Mono" w:hAnsi="Cascadia Mono"/>
          <w:color w:val="292322"/>
          <w:sz w:val="16"/>
        </w:rPr>
        <w:t>Server private x; public y = g^x mod p</w:t>
      </w:r>
      <w:r>
        <w:br/>
      </w:r>
      <w:r>
        <w:rPr>
          <w:rFonts w:ascii="Cascadia Mono" w:hAnsi="Cascadia Mono"/>
          <w:color w:val="292322"/>
          <w:sz w:val="16"/>
        </w:rPr>
        <w:t>Browser random content key m (256-bit integer), ephemeral k</w:t>
      </w:r>
      <w:r>
        <w:br/>
      </w:r>
      <w:r>
        <w:rPr>
          <w:rFonts w:ascii="Cascadia Mono" w:hAnsi="Cascadia Mono"/>
          <w:color w:val="292322"/>
          <w:sz w:val="16"/>
        </w:rPr>
        <w:t>ElGamal: c1 = g^k mod p; c2 = m * y^k mod p</w:t>
      </w:r>
      <w:r>
        <w:br/>
      </w:r>
      <w:r>
        <w:rPr>
          <w:rFonts w:ascii="Cascadia Mono" w:hAnsi="Cascadia Mono"/>
          <w:color w:val="292322"/>
          <w:sz w:val="16"/>
        </w:rPr>
        <w:t>Server shared secret: s = c1^x mod p = g^(kx) mod p = y^k mod p</w:t>
      </w:r>
      <w:r>
        <w:br/>
      </w:r>
      <w:r>
        <w:rPr>
          <w:rFonts w:ascii="Cascadia Mono" w:hAnsi="Cascadia Mono"/>
          <w:color w:val="292322"/>
          <w:sz w:val="16"/>
        </w:rPr>
        <w:t>Recover m = c2 * s^(-1) mod p; encode as 32-byte AES key</w:t>
      </w:r>
      <w:r>
        <w:br/>
      </w:r>
      <w:r>
        <w:rPr>
          <w:rFonts w:ascii="Cascadia Mono" w:hAnsi="Cascadia Mono"/>
          <w:color w:val="292322"/>
          <w:sz w:val="16"/>
        </w:rPr>
        <w:t>Cipher = AES-GCM(key=m, nonce=12 random bytes, AAD='CNS-LAB-TRANSPORT-V1|' || recipient)</w:t>
      </w:r>
      <w:r>
        <w:br/>
      </w:r>
      <w:r>
        <w:rPr>
          <w:rFonts w:ascii="Cascadia Mono" w:hAnsi="Cascadia Mono"/>
          <w:color w:val="292322"/>
          <w:sz w:val="16"/>
        </w:rPr>
        <w:t>Server validates c1/c2 ranges, unwraps key and authenticates/decrypts payload.</w:t>
      </w:r>
    </w:p>
    <w:p>
      <w:r>
        <w:t>This is a classroom protocol, not a recommended modern public-key encryption construction. It uses a 1536-bit finite-field group, textbook ElGamal key wrapping, no KDF over the shared secret, and the server holds x and sees plaintext. HTTPS separately protects the browser-to-server channel. A production design should use a reviewed protocol such as TLS 1.3 for transport and a standard recipient-side E2E scheme (for example HPKE with X25519 and a KDF) when the server must not read messages.</w:t>
      </w:r>
    </w:p>
    <w:p>
      <w:pPr>
        <w:pStyle w:val="Heading2"/>
      </w:pPr>
      <w:r>
        <w:t>6.4 Integrity and file digests</w:t>
      </w:r>
    </w:p>
    <w:p>
      <w:r>
        <w:t>SHA-256 is used for uploaded-file identity and integrity comparison. If a shared file is changed after upload, the server recomputes the digest and blocks delivery on mismatch. SHA-256 is an unkeyed 256-bit digest; it identifies bytes but does not encrypt them or prove who created them.</w:t>
      </w:r>
    </w:p>
    <w:p>
      <w:pPr>
        <w:pStyle w:val="Heading1"/>
      </w:pPr>
      <w:r>
        <w:t>7. Website and malware scanner implementation</w:t>
      </w:r>
    </w:p>
    <w:p>
      <w:pPr>
        <w:pStyle w:val="Heading2"/>
      </w:pPr>
      <w:r>
        <w:t>7.1 Public target validation and SSRF defense</w:t>
      </w:r>
    </w:p>
    <w:p>
      <w:pPr>
        <w:pStyle w:val="ListNumber"/>
        <w:spacing w:after="40"/>
      </w:pPr>
      <w:r>
        <w:t>Parse the input URL; accept only HTTP/HTTPS, standard ports 80/443, no embedded username/password, bounded length and normalized IDNA hostname. Reject control characters, invalid ports, local/internal suffixes and literal non-global IP addresses.</w:t>
      </w:r>
    </w:p>
    <w:p>
      <w:pPr>
        <w:pStyle w:val="ListNumber"/>
        <w:spacing w:after="40"/>
      </w:pPr>
      <w:r>
        <w:t>Resolve the hostname and inspect every returned address. If any answer is private, loopback, link-local, reserved, multicast, unspecified or otherwise not globally routable, reject the target. Mixed public/private answers are rejected too.</w:t>
      </w:r>
    </w:p>
    <w:p>
      <w:pPr>
        <w:pStyle w:val="ListNumber"/>
        <w:spacing w:after="40"/>
      </w:pPr>
      <w:r>
        <w:t>Select a validated address and connect directly to that IP to reduce DNS-rebinding races. Preserve the original hostname for Host and TLS SNI; use the normal certificate trust store and hostname verification.</w:t>
      </w:r>
    </w:p>
    <w:p>
      <w:pPr>
        <w:pStyle w:val="ListNumber"/>
        <w:spacing w:after="40"/>
      </w:pPr>
      <w:r>
        <w:t>Handle redirects manually, cap depth at four, normalize and validate each destination again, and restrict scan mode to the initial hostname. Do not forward browser cookies, credentials, authorization headers or internal request headers.</w:t>
      </w:r>
    </w:p>
    <w:p>
      <w:pPr>
        <w:pStyle w:val="ListNumber"/>
        <w:spacing w:after="40"/>
      </w:pPr>
      <w:r>
        <w:t>Use short socket timeouts, no more than 256 KiB response content for ordinary fetches, at most 2 KiB for fixed exposure probes, and bounded in-process job concurrency. User cancellation is polled between checks and while ClamAV runs.</w:t>
      </w:r>
    </w:p>
    <w:p>
      <w:r>
        <w:t>The total deadline is best effort for network scans because a blocking operating-system DNS resolver call cannot be interrupted by the worker. DNS results are validated and connections use the selected address, but the overall scan may outlast its nominal timeout if name resolution stalls.</w:t>
      </w:r>
    </w:p>
    <w:p>
      <w:pPr>
        <w:pStyle w:val="Heading2"/>
      </w:pPr>
      <w:r>
        <w:t>7.2 Website scan modes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B52A32"/>
          </w:tcPr>
          <w:p>
            <w:pPr>
              <w:spacing w:after="20"/>
            </w:pPr>
            <w:r/>
            <w:r>
              <w:rPr>
                <w:rFonts w:ascii="Aptos" w:hAnsi="Aptos"/>
                <w:b/>
                <w:color w:val="FFFFFF"/>
                <w:sz w:val="16"/>
              </w:rPr>
              <w:t>Mode</w:t>
            </w:r>
          </w:p>
        </w:tc>
        <w:tc>
          <w:tcPr>
            <w:tcW w:type="dxa" w:w="3331"/>
            <w:vAlign w:val="center"/>
            <w:shd w:fill="B52A32"/>
          </w:tcPr>
          <w:p>
            <w:pPr>
              <w:spacing w:after="20"/>
            </w:pPr>
            <w:r/>
            <w:r>
              <w:rPr>
                <w:rFonts w:ascii="Aptos" w:hAnsi="Aptos"/>
                <w:b/>
                <w:color w:val="FFFFFF"/>
                <w:sz w:val="16"/>
              </w:rPr>
              <w:t>Network scope</w:t>
            </w:r>
          </w:p>
        </w:tc>
        <w:tc>
          <w:tcPr>
            <w:tcW w:type="dxa" w:w="3331"/>
            <w:vAlign w:val="center"/>
            <w:shd w:fill="B52A32"/>
          </w:tcPr>
          <w:p>
            <w:pPr>
              <w:spacing w:after="20"/>
            </w:pPr>
            <w:r/>
            <w:r>
              <w:rPr>
                <w:rFonts w:ascii="Aptos" w:hAnsi="Aptos"/>
                <w:b/>
                <w:color w:val="FFFFFF"/>
                <w:sz w:val="16"/>
              </w:rPr>
              <w:t>Typical operations</w:t>
            </w:r>
          </w:p>
        </w:tc>
      </w:tr>
      <w:tr>
        <w:tc>
          <w:tcPr>
            <w:tcW w:type="dxa" w:w="3331"/>
            <w:vAlign w:val="center"/>
            <w:shd w:fill="F7F0E7"/>
          </w:tcPr>
          <w:p>
            <w:pPr>
              <w:spacing w:after="20"/>
            </w:pPr>
            <w:r/>
            <w:r>
              <w:rPr>
                <w:rFonts w:ascii="Aptos" w:hAnsi="Aptos"/>
                <w:b w:val="0"/>
                <w:color w:val="292322"/>
                <w:sz w:val="16"/>
              </w:rPr>
              <w:t>Quick</w:t>
            </w:r>
          </w:p>
        </w:tc>
        <w:tc>
          <w:tcPr>
            <w:tcW w:type="dxa" w:w="3331"/>
            <w:vAlign w:val="center"/>
            <w:shd w:fill="F7F0E7"/>
          </w:tcPr>
          <w:p>
            <w:pPr>
              <w:spacing w:after="20"/>
            </w:pPr>
            <w:r/>
            <w:r>
              <w:rPr>
                <w:rFonts w:ascii="Aptos" w:hAnsi="Aptos"/>
                <w:b w:val="0"/>
                <w:color w:val="292322"/>
                <w:sz w:val="16"/>
              </w:rPr>
              <w:t>Submitted host, up to four same-host redirects</w:t>
            </w:r>
          </w:p>
        </w:tc>
        <w:tc>
          <w:tcPr>
            <w:tcW w:type="dxa" w:w="3331"/>
            <w:vAlign w:val="center"/>
            <w:shd w:fill="F7F0E7"/>
          </w:tcPr>
          <w:p>
            <w:pPr>
              <w:spacing w:after="20"/>
            </w:pPr>
            <w:r/>
            <w:r>
              <w:rPr>
                <w:rFonts w:ascii="Aptos" w:hAnsi="Aptos"/>
                <w:b w:val="0"/>
                <w:color w:val="292322"/>
                <w:sz w:val="16"/>
              </w:rPr>
              <w:t>Public DNS validation; one bounded origin GET; TLS handshake/validation if HTTPS; response/header/cookie inspection; redirect and safe response markers.</w:t>
            </w:r>
          </w:p>
        </w:tc>
      </w:tr>
      <w:tr>
        <w:tc>
          <w:tcPr>
            <w:tcW w:type="dxa" w:w="3331"/>
            <w:vAlign w:val="center"/>
          </w:tcPr>
          <w:p>
            <w:pPr>
              <w:spacing w:after="20"/>
            </w:pPr>
            <w:r/>
            <w:r>
              <w:rPr>
                <w:rFonts w:ascii="Aptos" w:hAnsi="Aptos"/>
                <w:b w:val="0"/>
                <w:color w:val="292322"/>
                <w:sz w:val="16"/>
              </w:rPr>
              <w:t>Comprehensive</w:t>
            </w:r>
          </w:p>
        </w:tc>
        <w:tc>
          <w:tcPr>
            <w:tcW w:type="dxa" w:w="3331"/>
            <w:vAlign w:val="center"/>
          </w:tcPr>
          <w:p>
            <w:pPr>
              <w:spacing w:after="20"/>
            </w:pPr>
            <w:r/>
            <w:r>
              <w:rPr>
                <w:rFonts w:ascii="Aptos" w:hAnsi="Aptos"/>
                <w:b w:val="0"/>
                <w:color w:val="292322"/>
                <w:sz w:val="16"/>
              </w:rPr>
              <w:t>Quick checks plus five fixed same-host GETs</w:t>
            </w:r>
          </w:p>
        </w:tc>
        <w:tc>
          <w:tcPr>
            <w:tcW w:type="dxa" w:w="3331"/>
            <w:vAlign w:val="center"/>
          </w:tcPr>
          <w:p>
            <w:pPr>
              <w:spacing w:after="20"/>
            </w:pPr>
            <w:r/>
            <w:r>
              <w:rPr>
                <w:rFonts w:ascii="Aptos" w:hAnsi="Aptos"/>
                <w:b w:val="0"/>
                <w:color w:val="292322"/>
                <w:sz w:val="16"/>
              </w:rPr>
              <w:t>Adds `/.env`, `/.git/HEAD`, `/server-status`, `/actuator/env`, and `/admin/`; each is bounded and no response body is persisted for exposure checks.</w:t>
            </w:r>
          </w:p>
        </w:tc>
      </w:tr>
    </w:tbl>
    <w:p>
      <w:pPr>
        <w:spacing w:after="20"/>
      </w:pPr>
    </w:p>
    <w:p>
      <w:r>
        <w:t>The UI gives a qualitative duration estimate because DNS and target response times vary. The server records scan mode, request scope, executed checks, skipped/not-assessed classes, status, duration and limitations in the database-backed report.</w:t>
      </w:r>
    </w:p>
    <w:p>
      <w:pPr>
        <w:pStyle w:val="Heading2"/>
      </w:pPr>
      <w:r>
        <w:t>7.3 Observable website checks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B52A32"/>
          </w:tcPr>
          <w:p>
            <w:pPr>
              <w:spacing w:after="20"/>
            </w:pPr>
            <w:r/>
            <w:r>
              <w:rPr>
                <w:rFonts w:ascii="Aptos" w:hAnsi="Aptos"/>
                <w:b/>
                <w:color w:val="FFFFFF"/>
                <w:sz w:val="16"/>
              </w:rPr>
              <w:t>Area</w:t>
            </w:r>
          </w:p>
        </w:tc>
        <w:tc>
          <w:tcPr>
            <w:tcW w:type="dxa" w:w="3331"/>
            <w:vAlign w:val="center"/>
            <w:shd w:fill="B52A32"/>
          </w:tcPr>
          <w:p>
            <w:pPr>
              <w:spacing w:after="20"/>
            </w:pPr>
            <w:r/>
            <w:r>
              <w:rPr>
                <w:rFonts w:ascii="Aptos" w:hAnsi="Aptos"/>
                <w:b/>
                <w:color w:val="FFFFFF"/>
                <w:sz w:val="16"/>
              </w:rPr>
              <w:t>Evidence the current scanner records</w:t>
            </w:r>
          </w:p>
        </w:tc>
        <w:tc>
          <w:tcPr>
            <w:tcW w:type="dxa" w:w="3331"/>
            <w:vAlign w:val="center"/>
            <w:shd w:fill="B52A32"/>
          </w:tcPr>
          <w:p>
            <w:pPr>
              <w:spacing w:after="20"/>
            </w:pPr>
            <w:r/>
            <w:r>
              <w:rPr>
                <w:rFonts w:ascii="Aptos" w:hAnsi="Aptos"/>
                <w:b/>
                <w:color w:val="FFFFFF"/>
                <w:sz w:val="16"/>
              </w:rPr>
              <w:t>Interpretation</w:t>
            </w:r>
          </w:p>
        </w:tc>
      </w:tr>
      <w:tr>
        <w:tc>
          <w:tcPr>
            <w:tcW w:type="dxa" w:w="3331"/>
            <w:vAlign w:val="center"/>
            <w:shd w:fill="F7F0E7"/>
          </w:tcPr>
          <w:p>
            <w:pPr>
              <w:spacing w:after="20"/>
            </w:pPr>
            <w:r/>
            <w:r>
              <w:rPr>
                <w:rFonts w:ascii="Aptos" w:hAnsi="Aptos"/>
                <w:b w:val="0"/>
                <w:color w:val="292322"/>
                <w:sz w:val="16"/>
              </w:rPr>
              <w:t>TLS</w:t>
            </w:r>
          </w:p>
        </w:tc>
        <w:tc>
          <w:tcPr>
            <w:tcW w:type="dxa" w:w="3331"/>
            <w:vAlign w:val="center"/>
            <w:shd w:fill="F7F0E7"/>
          </w:tcPr>
          <w:p>
            <w:pPr>
              <w:spacing w:after="20"/>
            </w:pPr>
            <w:r/>
            <w:r>
              <w:rPr>
                <w:rFonts w:ascii="Aptos" w:hAnsi="Aptos"/>
                <w:b w:val="0"/>
                <w:color w:val="292322"/>
                <w:sz w:val="16"/>
              </w:rPr>
              <w:t>Normal verified TLS chain, hostname validation, peer certificate subject/expiry, negotiated version and cipher</w:t>
            </w:r>
          </w:p>
        </w:tc>
        <w:tc>
          <w:tcPr>
            <w:tcW w:type="dxa" w:w="3331"/>
            <w:vAlign w:val="center"/>
            <w:shd w:fill="F7F0E7"/>
          </w:tcPr>
          <w:p>
            <w:pPr>
              <w:spacing w:after="20"/>
            </w:pPr>
            <w:r/>
            <w:r>
              <w:rPr>
                <w:rFonts w:ascii="Aptos" w:hAnsi="Aptos"/>
                <w:b w:val="0"/>
                <w:color w:val="292322"/>
                <w:sz w:val="16"/>
              </w:rPr>
              <w:t>TLS verification failure is reported as partial/failure; no insecure retry. Legacy protocol versions are not actively negotiated.</w:t>
            </w:r>
          </w:p>
        </w:tc>
      </w:tr>
      <w:tr>
        <w:tc>
          <w:tcPr>
            <w:tcW w:type="dxa" w:w="3331"/>
            <w:vAlign w:val="center"/>
          </w:tcPr>
          <w:p>
            <w:pPr>
              <w:spacing w:after="20"/>
            </w:pPr>
            <w:r/>
            <w:r>
              <w:rPr>
                <w:rFonts w:ascii="Aptos" w:hAnsi="Aptos"/>
                <w:b w:val="0"/>
                <w:color w:val="292322"/>
                <w:sz w:val="16"/>
              </w:rPr>
              <w:t>Headers</w:t>
            </w:r>
          </w:p>
        </w:tc>
        <w:tc>
          <w:tcPr>
            <w:tcW w:type="dxa" w:w="3331"/>
            <w:vAlign w:val="center"/>
          </w:tcPr>
          <w:p>
            <w:pPr>
              <w:spacing w:after="20"/>
            </w:pPr>
            <w:r/>
            <w:r>
              <w:rPr>
                <w:rFonts w:ascii="Aptos" w:hAnsi="Aptos"/>
                <w:b w:val="0"/>
                <w:color w:val="292322"/>
                <w:sz w:val="16"/>
              </w:rPr>
              <w:t>CSP, HSTS (HTTPS only), X-Content-Type-Options, Referrer-Policy, Permissions-Policy, X-Frame-Options/frame-ancestors</w:t>
            </w:r>
          </w:p>
        </w:tc>
        <w:tc>
          <w:tcPr>
            <w:tcW w:type="dxa" w:w="3331"/>
            <w:vAlign w:val="center"/>
          </w:tcPr>
          <w:p>
            <w:pPr>
              <w:spacing w:after="20"/>
            </w:pPr>
            <w:r/>
            <w:r>
              <w:rPr>
                <w:rFonts w:ascii="Aptos" w:hAnsi="Aptos"/>
                <w:b w:val="0"/>
                <w:color w:val="292322"/>
                <w:sz w:val="16"/>
              </w:rPr>
              <w:t>Missing/weak headers are reported as configuration findings; CSP/framing checks only apply when Content-Type indicates HTML.</w:t>
            </w:r>
          </w:p>
        </w:tc>
      </w:tr>
      <w:tr>
        <w:tc>
          <w:tcPr>
            <w:tcW w:type="dxa" w:w="3331"/>
            <w:vAlign w:val="center"/>
            <w:shd w:fill="F7F0E7"/>
          </w:tcPr>
          <w:p>
            <w:pPr>
              <w:spacing w:after="20"/>
            </w:pPr>
            <w:r/>
            <w:r>
              <w:rPr>
                <w:rFonts w:ascii="Aptos" w:hAnsi="Aptos"/>
                <w:b w:val="0"/>
                <w:color w:val="292322"/>
                <w:sz w:val="16"/>
              </w:rPr>
              <w:t>Cookies</w:t>
            </w:r>
          </w:p>
        </w:tc>
        <w:tc>
          <w:tcPr>
            <w:tcW w:type="dxa" w:w="3331"/>
            <w:vAlign w:val="center"/>
            <w:shd w:fill="F7F0E7"/>
          </w:tcPr>
          <w:p>
            <w:pPr>
              <w:spacing w:after="20"/>
            </w:pPr>
            <w:r/>
            <w:r>
              <w:rPr>
                <w:rFonts w:ascii="Aptos" w:hAnsi="Aptos"/>
                <w:b w:val="0"/>
                <w:color w:val="292322"/>
                <w:sz w:val="16"/>
              </w:rPr>
              <w:t>Secure, HttpOnly, SameSite; cookie name may be retained to identify the affected cookie</w:t>
            </w:r>
          </w:p>
        </w:tc>
        <w:tc>
          <w:tcPr>
            <w:tcW w:type="dxa" w:w="3331"/>
            <w:vAlign w:val="center"/>
            <w:shd w:fill="F7F0E7"/>
          </w:tcPr>
          <w:p>
            <w:pPr>
              <w:spacing w:after="20"/>
            </w:pPr>
            <w:r/>
            <w:r>
              <w:rPr>
                <w:rFonts w:ascii="Aptos" w:hAnsi="Aptos"/>
                <w:b w:val="0"/>
                <w:color w:val="292322"/>
                <w:sz w:val="16"/>
              </w:rPr>
              <w:t>Cookie values are discarded and never persisted or replayed.</w:t>
            </w:r>
          </w:p>
        </w:tc>
      </w:tr>
      <w:tr>
        <w:tc>
          <w:tcPr>
            <w:tcW w:type="dxa" w:w="3331"/>
            <w:vAlign w:val="center"/>
          </w:tcPr>
          <w:p>
            <w:pPr>
              <w:spacing w:after="20"/>
            </w:pPr>
            <w:r/>
            <w:r>
              <w:rPr>
                <w:rFonts w:ascii="Aptos" w:hAnsi="Aptos"/>
                <w:b w:val="0"/>
                <w:color w:val="292322"/>
                <w:sz w:val="16"/>
              </w:rPr>
              <w:t>Redirects</w:t>
            </w:r>
          </w:p>
        </w:tc>
        <w:tc>
          <w:tcPr>
            <w:tcW w:type="dxa" w:w="3331"/>
            <w:vAlign w:val="center"/>
          </w:tcPr>
          <w:p>
            <w:pPr>
              <w:spacing w:after="20"/>
            </w:pPr>
            <w:r/>
            <w:r>
              <w:rPr>
                <w:rFonts w:ascii="Aptos" w:hAnsi="Aptos"/>
                <w:b w:val="0"/>
                <w:color w:val="292322"/>
                <w:sz w:val="16"/>
              </w:rPr>
              <w:t>Bounded same-host redirect chain, response status, redirect downgrade indicator</w:t>
            </w:r>
          </w:p>
        </w:tc>
        <w:tc>
          <w:tcPr>
            <w:tcW w:type="dxa" w:w="3331"/>
            <w:vAlign w:val="center"/>
          </w:tcPr>
          <w:p>
            <w:pPr>
              <w:spacing w:after="20"/>
            </w:pPr>
            <w:r/>
            <w:r>
              <w:rPr>
                <w:rFonts w:ascii="Aptos" w:hAnsi="Aptos"/>
                <w:b w:val="0"/>
                <w:color w:val="292322"/>
                <w:sz w:val="16"/>
              </w:rPr>
              <w:t>Cross-host redirects are rejected; a different host must be scanned separately with authorization.</w:t>
            </w:r>
          </w:p>
        </w:tc>
      </w:tr>
      <w:tr>
        <w:tc>
          <w:tcPr>
            <w:tcW w:type="dxa" w:w="3331"/>
            <w:vAlign w:val="center"/>
            <w:shd w:fill="F7F0E7"/>
          </w:tcPr>
          <w:p>
            <w:pPr>
              <w:spacing w:after="20"/>
            </w:pPr>
            <w:r/>
            <w:r>
              <w:rPr>
                <w:rFonts w:ascii="Aptos" w:hAnsi="Aptos"/>
                <w:b w:val="0"/>
                <w:color w:val="292322"/>
                <w:sz w:val="16"/>
              </w:rPr>
              <w:t>Response behavior</w:t>
            </w:r>
          </w:p>
        </w:tc>
        <w:tc>
          <w:tcPr>
            <w:tcW w:type="dxa" w:w="3331"/>
            <w:vAlign w:val="center"/>
            <w:shd w:fill="F7F0E7"/>
          </w:tcPr>
          <w:p>
            <w:pPr>
              <w:spacing w:after="20"/>
            </w:pPr>
            <w:r/>
            <w:r>
              <w:rPr>
                <w:rFonts w:ascii="Aptos" w:hAnsi="Aptos"/>
                <w:b w:val="0"/>
                <w:color w:val="292322"/>
                <w:sz w:val="16"/>
              </w:rPr>
              <w:t>HTTP status, type/size, limited verbose-error markers, directory-index marker</w:t>
            </w:r>
          </w:p>
        </w:tc>
        <w:tc>
          <w:tcPr>
            <w:tcW w:type="dxa" w:w="3331"/>
            <w:vAlign w:val="center"/>
            <w:shd w:fill="F7F0E7"/>
          </w:tcPr>
          <w:p>
            <w:pPr>
              <w:spacing w:after="20"/>
            </w:pPr>
            <w:r/>
            <w:r>
              <w:rPr>
                <w:rFonts w:ascii="Aptos" w:hAnsi="Aptos"/>
                <w:b w:val="0"/>
                <w:color w:val="292322"/>
                <w:sz w:val="16"/>
              </w:rPr>
              <w:t>Small indicators are heuristic and do not confirm a code vulnerability.</w:t>
            </w:r>
          </w:p>
        </w:tc>
      </w:tr>
      <w:tr>
        <w:tc>
          <w:tcPr>
            <w:tcW w:type="dxa" w:w="3331"/>
            <w:vAlign w:val="center"/>
          </w:tcPr>
          <w:p>
            <w:pPr>
              <w:spacing w:after="20"/>
            </w:pPr>
            <w:r/>
            <w:r>
              <w:rPr>
                <w:rFonts w:ascii="Aptos" w:hAnsi="Aptos"/>
                <w:b w:val="0"/>
                <w:color w:val="292322"/>
                <w:sz w:val="16"/>
              </w:rPr>
              <w:t>Exposure</w:t>
            </w:r>
          </w:p>
        </w:tc>
        <w:tc>
          <w:tcPr>
            <w:tcW w:type="dxa" w:w="3331"/>
            <w:vAlign w:val="center"/>
          </w:tcPr>
          <w:p>
            <w:pPr>
              <w:spacing w:after="20"/>
            </w:pPr>
            <w:r/>
            <w:r>
              <w:rPr>
                <w:rFonts w:ascii="Aptos" w:hAnsi="Aptos"/>
                <w:b w:val="0"/>
                <w:color w:val="292322"/>
                <w:sz w:val="16"/>
              </w:rPr>
              <w:t>Status-only checks on five fixed paths in Comprehensive mode; sourceMappingURL marker in bounded root response</w:t>
            </w:r>
          </w:p>
        </w:tc>
        <w:tc>
          <w:tcPr>
            <w:tcW w:type="dxa" w:w="3331"/>
            <w:vAlign w:val="center"/>
          </w:tcPr>
          <w:p>
            <w:pPr>
              <w:spacing w:after="20"/>
            </w:pPr>
            <w:r/>
            <w:r>
              <w:rPr>
                <w:rFonts w:ascii="Aptos" w:hAnsi="Aptos"/>
                <w:b w:val="0"/>
                <w:color w:val="292322"/>
                <w:sz w:val="16"/>
              </w:rPr>
              <w:t>The scanner does not retrieve or store response secrets and does not fetch referenced source maps.</w:t>
            </w:r>
          </w:p>
        </w:tc>
      </w:tr>
      <w:tr>
        <w:tc>
          <w:tcPr>
            <w:tcW w:type="dxa" w:w="3331"/>
            <w:vAlign w:val="center"/>
            <w:shd w:fill="F7F0E7"/>
          </w:tcPr>
          <w:p>
            <w:pPr>
              <w:spacing w:after="20"/>
            </w:pPr>
            <w:r/>
            <w:r>
              <w:rPr>
                <w:rFonts w:ascii="Aptos" w:hAnsi="Aptos"/>
                <w:b w:val="0"/>
                <w:color w:val="292322"/>
                <w:sz w:val="16"/>
              </w:rPr>
              <w:t>CORS / banners</w:t>
            </w:r>
          </w:p>
        </w:tc>
        <w:tc>
          <w:tcPr>
            <w:tcW w:type="dxa" w:w="3331"/>
            <w:vAlign w:val="center"/>
            <w:shd w:fill="F7F0E7"/>
          </w:tcPr>
          <w:p>
            <w:pPr>
              <w:spacing w:after="20"/>
            </w:pPr>
            <w:r/>
            <w:r>
              <w:rPr>
                <w:rFonts w:ascii="Aptos" w:hAnsi="Aptos"/>
                <w:b w:val="0"/>
                <w:color w:val="292322"/>
                <w:sz w:val="16"/>
              </w:rPr>
              <w:t>Wildcard origin plus credential flag; server/X-Powered-By headers</w:t>
            </w:r>
          </w:p>
        </w:tc>
        <w:tc>
          <w:tcPr>
            <w:tcW w:type="dxa" w:w="3331"/>
            <w:vAlign w:val="center"/>
            <w:shd w:fill="F7F0E7"/>
          </w:tcPr>
          <w:p>
            <w:pPr>
              <w:spacing w:after="20"/>
            </w:pPr>
            <w:r/>
            <w:r>
              <w:rPr>
                <w:rFonts w:ascii="Aptos" w:hAnsi="Aptos"/>
                <w:b w:val="0"/>
                <w:color w:val="292322"/>
                <w:sz w:val="16"/>
              </w:rPr>
              <w:t>CORS result is labeled potential/misconfiguration; exact wildcard+credentials is rejected by browsers for credentialed use.</w:t>
            </w:r>
          </w:p>
        </w:tc>
      </w:tr>
    </w:tbl>
    <w:p>
      <w:pPr>
        <w:spacing w:after="20"/>
      </w:pPr>
    </w:p>
    <w:p>
      <w:pPr>
        <w:pStyle w:val="Heading2"/>
      </w:pPr>
      <w:r>
        <w:t>7.4 Malware workflow</w:t>
      </w:r>
    </w:p>
    <w:p>
      <w:pPr>
        <w:pStyle w:val="ListNumber"/>
        <w:spacing w:after="40"/>
      </w:pPr>
      <w:r>
        <w:t>Accept only UI-listed extensions and a maximum configured upload size (default 10 MiB; total request cap is 12 MiB). Store a generated random `.bin` temporary path outside static/public files.</w:t>
      </w:r>
    </w:p>
    <w:p>
      <w:pPr>
        <w:pStyle w:val="ListNumber"/>
        <w:spacing w:after="40"/>
      </w:pPr>
      <w:r>
        <w:t>Stream bytes in 64 KiB chunks while computing SHA-256; inspect the first bytes for MIME/magic compatibility. Never execute or unpack the file. Archives are only classified as archives.</w:t>
      </w:r>
    </w:p>
    <w:p>
      <w:pPr>
        <w:pStyle w:val="ListNumber"/>
        <w:spacing w:after="40"/>
      </w:pPr>
      <w:r>
        <w:t>Invoke `clamscan` using an argument list and shell=False. Poll cancellation and deadline; terminate/kill the subprocess when requested or timed out. Treat missing ClamAV, timeout, malformed response and scanner error as failed/partial, never clean.</w:t>
      </w:r>
    </w:p>
    <w:p>
      <w:pPr>
        <w:pStyle w:val="ListNumber"/>
        <w:spacing w:after="40"/>
      </w:pPr>
      <w:r>
        <w:t>Persist hash, file size, MIME, engine version/signature status and result. Optionally submit only the SHA-256 to VirusTotal when an API key exists and the user opts in; remove temporary bytes in a finally block.</w:t>
      </w:r>
    </w:p>
    <w:p>
      <w:r>
        <w:t>An EICAR file can be used as a harmless detection workflow fixture only in an isolated lab with the operator's authorization. The document does not recommend putting such a file into a shared folder or a production antivirus quarantine path.</w:t>
      </w:r>
    </w:p>
    <w:p>
      <w:pPr>
        <w:pStyle w:val="Heading1"/>
      </w:pPr>
      <w:r>
        <w:t>8. Scanner findings, risk mathematics, and reports</w:t>
      </w:r>
    </w:p>
    <w:p>
      <w:pPr>
        <w:pStyle w:val="Heading2"/>
      </w:pPr>
      <w:r>
        <w:t>8.1 Finding structure</w:t>
      </w:r>
    </w:p>
    <w:p>
      <w:r>
        <w:t>A persisted finding includes a database identity; stable key; title; category; severity; confidence; affected host/resource; evidence; explanation; potential impact; remediation text; prioritized remediation steps; verification steps; source/detection method; verification status; and timestamp. Findings are generated from the observed response or local ClamAV/provider results, not from a fixed success fixture.</w:t>
      </w:r>
    </w:p>
    <w:p>
      <w:r>
        <w:t>Verification values distinguish observed indicators, provider matches, engine detections and incomplete checks. Confidence is stored separately from severity. A low-confidence high-severity indicator retains its severity and is not silently diluted by a confidence multiplier.</w:t>
      </w:r>
    </w:p>
    <w:p>
      <w:pPr>
        <w:pStyle w:val="Heading2"/>
      </w:pPr>
      <w:r>
        <w:t>8.2 Risk formula</w:t>
      </w:r>
    </w:p>
    <w:p>
      <w:pPr>
        <w:spacing w:before="40" w:after="140"/>
        <w:ind w:left="202" w:right="144"/>
        <w:shd w:fill="F2E8DD"/>
      </w:pPr>
      <w:r>
        <w:rPr>
          <w:rFonts w:ascii="Cascadia Mono" w:hAnsi="Cascadia Mono"/>
          <w:color w:val="292322"/>
          <w:sz w:val="16"/>
        </w:rPr>
        <w:t>Points(Critical)=100; Points(High)=75; Points(Medium)=50; Points(Low)=25; Points(Informational)=0</w:t>
      </w:r>
      <w:r>
        <w:br/>
      </w:r>
      <w:r>
        <w:rPr>
          <w:rFonts w:ascii="Cascadia Mono" w:hAnsi="Cascadia Mono"/>
          <w:color w:val="292322"/>
          <w:sz w:val="16"/>
        </w:rPr>
        <w:t>Score(scan) = max(Points(f.severity) for each persisted finding f), or 0 when there are no findings</w:t>
      </w:r>
      <w:r>
        <w:br/>
      </w:r>
      <w:r>
        <w:rPr>
          <w:rFonts w:ascii="Cascadia Mono" w:hAnsi="Cascadia Mono"/>
          <w:color w:val="292322"/>
          <w:sz w:val="16"/>
        </w:rPr>
        <w:t>Risk = Critical if score=100; High if score&gt;=75; Medium if score&gt;=50; Low if score&gt;=25; otherwise Informational</w:t>
      </w:r>
      <w:r>
        <w:br/>
      </w:r>
      <w:r>
        <w:rPr>
          <w:rFonts w:ascii="Cascadia Mono" w:hAnsi="Cascadia Mono"/>
          <w:color w:val="292322"/>
          <w:sz w:val="16"/>
        </w:rPr>
        <w:t>Count(severity s) = sum over findings f of 1[f.severity = s]</w:t>
      </w:r>
      <w:r>
        <w:br/>
      </w:r>
      <w:r>
        <w:rPr>
          <w:rFonts w:ascii="Cascadia Mono" w:hAnsi="Cascadia Mono"/>
          <w:color w:val="292322"/>
          <w:sz w:val="16"/>
        </w:rPr>
        <w:t>Confidence is reported separately and does not enter Score(scan).</w:t>
      </w:r>
    </w:p>
    <w:p>
      <w:r>
        <w:t>This is a deliberately simple highest-severity educational rubric, not CVSS. It does not estimate likelihood, exploitability, asset value, or business impact. A failed or timed-out scan has no overall score; a completed scan with no findings is not evidence that a target is safe.</w:t>
      </w:r>
    </w:p>
    <w:p>
      <w:pPr>
        <w:pStyle w:val="Heading2"/>
      </w:pPr>
      <w:r>
        <w:t>8.3 Reports and dashboard</w:t>
      </w:r>
    </w:p>
    <w:p>
      <w:pPr>
        <w:pStyle w:val="ListBullet"/>
        <w:spacing w:after="40"/>
      </w:pPr>
      <w:r>
        <w:t>The scan list, severity counts, category counts, outcome counts and 14-day trend are derived from persisted records, scoped to the signed-in account.</w:t>
      </w:r>
    </w:p>
    <w:p>
      <w:pPr>
        <w:pStyle w:val="ListBullet"/>
        <w:spacing w:after="40"/>
      </w:pPr>
      <w:r>
        <w:t>The detail view records scan ID, target, status, progress, start/completion times, duration, risk score/method, engines, executed checks, not-assessed checks, provider statuses, limitations, evidence, fixes and verification steps.</w:t>
      </w:r>
    </w:p>
    <w:p>
      <w:pPr>
        <w:pStyle w:val="ListBullet"/>
        <w:spacing w:after="40"/>
      </w:pPr>
      <w:r>
        <w:t>PDF, JSON and CSV export the same persisted owner-authorized data; each export is audit logged. CSV formula prefixes are escaped to reduce spreadsheet formula injection risk. Untrusted strings are escaped for PDF paragraphs.</w:t>
      </w:r>
    </w:p>
    <w:p>
      <w:pPr>
        <w:pStyle w:val="ListBullet"/>
        <w:spacing w:after="40"/>
      </w:pPr>
      <w:r>
        <w:t>Report requests use owner filtering; another user receives 404 for a scan ID they do not own. The API exposes scan status only to the owner and mutations require CSRF.</w:t>
      </w:r>
    </w:p>
    <w:p>
      <w:pPr>
        <w:pStyle w:val="Heading1"/>
      </w:pPr>
      <w:r>
        <w:t>9. Database and migrations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B52A32"/>
          </w:tcPr>
          <w:p>
            <w:pPr>
              <w:spacing w:after="20"/>
            </w:pPr>
            <w:r/>
            <w:r>
              <w:rPr>
                <w:rFonts w:ascii="Aptos" w:hAnsi="Aptos"/>
                <w:b/>
                <w:color w:val="FFFFFF"/>
                <w:sz w:val="16"/>
              </w:rPr>
              <w:t>Model/table</w:t>
            </w:r>
          </w:p>
        </w:tc>
        <w:tc>
          <w:tcPr>
            <w:tcW w:type="dxa" w:w="4997"/>
            <w:vAlign w:val="center"/>
            <w:shd w:fill="B52A32"/>
          </w:tcPr>
          <w:p>
            <w:pPr>
              <w:spacing w:after="20"/>
            </w:pPr>
            <w:r/>
            <w:r>
              <w:rPr>
                <w:rFonts w:ascii="Aptos" w:hAnsi="Aptos"/>
                <w:b/>
                <w:color w:val="FFFFFF"/>
                <w:sz w:val="16"/>
              </w:rPr>
              <w:t>Purpose</w:t>
            </w:r>
          </w:p>
        </w:tc>
      </w:tr>
      <w:tr>
        <w:tc>
          <w:tcPr>
            <w:tcW w:type="dxa" w:w="4997"/>
            <w:vAlign w:val="center"/>
            <w:shd w:fill="F7F0E7"/>
          </w:tcPr>
          <w:p>
            <w:pPr>
              <w:spacing w:after="20"/>
            </w:pPr>
            <w:r/>
            <w:r>
              <w:rPr>
                <w:rFonts w:ascii="Aptos" w:hAnsi="Aptos"/>
                <w:b w:val="0"/>
                <w:color w:val="292322"/>
                <w:sz w:val="16"/>
              </w:rPr>
              <w:t>User</w:t>
            </w:r>
          </w:p>
        </w:tc>
        <w:tc>
          <w:tcPr>
            <w:tcW w:type="dxa" w:w="4997"/>
            <w:vAlign w:val="center"/>
            <w:shd w:fill="F7F0E7"/>
          </w:tcPr>
          <w:p>
            <w:pPr>
              <w:spacing w:after="20"/>
            </w:pPr>
            <w:r/>
            <w:r>
              <w:rPr>
                <w:rFonts w:ascii="Aptos" w:hAnsi="Aptos"/>
                <w:b w:val="0"/>
                <w:color w:val="292322"/>
                <w:sz w:val="16"/>
              </w:rPr>
              <w:t>Lowercase username, password hash, public Ed25519 key, admin flag, session epoch.</w:t>
            </w:r>
          </w:p>
        </w:tc>
      </w:tr>
      <w:tr>
        <w:tc>
          <w:tcPr>
            <w:tcW w:type="dxa" w:w="4997"/>
            <w:vAlign w:val="center"/>
          </w:tcPr>
          <w:p>
            <w:pPr>
              <w:spacing w:after="20"/>
            </w:pPr>
            <w:r/>
            <w:r>
              <w:rPr>
                <w:rFonts w:ascii="Aptos" w:hAnsi="Aptos"/>
                <w:b w:val="0"/>
                <w:color w:val="292322"/>
                <w:sz w:val="16"/>
              </w:rPr>
              <w:t>Message</w:t>
            </w:r>
          </w:p>
        </w:tc>
        <w:tc>
          <w:tcPr>
            <w:tcW w:type="dxa" w:w="4997"/>
            <w:vAlign w:val="center"/>
          </w:tcPr>
          <w:p>
            <w:pPr>
              <w:spacing w:after="20"/>
            </w:pPr>
            <w:r/>
            <w:r>
              <w:rPr>
                <w:rFonts w:ascii="Aptos" w:hAnsi="Aptos"/>
                <w:b w:val="0"/>
                <w:color w:val="292322"/>
                <w:sz w:val="16"/>
              </w:rPr>
              <w:t>Sender/recipient, authenticated ciphertext, nonce, signature, algorithm, timestamps and message metadata.</w:t>
            </w:r>
          </w:p>
        </w:tc>
      </w:tr>
      <w:tr>
        <w:tc>
          <w:tcPr>
            <w:tcW w:type="dxa" w:w="4997"/>
            <w:vAlign w:val="center"/>
            <w:shd w:fill="F7F0E7"/>
          </w:tcPr>
          <w:p>
            <w:pPr>
              <w:spacing w:after="20"/>
            </w:pPr>
            <w:r/>
            <w:r>
              <w:rPr>
                <w:rFonts w:ascii="Aptos" w:hAnsi="Aptos"/>
                <w:b w:val="0"/>
                <w:color w:val="292322"/>
                <w:sz w:val="16"/>
              </w:rPr>
              <w:t>UserSession</w:t>
            </w:r>
          </w:p>
        </w:tc>
        <w:tc>
          <w:tcPr>
            <w:tcW w:type="dxa" w:w="4997"/>
            <w:vAlign w:val="center"/>
            <w:shd w:fill="F7F0E7"/>
          </w:tcPr>
          <w:p>
            <w:pPr>
              <w:spacing w:after="20"/>
            </w:pPr>
            <w:r/>
            <w:r>
              <w:rPr>
                <w:rFonts w:ascii="Aptos" w:hAnsi="Aptos"/>
                <w:b w:val="0"/>
                <w:color w:val="292322"/>
                <w:sz w:val="16"/>
              </w:rPr>
              <w:t>Digest of session ID, owner, user agent/IP metadata, revocation timestamp.</w:t>
            </w:r>
          </w:p>
        </w:tc>
      </w:tr>
      <w:tr>
        <w:tc>
          <w:tcPr>
            <w:tcW w:type="dxa" w:w="4997"/>
            <w:vAlign w:val="center"/>
          </w:tcPr>
          <w:p>
            <w:pPr>
              <w:spacing w:after="20"/>
            </w:pPr>
            <w:r/>
            <w:r>
              <w:rPr>
                <w:rFonts w:ascii="Aptos" w:hAnsi="Aptos"/>
                <w:b w:val="0"/>
                <w:color w:val="292322"/>
                <w:sz w:val="16"/>
              </w:rPr>
              <w:t>SecurityScan / security_scans</w:t>
            </w:r>
          </w:p>
        </w:tc>
        <w:tc>
          <w:tcPr>
            <w:tcW w:type="dxa" w:w="4997"/>
            <w:vAlign w:val="center"/>
          </w:tcPr>
          <w:p>
            <w:pPr>
              <w:spacing w:after="20"/>
            </w:pPr>
            <w:r/>
            <w:r>
              <w:rPr>
                <w:rFonts w:ascii="Aptos" w:hAnsi="Aptos"/>
                <w:b w:val="0"/>
                <w:color w:val="292322"/>
                <w:sz w:val="16"/>
              </w:rPr>
              <w:t>Owner, target, scan kind, status/progress/cancel state, authorization and consent, score, summary/config JSON, errors and timestamps.</w:t>
            </w:r>
          </w:p>
        </w:tc>
      </w:tr>
      <w:tr>
        <w:tc>
          <w:tcPr>
            <w:tcW w:type="dxa" w:w="4997"/>
            <w:vAlign w:val="center"/>
            <w:shd w:fill="F7F0E7"/>
          </w:tcPr>
          <w:p>
            <w:pPr>
              <w:spacing w:after="20"/>
            </w:pPr>
            <w:r/>
            <w:r>
              <w:rPr>
                <w:rFonts w:ascii="Aptos" w:hAnsi="Aptos"/>
                <w:b w:val="0"/>
                <w:color w:val="292322"/>
                <w:sz w:val="16"/>
              </w:rPr>
              <w:t>SecurityFinding / security_findings</w:t>
            </w:r>
          </w:p>
        </w:tc>
        <w:tc>
          <w:tcPr>
            <w:tcW w:type="dxa" w:w="4997"/>
            <w:vAlign w:val="center"/>
            <w:shd w:fill="F7F0E7"/>
          </w:tcPr>
          <w:p>
            <w:pPr>
              <w:spacing w:after="20"/>
            </w:pPr>
            <w:r/>
            <w:r>
              <w:rPr>
                <w:rFonts w:ascii="Aptos" w:hAnsi="Aptos"/>
                <w:b w:val="0"/>
                <w:color w:val="292322"/>
                <w:sz w:val="16"/>
              </w:rPr>
              <w:t>Scan-linked evidence, severity/confidence/category, remediation and verification JSON, source and timestamps.</w:t>
            </w:r>
          </w:p>
        </w:tc>
      </w:tr>
      <w:tr>
        <w:tc>
          <w:tcPr>
            <w:tcW w:type="dxa" w:w="4997"/>
            <w:vAlign w:val="center"/>
          </w:tcPr>
          <w:p>
            <w:pPr>
              <w:spacing w:after="20"/>
            </w:pPr>
            <w:r/>
            <w:r>
              <w:rPr>
                <w:rFonts w:ascii="Aptos" w:hAnsi="Aptos"/>
                <w:b w:val="0"/>
                <w:color w:val="292322"/>
                <w:sz w:val="16"/>
              </w:rPr>
              <w:t>Audit/security and lab models</w:t>
            </w:r>
          </w:p>
        </w:tc>
        <w:tc>
          <w:tcPr>
            <w:tcW w:type="dxa" w:w="4997"/>
            <w:vAlign w:val="center"/>
          </w:tcPr>
          <w:p>
            <w:pPr>
              <w:spacing w:after="20"/>
            </w:pPr>
            <w:r/>
            <w:r>
              <w:rPr>
                <w:rFonts w:ascii="Aptos" w:hAnsi="Aptos"/>
                <w:b w:val="0"/>
                <w:color w:val="292322"/>
                <w:sz w:val="16"/>
              </w:rPr>
              <w:t>Security events, relay actions, diagnostics, settings and persisted simulation results.</w:t>
            </w:r>
          </w:p>
        </w:tc>
      </w:tr>
    </w:tbl>
    <w:p>
      <w:pPr>
        <w:spacing w:after="20"/>
      </w:pPr>
    </w:p>
    <w:p>
      <w:r>
        <w:t>SQLite is the default local lab database under the configured instance directory. On application start, `db.create_all()` creates absent tables. The app applies only explicit additive column migrations; it creates a dated instance/database/key backup before supported upgrades. Current scanner extension adds remediation_steps_json and verification_steps_json to older security_findings schemas. Existing user/message/key content is preserved; never delete or regenerate key files to solve a startup error.</w:t>
      </w:r>
    </w:p>
    <w:p>
      <w:r>
        <w:t>For VirtualBox shared-folder reliability, keep the source in the shared folder if desired but place live SQLite, keys, private files, scan temp files and TLS key on Ubuntu's local filesystem. Backups contain sensitive database/key material and must be access-controlled.</w:t>
      </w:r>
    </w:p>
    <w:p>
      <w:pPr>
        <w:pStyle w:val="Heading1"/>
      </w:pPr>
      <w:r>
        <w:t>10. Virtual-machine design and network</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498"/>
            <w:vAlign w:val="center"/>
            <w:shd w:fill="B52A32"/>
          </w:tcPr>
          <w:p>
            <w:pPr>
              <w:spacing w:after="20"/>
            </w:pPr>
            <w:r/>
            <w:r>
              <w:rPr>
                <w:rFonts w:ascii="Aptos" w:hAnsi="Aptos"/>
                <w:b/>
                <w:color w:val="FFFFFF"/>
                <w:sz w:val="16"/>
              </w:rPr>
              <w:t>VM</w:t>
            </w:r>
          </w:p>
        </w:tc>
        <w:tc>
          <w:tcPr>
            <w:tcW w:type="dxa" w:w="2498"/>
            <w:vAlign w:val="center"/>
            <w:shd w:fill="B52A32"/>
          </w:tcPr>
          <w:p>
            <w:pPr>
              <w:spacing w:after="20"/>
            </w:pPr>
            <w:r/>
            <w:r>
              <w:rPr>
                <w:rFonts w:ascii="Aptos" w:hAnsi="Aptos"/>
                <w:b/>
                <w:color w:val="FFFFFF"/>
                <w:sz w:val="16"/>
              </w:rPr>
              <w:t>Role</w:t>
            </w:r>
          </w:p>
        </w:tc>
        <w:tc>
          <w:tcPr>
            <w:tcW w:type="dxa" w:w="2498"/>
            <w:vAlign w:val="center"/>
            <w:shd w:fill="B52A32"/>
          </w:tcPr>
          <w:p>
            <w:pPr>
              <w:spacing w:after="20"/>
            </w:pPr>
            <w:r/>
            <w:r>
              <w:rPr>
                <w:rFonts w:ascii="Aptos" w:hAnsi="Aptos"/>
                <w:b/>
                <w:color w:val="FFFFFF"/>
                <w:sz w:val="16"/>
              </w:rPr>
              <w:t>Example host-only IP</w:t>
            </w:r>
          </w:p>
        </w:tc>
        <w:tc>
          <w:tcPr>
            <w:tcW w:type="dxa" w:w="2498"/>
            <w:vAlign w:val="center"/>
            <w:shd w:fill="B52A32"/>
          </w:tcPr>
          <w:p>
            <w:pPr>
              <w:spacing w:after="20"/>
            </w:pPr>
            <w:r/>
            <w:r>
              <w:rPr>
                <w:rFonts w:ascii="Aptos" w:hAnsi="Aptos"/>
                <w:b/>
                <w:color w:val="FFFFFF"/>
                <w:sz w:val="16"/>
              </w:rPr>
              <w:t>Typical browser/service access</w:t>
            </w:r>
          </w:p>
        </w:tc>
      </w:tr>
      <w:tr>
        <w:tc>
          <w:tcPr>
            <w:tcW w:type="dxa" w:w="2498"/>
            <w:vAlign w:val="center"/>
            <w:shd w:fill="F7F0E7"/>
          </w:tcPr>
          <w:p>
            <w:pPr>
              <w:spacing w:after="20"/>
            </w:pPr>
            <w:r/>
            <w:r>
              <w:rPr>
                <w:rFonts w:ascii="Aptos" w:hAnsi="Aptos"/>
                <w:b w:val="0"/>
                <w:color w:val="292322"/>
                <w:sz w:val="16"/>
              </w:rPr>
              <w:t>Ubuntu</w:t>
            </w:r>
          </w:p>
        </w:tc>
        <w:tc>
          <w:tcPr>
            <w:tcW w:type="dxa" w:w="2498"/>
            <w:vAlign w:val="center"/>
            <w:shd w:fill="F7F0E7"/>
          </w:tcPr>
          <w:p>
            <w:pPr>
              <w:spacing w:after="20"/>
            </w:pPr>
            <w:r/>
            <w:r>
              <w:rPr>
                <w:rFonts w:ascii="Aptos" w:hAnsi="Aptos"/>
                <w:b w:val="0"/>
                <w:color w:val="292322"/>
                <w:sz w:val="16"/>
              </w:rPr>
              <w:t>Flask server, SQLite, key store, ClamAV, admin/attacker console</w:t>
            </w:r>
          </w:p>
        </w:tc>
        <w:tc>
          <w:tcPr>
            <w:tcW w:type="dxa" w:w="2498"/>
            <w:vAlign w:val="center"/>
            <w:shd w:fill="F7F0E7"/>
          </w:tcPr>
          <w:p>
            <w:pPr>
              <w:spacing w:after="20"/>
            </w:pPr>
            <w:r/>
            <w:r>
              <w:rPr>
                <w:rFonts w:ascii="Aptos" w:hAnsi="Aptos"/>
                <w:b w:val="0"/>
                <w:color w:val="292322"/>
                <w:sz w:val="16"/>
              </w:rPr>
              <w:t>192.168.56.102</w:t>
            </w:r>
          </w:p>
        </w:tc>
        <w:tc>
          <w:tcPr>
            <w:tcW w:type="dxa" w:w="2498"/>
            <w:vAlign w:val="center"/>
            <w:shd w:fill="F7F0E7"/>
          </w:tcPr>
          <w:p>
            <w:pPr>
              <w:spacing w:after="20"/>
            </w:pPr>
            <w:r/>
            <w:r>
              <w:rPr>
                <w:rFonts w:ascii="Aptos" w:hAnsi="Aptos"/>
                <w:b w:val="0"/>
                <w:color w:val="292322"/>
                <w:sz w:val="16"/>
              </w:rPr>
              <w:t>https://192.168.56.102:5000</w:t>
            </w:r>
          </w:p>
        </w:tc>
      </w:tr>
      <w:tr>
        <w:tc>
          <w:tcPr>
            <w:tcW w:type="dxa" w:w="2498"/>
            <w:vAlign w:val="center"/>
          </w:tcPr>
          <w:p>
            <w:pPr>
              <w:spacing w:after="20"/>
            </w:pPr>
            <w:r/>
            <w:r>
              <w:rPr>
                <w:rFonts w:ascii="Aptos" w:hAnsi="Aptos"/>
                <w:b w:val="0"/>
                <w:color w:val="292322"/>
                <w:sz w:val="16"/>
              </w:rPr>
              <w:t>Windows</w:t>
            </w:r>
          </w:p>
        </w:tc>
        <w:tc>
          <w:tcPr>
            <w:tcW w:type="dxa" w:w="2498"/>
            <w:vAlign w:val="center"/>
          </w:tcPr>
          <w:p>
            <w:pPr>
              <w:spacing w:after="20"/>
            </w:pPr>
            <w:r/>
            <w:r>
              <w:rPr>
                <w:rFonts w:ascii="Aptos" w:hAnsi="Aptos"/>
                <w:b w:val="0"/>
                <w:color w:val="292322"/>
                <w:sz w:val="16"/>
              </w:rPr>
              <w:t>First client account and browser</w:t>
            </w:r>
          </w:p>
        </w:tc>
        <w:tc>
          <w:tcPr>
            <w:tcW w:type="dxa" w:w="2498"/>
            <w:vAlign w:val="center"/>
          </w:tcPr>
          <w:p>
            <w:pPr>
              <w:spacing w:after="20"/>
            </w:pPr>
            <w:r/>
            <w:r>
              <w:rPr>
                <w:rFonts w:ascii="Aptos" w:hAnsi="Aptos"/>
                <w:b w:val="0"/>
                <w:color w:val="292322"/>
                <w:sz w:val="16"/>
              </w:rPr>
              <w:t>192.168.56.1</w:t>
            </w:r>
          </w:p>
        </w:tc>
        <w:tc>
          <w:tcPr>
            <w:tcW w:type="dxa" w:w="2498"/>
            <w:vAlign w:val="center"/>
          </w:tcPr>
          <w:p>
            <w:pPr>
              <w:spacing w:after="20"/>
            </w:pPr>
            <w:r/>
            <w:r>
              <w:rPr>
                <w:rFonts w:ascii="Aptos" w:hAnsi="Aptos"/>
                <w:b w:val="0"/>
                <w:color w:val="292322"/>
                <w:sz w:val="16"/>
              </w:rPr>
              <w:t>Portal served by Ubuntu</w:t>
            </w:r>
          </w:p>
        </w:tc>
      </w:tr>
      <w:tr>
        <w:tc>
          <w:tcPr>
            <w:tcW w:type="dxa" w:w="2498"/>
            <w:vAlign w:val="center"/>
            <w:shd w:fill="F7F0E7"/>
          </w:tcPr>
          <w:p>
            <w:pPr>
              <w:spacing w:after="20"/>
            </w:pPr>
            <w:r/>
            <w:r>
              <w:rPr>
                <w:rFonts w:ascii="Aptos" w:hAnsi="Aptos"/>
                <w:b w:val="0"/>
                <w:color w:val="292322"/>
                <w:sz w:val="16"/>
              </w:rPr>
              <w:t>Kali</w:t>
            </w:r>
          </w:p>
        </w:tc>
        <w:tc>
          <w:tcPr>
            <w:tcW w:type="dxa" w:w="2498"/>
            <w:vAlign w:val="center"/>
            <w:shd w:fill="F7F0E7"/>
          </w:tcPr>
          <w:p>
            <w:pPr>
              <w:spacing w:after="20"/>
            </w:pPr>
            <w:r/>
            <w:r>
              <w:rPr>
                <w:rFonts w:ascii="Aptos" w:hAnsi="Aptos"/>
                <w:b w:val="0"/>
                <w:color w:val="292322"/>
                <w:sz w:val="16"/>
              </w:rPr>
              <w:t>Second client account/browser and optional lab test client</w:t>
            </w:r>
          </w:p>
        </w:tc>
        <w:tc>
          <w:tcPr>
            <w:tcW w:type="dxa" w:w="2498"/>
            <w:vAlign w:val="center"/>
            <w:shd w:fill="F7F0E7"/>
          </w:tcPr>
          <w:p>
            <w:pPr>
              <w:spacing w:after="20"/>
            </w:pPr>
            <w:r/>
            <w:r>
              <w:rPr>
                <w:rFonts w:ascii="Aptos" w:hAnsi="Aptos"/>
                <w:b w:val="0"/>
                <w:color w:val="292322"/>
                <w:sz w:val="16"/>
              </w:rPr>
              <w:t>192.168.56.101</w:t>
            </w:r>
          </w:p>
        </w:tc>
        <w:tc>
          <w:tcPr>
            <w:tcW w:type="dxa" w:w="2498"/>
            <w:vAlign w:val="center"/>
            <w:shd w:fill="F7F0E7"/>
          </w:tcPr>
          <w:p>
            <w:pPr>
              <w:spacing w:after="20"/>
            </w:pPr>
            <w:r/>
            <w:r>
              <w:rPr>
                <w:rFonts w:ascii="Aptos" w:hAnsi="Aptos"/>
                <w:b w:val="0"/>
                <w:color w:val="292322"/>
                <w:sz w:val="16"/>
              </w:rPr>
              <w:t>Portal served by Ubuntu</w:t>
            </w:r>
          </w:p>
        </w:tc>
      </w:tr>
    </w:tbl>
    <w:p>
      <w:pPr>
        <w:spacing w:after="20"/>
      </w:pPr>
    </w:p>
    <w:p>
      <w:r>
        <w:t>These are examples from the project runbook; verify actual VirtualBox addresses. Configure a host-only adapter for this lab network. Avoid bridged/public exposure. Ubuntu binds to 0.0.0.0:5000 to serve both client VMs, so network isolation/firewall rules are essential.</w:t>
      </w:r>
    </w:p>
    <w:p>
      <w:pPr>
        <w:pStyle w:val="Heading2"/>
      </w:pPr>
      <w:r>
        <w:t>HTTPS trust model</w:t>
      </w:r>
    </w:p>
    <w:p>
      <w:pPr>
        <w:pStyle w:val="ListNumber"/>
        <w:spacing w:after="40"/>
      </w:pPr>
      <w:r>
        <w:t>Generate a self-signed lab certificate on Ubuntu with the server host-only IP in the certificate SAN. Keep lab.key on Ubuntu only.</w:t>
      </w:r>
    </w:p>
    <w:p>
      <w:pPr>
        <w:pStyle w:val="ListNumber"/>
        <w:spacing w:after="40"/>
      </w:pPr>
      <w:r>
        <w:t>Copy only lab.crt to Windows/Kali and add it to those VMs' trusted certificate stores, or use a lab CA and trust its CA cert. Do not click through untrusted TLS warnings for protected browser crypto if the app requires a secure context.</w:t>
      </w:r>
    </w:p>
    <w:p>
      <w:pPr>
        <w:pStyle w:val="ListNumber"/>
        <w:spacing w:after="40"/>
      </w:pPr>
      <w:r>
        <w:t>Use exactly the same scheme, host/IP and port for page loads and API calls. If Flask serves HTTPS, browse HTTPS; TLS to an HTTP listener can result in binary-looking HTTP 400 log lines and mismatched origins.</w:t>
      </w:r>
    </w:p>
    <w:p>
      <w:pPr>
        <w:pStyle w:val="Heading2"/>
      </w:pPr>
      <w:r>
        <w:t>Storage paths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B52A32"/>
          </w:tcPr>
          <w:p>
            <w:pPr>
              <w:spacing w:after="20"/>
            </w:pPr>
            <w:r/>
            <w:r>
              <w:rPr>
                <w:rFonts w:ascii="Aptos" w:hAnsi="Aptos"/>
                <w:b/>
                <w:color w:val="FFFFFF"/>
                <w:sz w:val="16"/>
              </w:rPr>
              <w:t>Data</w:t>
            </w:r>
          </w:p>
        </w:tc>
        <w:tc>
          <w:tcPr>
            <w:tcW w:type="dxa" w:w="3331"/>
            <w:vAlign w:val="center"/>
            <w:shd w:fill="B52A32"/>
          </w:tcPr>
          <w:p>
            <w:pPr>
              <w:spacing w:after="20"/>
            </w:pPr>
            <w:r/>
            <w:r>
              <w:rPr>
                <w:rFonts w:ascii="Aptos" w:hAnsi="Aptos"/>
                <w:b/>
                <w:color w:val="FFFFFF"/>
                <w:sz w:val="16"/>
              </w:rPr>
              <w:t>Shared-source default</w:t>
            </w:r>
          </w:p>
        </w:tc>
        <w:tc>
          <w:tcPr>
            <w:tcW w:type="dxa" w:w="3331"/>
            <w:vAlign w:val="center"/>
            <w:shd w:fill="B52A32"/>
          </w:tcPr>
          <w:p>
            <w:pPr>
              <w:spacing w:after="20"/>
            </w:pPr>
            <w:r/>
            <w:r>
              <w:rPr>
                <w:rFonts w:ascii="Aptos" w:hAnsi="Aptos"/>
                <w:b/>
                <w:color w:val="FFFFFF"/>
                <w:sz w:val="16"/>
              </w:rPr>
              <w:t>Recommended Ubuntu-local location</w:t>
            </w:r>
          </w:p>
        </w:tc>
      </w:tr>
      <w:tr>
        <w:tc>
          <w:tcPr>
            <w:tcW w:type="dxa" w:w="3331"/>
            <w:vAlign w:val="center"/>
            <w:shd w:fill="F7F0E7"/>
          </w:tcPr>
          <w:p>
            <w:pPr>
              <w:spacing w:after="20"/>
            </w:pPr>
            <w:r/>
            <w:r>
              <w:rPr>
                <w:rFonts w:ascii="Aptos" w:hAnsi="Aptos"/>
                <w:b w:val="0"/>
                <w:color w:val="292322"/>
                <w:sz w:val="16"/>
              </w:rPr>
              <w:t>Source</w:t>
            </w:r>
          </w:p>
        </w:tc>
        <w:tc>
          <w:tcPr>
            <w:tcW w:type="dxa" w:w="3331"/>
            <w:vAlign w:val="center"/>
            <w:shd w:fill="F7F0E7"/>
          </w:tcPr>
          <w:p>
            <w:pPr>
              <w:spacing w:after="20"/>
            </w:pPr>
            <w:r/>
            <w:r>
              <w:rPr>
                <w:rFonts w:ascii="Aptos" w:hAnsi="Aptos"/>
                <w:b w:val="0"/>
                <w:color w:val="292322"/>
                <w:sz w:val="16"/>
              </w:rPr>
              <w:t>/media/sf_cnsproject/cns-security-lab</w:t>
            </w:r>
          </w:p>
        </w:tc>
        <w:tc>
          <w:tcPr>
            <w:tcW w:type="dxa" w:w="3331"/>
            <w:vAlign w:val="center"/>
            <w:shd w:fill="F7F0E7"/>
          </w:tcPr>
          <w:p>
            <w:pPr>
              <w:spacing w:after="20"/>
            </w:pPr>
            <w:r/>
            <w:r>
              <w:rPr>
                <w:rFonts w:ascii="Aptos" w:hAnsi="Aptos"/>
                <w:b w:val="0"/>
                <w:color w:val="292322"/>
                <w:sz w:val="16"/>
              </w:rPr>
              <w:t>Shared source remains acceptable for editing; keep one process running.</w:t>
            </w:r>
          </w:p>
        </w:tc>
      </w:tr>
      <w:tr>
        <w:tc>
          <w:tcPr>
            <w:tcW w:type="dxa" w:w="3331"/>
            <w:vAlign w:val="center"/>
          </w:tcPr>
          <w:p>
            <w:pPr>
              <w:spacing w:after="20"/>
            </w:pPr>
            <w:r/>
            <w:r>
              <w:rPr>
                <w:rFonts w:ascii="Aptos" w:hAnsi="Aptos"/>
                <w:b w:val="0"/>
                <w:color w:val="292322"/>
                <w:sz w:val="16"/>
              </w:rPr>
              <w:t>SQLite</w:t>
            </w:r>
          </w:p>
        </w:tc>
        <w:tc>
          <w:tcPr>
            <w:tcW w:type="dxa" w:w="3331"/>
            <w:vAlign w:val="center"/>
          </w:tcPr>
          <w:p>
            <w:pPr>
              <w:spacing w:after="20"/>
            </w:pPr>
            <w:r/>
            <w:r>
              <w:rPr>
                <w:rFonts w:ascii="Aptos" w:hAnsi="Aptos"/>
                <w:b w:val="0"/>
                <w:color w:val="292322"/>
                <w:sz w:val="16"/>
              </w:rPr>
              <w:t>instance/cns_lab.db</w:t>
            </w:r>
          </w:p>
        </w:tc>
        <w:tc>
          <w:tcPr>
            <w:tcW w:type="dxa" w:w="3331"/>
            <w:vAlign w:val="center"/>
          </w:tcPr>
          <w:p>
            <w:pPr>
              <w:spacing w:after="20"/>
            </w:pPr>
            <w:r/>
            <w:r>
              <w:rPr>
                <w:rFonts w:ascii="Aptos" w:hAnsi="Aptos"/>
                <w:b w:val="0"/>
                <w:color w:val="292322"/>
                <w:sz w:val="16"/>
              </w:rPr>
              <w:t>$HOME/.local/share/cns-security-lab/cns_lab.db</w:t>
            </w:r>
          </w:p>
        </w:tc>
      </w:tr>
      <w:tr>
        <w:tc>
          <w:tcPr>
            <w:tcW w:type="dxa" w:w="3331"/>
            <w:vAlign w:val="center"/>
            <w:shd w:fill="F7F0E7"/>
          </w:tcPr>
          <w:p>
            <w:pPr>
              <w:spacing w:after="20"/>
            </w:pPr>
            <w:r/>
            <w:r>
              <w:rPr>
                <w:rFonts w:ascii="Aptos" w:hAnsi="Aptos"/>
                <w:b w:val="0"/>
                <w:color w:val="292322"/>
                <w:sz w:val="16"/>
              </w:rPr>
              <w:t>AES and user keys</w:t>
            </w:r>
          </w:p>
        </w:tc>
        <w:tc>
          <w:tcPr>
            <w:tcW w:type="dxa" w:w="3331"/>
            <w:vAlign w:val="center"/>
            <w:shd w:fill="F7F0E7"/>
          </w:tcPr>
          <w:p>
            <w:pPr>
              <w:spacing w:after="20"/>
            </w:pPr>
            <w:r/>
            <w:r>
              <w:rPr>
                <w:rFonts w:ascii="Aptos" w:hAnsi="Aptos"/>
                <w:b w:val="0"/>
                <w:color w:val="292322"/>
                <w:sz w:val="16"/>
              </w:rPr>
              <w:t>instance/keys/</w:t>
            </w:r>
          </w:p>
        </w:tc>
        <w:tc>
          <w:tcPr>
            <w:tcW w:type="dxa" w:w="3331"/>
            <w:vAlign w:val="center"/>
            <w:shd w:fill="F7F0E7"/>
          </w:tcPr>
          <w:p>
            <w:pPr>
              <w:spacing w:after="20"/>
            </w:pPr>
            <w:r/>
            <w:r>
              <w:rPr>
                <w:rFonts w:ascii="Aptos" w:hAnsi="Aptos"/>
                <w:b w:val="0"/>
                <w:color w:val="292322"/>
                <w:sz w:val="16"/>
              </w:rPr>
              <w:t>$HOME/.local/share/cns-security-lab/keys/</w:t>
            </w:r>
          </w:p>
        </w:tc>
      </w:tr>
      <w:tr>
        <w:tc>
          <w:tcPr>
            <w:tcW w:type="dxa" w:w="3331"/>
            <w:vAlign w:val="center"/>
          </w:tcPr>
          <w:p>
            <w:pPr>
              <w:spacing w:after="20"/>
            </w:pPr>
            <w:r/>
            <w:r>
              <w:rPr>
                <w:rFonts w:ascii="Aptos" w:hAnsi="Aptos"/>
                <w:b w:val="0"/>
                <w:color w:val="292322"/>
                <w:sz w:val="16"/>
              </w:rPr>
              <w:t>Files and scan temp</w:t>
            </w:r>
          </w:p>
        </w:tc>
        <w:tc>
          <w:tcPr>
            <w:tcW w:type="dxa" w:w="3331"/>
            <w:vAlign w:val="center"/>
          </w:tcPr>
          <w:p>
            <w:pPr>
              <w:spacing w:after="20"/>
            </w:pPr>
            <w:r/>
            <w:r>
              <w:rPr>
                <w:rFonts w:ascii="Aptos" w:hAnsi="Aptos"/>
                <w:b w:val="0"/>
                <w:color w:val="292322"/>
                <w:sz w:val="16"/>
              </w:rPr>
              <w:t>instance/shared-files/, instance/scanner-tmp/</w:t>
            </w:r>
          </w:p>
        </w:tc>
        <w:tc>
          <w:tcPr>
            <w:tcW w:type="dxa" w:w="3331"/>
            <w:vAlign w:val="center"/>
          </w:tcPr>
          <w:p>
            <w:pPr>
              <w:spacing w:after="20"/>
            </w:pPr>
            <w:r/>
            <w:r>
              <w:rPr>
                <w:rFonts w:ascii="Aptos" w:hAnsi="Aptos"/>
                <w:b w:val="0"/>
                <w:color w:val="292322"/>
                <w:sz w:val="16"/>
              </w:rPr>
              <w:t>$HOME/.local/share/cns-security-lab/shared-files/ and scanner-tmp/</w:t>
            </w:r>
          </w:p>
        </w:tc>
      </w:tr>
      <w:tr>
        <w:tc>
          <w:tcPr>
            <w:tcW w:type="dxa" w:w="3331"/>
            <w:vAlign w:val="center"/>
            <w:shd w:fill="F7F0E7"/>
          </w:tcPr>
          <w:p>
            <w:pPr>
              <w:spacing w:after="20"/>
            </w:pPr>
            <w:r/>
            <w:r>
              <w:rPr>
                <w:rFonts w:ascii="Aptos" w:hAnsi="Aptos"/>
                <w:b w:val="0"/>
                <w:color w:val="292322"/>
                <w:sz w:val="16"/>
              </w:rPr>
              <w:t>TLS cert and key</w:t>
            </w:r>
          </w:p>
        </w:tc>
        <w:tc>
          <w:tcPr>
            <w:tcW w:type="dxa" w:w="3331"/>
            <w:vAlign w:val="center"/>
            <w:shd w:fill="F7F0E7"/>
          </w:tcPr>
          <w:p>
            <w:pPr>
              <w:spacing w:after="20"/>
            </w:pPr>
            <w:r/>
            <w:r>
              <w:rPr>
                <w:rFonts w:ascii="Aptos" w:hAnsi="Aptos"/>
                <w:b w:val="0"/>
                <w:color w:val="292322"/>
                <w:sz w:val="16"/>
              </w:rPr>
              <w:t>Configured by .env</w:t>
            </w:r>
          </w:p>
        </w:tc>
        <w:tc>
          <w:tcPr>
            <w:tcW w:type="dxa" w:w="3331"/>
            <w:vAlign w:val="center"/>
            <w:shd w:fill="F7F0E7"/>
          </w:tcPr>
          <w:p>
            <w:pPr>
              <w:spacing w:after="20"/>
            </w:pPr>
            <w:r/>
            <w:r>
              <w:rPr>
                <w:rFonts w:ascii="Aptos" w:hAnsi="Aptos"/>
                <w:b w:val="0"/>
                <w:color w:val="292322"/>
                <w:sz w:val="16"/>
              </w:rPr>
              <w:t>$HOME/.local/share/cns-security-lab/tls/</w:t>
            </w:r>
          </w:p>
        </w:tc>
      </w:tr>
    </w:tbl>
    <w:p>
      <w:pPr>
        <w:spacing w:after="20"/>
      </w:pPr>
    </w:p>
    <w:p>
      <w:pPr>
        <w:pStyle w:val="Heading1"/>
      </w:pPr>
      <w:r>
        <w:t>11. Ubuntu installation and startup</w:t>
      </w:r>
    </w:p>
    <w:p>
      <w:pPr>
        <w:pStyle w:val="Heading2"/>
      </w:pPr>
      <w:r>
        <w:t>Existing virtual environment flow</w:t>
      </w:r>
    </w:p>
    <w:p>
      <w:pPr>
        <w:spacing w:before="40" w:after="140"/>
        <w:ind w:left="202" w:right="144"/>
        <w:shd w:fill="F2E8DD"/>
      </w:pPr>
      <w:r>
        <w:rPr>
          <w:rFonts w:ascii="Cascadia Mono" w:hAnsi="Cascadia Mono"/>
          <w:color w:val="292322"/>
          <w:sz w:val="16"/>
        </w:rPr>
        <w:t>cd /media/sf_cnsproject/cns-security-lab</w:t>
      </w:r>
      <w:r>
        <w:br/>
      </w:r>
      <w:r>
        <w:rPr>
          <w:rFonts w:ascii="Cascadia Mono" w:hAnsi="Cascadia Mono"/>
          <w:color w:val="292322"/>
          <w:sz w:val="16"/>
        </w:rPr>
        <w:t>source /home/iffat/.venvs/cns-security-lab/bin/activate</w:t>
      </w:r>
      <w:r>
        <w:br/>
      </w:r>
      <w:r>
        <w:rPr>
          <w:rFonts w:ascii="Cascadia Mono" w:hAnsi="Cascadia Mono"/>
          <w:color w:val="292322"/>
          <w:sz w:val="16"/>
        </w:rPr>
        <w:t>sudo apt update</w:t>
      </w:r>
      <w:r>
        <w:br/>
      </w:r>
      <w:r>
        <w:rPr>
          <w:rFonts w:ascii="Cascadia Mono" w:hAnsi="Cascadia Mono"/>
          <w:color w:val="292322"/>
          <w:sz w:val="16"/>
        </w:rPr>
        <w:t>sudo apt install -y clamav clamav-freshclam</w:t>
      </w:r>
      <w:r>
        <w:br/>
      </w:r>
      <w:r>
        <w:rPr>
          <w:rFonts w:ascii="Cascadia Mono" w:hAnsi="Cascadia Mono"/>
          <w:color w:val="292322"/>
          <w:sz w:val="16"/>
        </w:rPr>
        <w:t>sudo systemctl enable --now clamav-freshclam</w:t>
      </w:r>
      <w:r>
        <w:br/>
      </w:r>
      <w:r>
        <w:rPr>
          <w:rFonts w:ascii="Cascadia Mono" w:hAnsi="Cascadia Mono"/>
          <w:color w:val="292322"/>
          <w:sz w:val="16"/>
        </w:rPr>
        <w:t>clamscan --version</w:t>
      </w:r>
      <w:r>
        <w:br/>
      </w:r>
      <w:r>
        <w:rPr>
          <w:rFonts w:ascii="Cascadia Mono" w:hAnsi="Cascadia Mono"/>
          <w:color w:val="292322"/>
          <w:sz w:val="16"/>
        </w:rPr>
        <w:t>python3 -m pip install -r requirements.txt</w:t>
      </w:r>
      <w:r>
        <w:br/>
      </w:r>
      <w:r>
        <w:rPr>
          <w:rFonts w:ascii="Cascadia Mono" w:hAnsi="Cascadia Mono"/>
          <w:color w:val="292322"/>
          <w:sz w:val="16"/>
        </w:rPr>
        <w:t>python3 scripts/generate_lab_tls.py --ip 192.168.56.102   # only if lab cert is missing</w:t>
      </w:r>
      <w:r>
        <w:br/>
      </w:r>
      <w:r>
        <w:rPr>
          <w:rFonts w:ascii="Cascadia Mono" w:hAnsi="Cascadia Mono"/>
          <w:color w:val="292322"/>
          <w:sz w:val="16"/>
        </w:rPr>
        <w:t>python3 app.py</w:t>
      </w:r>
    </w:p>
    <w:p>
      <w:r>
        <w:t>Do not create the Python virtual environment on `/media/sf_...`; VirtualBox shared folders can fail when venv creates symlinked `lib64`. A home-directory venv avoids that failure. If `freshclam` is already running as the updater service, do not start a second `sudo freshclam` process; let the service update signatures.</w:t>
      </w:r>
    </w:p>
    <w:p>
      <w:pPr>
        <w:pStyle w:val="Heading2"/>
      </w:pPr>
      <w:r>
        <w:t>Recommended local live data directory</w:t>
      </w:r>
    </w:p>
    <w:p>
      <w:r>
        <w:t>Stop Flask before copying instance state. Preserve and back up the original database and key pair. The repository runbook provides a safe copy/chmod sequence. Then point CNS_INSTANCE_DIR and TLS_CERT_FILE/TLS_KEY_FILE at Ubuntu-local paths for stable SQLite locks and POSIX key permissions. Do not generate replacement keys for a database that already has users.</w:t>
      </w:r>
    </w:p>
    <w:p>
      <w:pPr>
        <w:spacing w:before="40" w:after="140"/>
        <w:ind w:left="202" w:right="144"/>
        <w:shd w:fill="F2E8DD"/>
      </w:pPr>
      <w:r>
        <w:rPr>
          <w:rFonts w:ascii="Cascadia Mono" w:hAnsi="Cascadia Mono"/>
          <w:color w:val="292322"/>
          <w:sz w:val="16"/>
        </w:rPr>
        <w:t>export CNS_INSTANCE_DIR="$HOME/.local/share/cns-security-lab"</w:t>
      </w:r>
      <w:r>
        <w:br/>
      </w:r>
      <w:r>
        <w:rPr>
          <w:rFonts w:ascii="Cascadia Mono" w:hAnsi="Cascadia Mono"/>
          <w:color w:val="292322"/>
          <w:sz w:val="16"/>
        </w:rPr>
        <w:t>export TLS_CERT_FILE="$CNS_INSTANCE_DIR/tls/lab.crt"</w:t>
      </w:r>
      <w:r>
        <w:br/>
      </w:r>
      <w:r>
        <w:rPr>
          <w:rFonts w:ascii="Cascadia Mono" w:hAnsi="Cascadia Mono"/>
          <w:color w:val="292322"/>
          <w:sz w:val="16"/>
        </w:rPr>
        <w:t>export TLS_KEY_FILE="$CNS_INSTANCE_DIR/tls/lab.key"</w:t>
      </w:r>
      <w:r>
        <w:br/>
      </w:r>
      <w:r>
        <w:rPr>
          <w:rFonts w:ascii="Cascadia Mono" w:hAnsi="Cascadia Mono"/>
          <w:color w:val="292322"/>
          <w:sz w:val="16"/>
        </w:rPr>
        <w:t>export REQUIRE_HTTPS=1</w:t>
      </w:r>
      <w:r>
        <w:br/>
      </w:r>
      <w:r>
        <w:rPr>
          <w:rFonts w:ascii="Cascadia Mono" w:hAnsi="Cascadia Mono"/>
          <w:color w:val="292322"/>
          <w:sz w:val="16"/>
        </w:rPr>
        <w:t>export SESSION_COOKIE_SECURE=1</w:t>
      </w:r>
      <w:r>
        <w:br/>
      </w:r>
      <w:r>
        <w:rPr>
          <w:rFonts w:ascii="Cascadia Mono" w:hAnsi="Cascadia Mono"/>
          <w:color w:val="292322"/>
          <w:sz w:val="16"/>
        </w:rPr>
        <w:t>export APP_HOST=0.0.0.0</w:t>
      </w:r>
      <w:r>
        <w:br/>
      </w:r>
      <w:r>
        <w:rPr>
          <w:rFonts w:ascii="Cascadia Mono" w:hAnsi="Cascadia Mono"/>
          <w:color w:val="292322"/>
          <w:sz w:val="16"/>
        </w:rPr>
        <w:t>export APP_PORT=5000</w:t>
      </w:r>
      <w:r>
        <w:br/>
      </w:r>
      <w:r>
        <w:rPr>
          <w:rFonts w:ascii="Cascadia Mono" w:hAnsi="Cascadia Mono"/>
          <w:color w:val="292322"/>
          <w:sz w:val="16"/>
        </w:rPr>
        <w:t>python3 app.py</w:t>
      </w:r>
    </w:p>
    <w:p>
      <w:r>
        <w:t>The environment above assumes the database, keys, and TLS pair have already been copied to that local directory. If the certificate is absent, generate it once with `python3 scripts/generate_lab_tls.py --ip 192.168.56.102 --output "$CNS_INSTANCE_DIR/tls"`. Keep exactly one Flask process running; stop it with Ctrl+C before updating/restarting.</w:t>
      </w:r>
    </w:p>
    <w:p>
      <w:pPr>
        <w:pStyle w:val="Heading2"/>
      </w:pPr>
      <w:r>
        <w:t>Where to browse</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B52A32"/>
          </w:tcPr>
          <w:p>
            <w:pPr>
              <w:spacing w:after="20"/>
            </w:pPr>
            <w:r/>
            <w:r>
              <w:rPr>
                <w:rFonts w:ascii="Aptos" w:hAnsi="Aptos"/>
                <w:b/>
                <w:color w:val="FFFFFF"/>
                <w:sz w:val="16"/>
              </w:rPr>
              <w:t>Purpose</w:t>
            </w:r>
          </w:p>
        </w:tc>
        <w:tc>
          <w:tcPr>
            <w:tcW w:type="dxa" w:w="4997"/>
            <w:vAlign w:val="center"/>
            <w:shd w:fill="B52A32"/>
          </w:tcPr>
          <w:p>
            <w:pPr>
              <w:spacing w:after="20"/>
            </w:pPr>
            <w:r/>
            <w:r>
              <w:rPr>
                <w:rFonts w:ascii="Aptos" w:hAnsi="Aptos"/>
                <w:b/>
                <w:color w:val="FFFFFF"/>
                <w:sz w:val="16"/>
              </w:rPr>
              <w:t>Ubuntu VM URL</w:t>
            </w:r>
          </w:p>
        </w:tc>
      </w:tr>
      <w:tr>
        <w:tc>
          <w:tcPr>
            <w:tcW w:type="dxa" w:w="4997"/>
            <w:vAlign w:val="center"/>
            <w:shd w:fill="F7F0E7"/>
          </w:tcPr>
          <w:p>
            <w:pPr>
              <w:spacing w:after="20"/>
            </w:pPr>
            <w:r/>
            <w:r>
              <w:rPr>
                <w:rFonts w:ascii="Aptos" w:hAnsi="Aptos"/>
                <w:b w:val="0"/>
                <w:color w:val="292322"/>
                <w:sz w:val="16"/>
              </w:rPr>
              <w:t>Login</w:t>
            </w:r>
          </w:p>
        </w:tc>
        <w:tc>
          <w:tcPr>
            <w:tcW w:type="dxa" w:w="4997"/>
            <w:vAlign w:val="center"/>
            <w:shd w:fill="F7F0E7"/>
          </w:tcPr>
          <w:p>
            <w:pPr>
              <w:spacing w:after="20"/>
            </w:pPr>
            <w:r/>
            <w:r>
              <w:rPr>
                <w:rFonts w:ascii="Aptos" w:hAnsi="Aptos"/>
                <w:b w:val="0"/>
                <w:color w:val="292322"/>
                <w:sz w:val="16"/>
              </w:rPr>
              <w:t>https://192.168.56.102:5000/login</w:t>
            </w:r>
          </w:p>
        </w:tc>
      </w:tr>
      <w:tr>
        <w:tc>
          <w:tcPr>
            <w:tcW w:type="dxa" w:w="4997"/>
            <w:vAlign w:val="center"/>
          </w:tcPr>
          <w:p>
            <w:pPr>
              <w:spacing w:after="20"/>
            </w:pPr>
            <w:r/>
            <w:r>
              <w:rPr>
                <w:rFonts w:ascii="Aptos" w:hAnsi="Aptos"/>
                <w:b w:val="0"/>
                <w:color w:val="292322"/>
                <w:sz w:val="16"/>
              </w:rPr>
              <w:t>Dashboard</w:t>
            </w:r>
          </w:p>
        </w:tc>
        <w:tc>
          <w:tcPr>
            <w:tcW w:type="dxa" w:w="4997"/>
            <w:vAlign w:val="center"/>
          </w:tcPr>
          <w:p>
            <w:pPr>
              <w:spacing w:after="20"/>
            </w:pPr>
            <w:r/>
            <w:r>
              <w:rPr>
                <w:rFonts w:ascii="Aptos" w:hAnsi="Aptos"/>
                <w:b w:val="0"/>
                <w:color w:val="292322"/>
                <w:sz w:val="16"/>
              </w:rPr>
              <w:t>https://192.168.56.102:5000/dashboard</w:t>
            </w:r>
          </w:p>
        </w:tc>
      </w:tr>
      <w:tr>
        <w:tc>
          <w:tcPr>
            <w:tcW w:type="dxa" w:w="4997"/>
            <w:vAlign w:val="center"/>
            <w:shd w:fill="F7F0E7"/>
          </w:tcPr>
          <w:p>
            <w:pPr>
              <w:spacing w:after="20"/>
            </w:pPr>
            <w:r/>
            <w:r>
              <w:rPr>
                <w:rFonts w:ascii="Aptos" w:hAnsi="Aptos"/>
                <w:b w:val="0"/>
                <w:color w:val="292322"/>
                <w:sz w:val="16"/>
              </w:rPr>
              <w:t>Attacker console (admin only)</w:t>
            </w:r>
          </w:p>
        </w:tc>
        <w:tc>
          <w:tcPr>
            <w:tcW w:type="dxa" w:w="4997"/>
            <w:vAlign w:val="center"/>
            <w:shd w:fill="F7F0E7"/>
          </w:tcPr>
          <w:p>
            <w:pPr>
              <w:spacing w:after="20"/>
            </w:pPr>
            <w:r/>
            <w:r>
              <w:rPr>
                <w:rFonts w:ascii="Aptos" w:hAnsi="Aptos"/>
                <w:b w:val="0"/>
                <w:color w:val="292322"/>
                <w:sz w:val="16"/>
              </w:rPr>
              <w:t>https://192.168.56.102:5000/attacker</w:t>
            </w:r>
          </w:p>
        </w:tc>
      </w:tr>
      <w:tr>
        <w:tc>
          <w:tcPr>
            <w:tcW w:type="dxa" w:w="4997"/>
            <w:vAlign w:val="center"/>
          </w:tcPr>
          <w:p>
            <w:pPr>
              <w:spacing w:after="20"/>
            </w:pPr>
            <w:r/>
            <w:r>
              <w:rPr>
                <w:rFonts w:ascii="Aptos" w:hAnsi="Aptos"/>
                <w:b w:val="0"/>
                <w:color w:val="292322"/>
                <w:sz w:val="16"/>
              </w:rPr>
              <w:t>Website and malware analysis</w:t>
            </w:r>
          </w:p>
        </w:tc>
        <w:tc>
          <w:tcPr>
            <w:tcW w:type="dxa" w:w="4997"/>
            <w:vAlign w:val="center"/>
          </w:tcPr>
          <w:p>
            <w:pPr>
              <w:spacing w:after="20"/>
            </w:pPr>
            <w:r/>
            <w:r>
              <w:rPr>
                <w:rFonts w:ascii="Aptos" w:hAnsi="Aptos"/>
                <w:b w:val="0"/>
                <w:color w:val="292322"/>
                <w:sz w:val="16"/>
              </w:rPr>
              <w:t>https://192.168.56.102:5000/security-center</w:t>
            </w:r>
          </w:p>
        </w:tc>
      </w:tr>
      <w:tr>
        <w:tc>
          <w:tcPr>
            <w:tcW w:type="dxa" w:w="4997"/>
            <w:vAlign w:val="center"/>
            <w:shd w:fill="F7F0E7"/>
          </w:tcPr>
          <w:p>
            <w:pPr>
              <w:spacing w:after="20"/>
            </w:pPr>
            <w:r/>
            <w:r>
              <w:rPr>
                <w:rFonts w:ascii="Aptos" w:hAnsi="Aptos"/>
                <w:b w:val="0"/>
                <w:color w:val="292322"/>
                <w:sz w:val="16"/>
              </w:rPr>
              <w:t>Diagnostics</w:t>
            </w:r>
          </w:p>
        </w:tc>
        <w:tc>
          <w:tcPr>
            <w:tcW w:type="dxa" w:w="4997"/>
            <w:vAlign w:val="center"/>
            <w:shd w:fill="F7F0E7"/>
          </w:tcPr>
          <w:p>
            <w:pPr>
              <w:spacing w:after="20"/>
            </w:pPr>
            <w:r/>
            <w:r>
              <w:rPr>
                <w:rFonts w:ascii="Aptos" w:hAnsi="Aptos"/>
                <w:b w:val="0"/>
                <w:color w:val="292322"/>
                <w:sz w:val="16"/>
              </w:rPr>
              <w:t>https://192.168.56.102:5000/api/diagnostics</w:t>
            </w:r>
          </w:p>
        </w:tc>
      </w:tr>
    </w:tbl>
    <w:p>
      <w:pPr>
        <w:spacing w:after="20"/>
      </w:pPr>
    </w:p>
    <w:p>
      <w:r>
        <w:t>Register the configured ADMIN_USERNAMES account from Ubuntu first; then create ordinary Windows and Kali accounts. Trust the lab certificate on each browser machine.</w:t>
      </w:r>
    </w:p>
    <w:p>
      <w:pPr>
        <w:pStyle w:val="Heading1"/>
      </w:pPr>
      <w:r>
        <w:t>12. Configuration reference</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B52A32"/>
          </w:tcPr>
          <w:p>
            <w:pPr>
              <w:spacing w:after="20"/>
            </w:pPr>
            <w:r/>
            <w:r>
              <w:rPr>
                <w:rFonts w:ascii="Aptos" w:hAnsi="Aptos"/>
                <w:b/>
                <w:color w:val="FFFFFF"/>
                <w:sz w:val="16"/>
              </w:rPr>
              <w:t>Variable</w:t>
            </w:r>
          </w:p>
        </w:tc>
        <w:tc>
          <w:tcPr>
            <w:tcW w:type="dxa" w:w="3331"/>
            <w:vAlign w:val="center"/>
            <w:shd w:fill="B52A32"/>
          </w:tcPr>
          <w:p>
            <w:pPr>
              <w:spacing w:after="20"/>
            </w:pPr>
            <w:r/>
            <w:r>
              <w:rPr>
                <w:rFonts w:ascii="Aptos" w:hAnsi="Aptos"/>
                <w:b/>
                <w:color w:val="FFFFFF"/>
                <w:sz w:val="16"/>
              </w:rPr>
              <w:t>Default/example</w:t>
            </w:r>
          </w:p>
        </w:tc>
        <w:tc>
          <w:tcPr>
            <w:tcW w:type="dxa" w:w="3331"/>
            <w:vAlign w:val="center"/>
            <w:shd w:fill="B52A32"/>
          </w:tcPr>
          <w:p>
            <w:pPr>
              <w:spacing w:after="20"/>
            </w:pPr>
            <w:r/>
            <w:r>
              <w:rPr>
                <w:rFonts w:ascii="Aptos" w:hAnsi="Aptos"/>
                <w:b/>
                <w:color w:val="FFFFFF"/>
                <w:sz w:val="16"/>
              </w:rPr>
              <w:t>Meaning</w:t>
            </w:r>
          </w:p>
        </w:tc>
      </w:tr>
      <w:tr>
        <w:tc>
          <w:tcPr>
            <w:tcW w:type="dxa" w:w="3331"/>
            <w:vAlign w:val="center"/>
            <w:shd w:fill="F7F0E7"/>
          </w:tcPr>
          <w:p>
            <w:pPr>
              <w:spacing w:after="20"/>
            </w:pPr>
            <w:r/>
            <w:r>
              <w:rPr>
                <w:rFonts w:ascii="Aptos" w:hAnsi="Aptos"/>
                <w:b w:val="0"/>
                <w:color w:val="292322"/>
                <w:sz w:val="16"/>
              </w:rPr>
              <w:t>SECRET_KEY</w:t>
            </w:r>
          </w:p>
        </w:tc>
        <w:tc>
          <w:tcPr>
            <w:tcW w:type="dxa" w:w="3331"/>
            <w:vAlign w:val="center"/>
            <w:shd w:fill="F7F0E7"/>
          </w:tcPr>
          <w:p>
            <w:pPr>
              <w:spacing w:after="20"/>
            </w:pPr>
            <w:r/>
            <w:r>
              <w:rPr>
                <w:rFonts w:ascii="Aptos" w:hAnsi="Aptos"/>
                <w:b w:val="0"/>
                <w:color w:val="292322"/>
                <w:sz w:val="16"/>
              </w:rPr>
              <w:t>Required random secret</w:t>
            </w:r>
          </w:p>
        </w:tc>
        <w:tc>
          <w:tcPr>
            <w:tcW w:type="dxa" w:w="3331"/>
            <w:vAlign w:val="center"/>
            <w:shd w:fill="F7F0E7"/>
          </w:tcPr>
          <w:p>
            <w:pPr>
              <w:spacing w:after="20"/>
            </w:pPr>
            <w:r/>
            <w:r>
              <w:rPr>
                <w:rFonts w:ascii="Aptos" w:hAnsi="Aptos"/>
                <w:b w:val="0"/>
                <w:color w:val="292322"/>
                <w:sz w:val="16"/>
              </w:rPr>
              <w:t>Flask session/signing secret. Keep private and stable.</w:t>
            </w:r>
          </w:p>
        </w:tc>
      </w:tr>
      <w:tr>
        <w:tc>
          <w:tcPr>
            <w:tcW w:type="dxa" w:w="3331"/>
            <w:vAlign w:val="center"/>
          </w:tcPr>
          <w:p>
            <w:pPr>
              <w:spacing w:after="20"/>
            </w:pPr>
            <w:r/>
            <w:r>
              <w:rPr>
                <w:rFonts w:ascii="Aptos" w:hAnsi="Aptos"/>
                <w:b w:val="0"/>
                <w:color w:val="292322"/>
                <w:sz w:val="16"/>
              </w:rPr>
              <w:t>ADMIN_USERNAMES</w:t>
            </w:r>
          </w:p>
        </w:tc>
        <w:tc>
          <w:tcPr>
            <w:tcW w:type="dxa" w:w="3331"/>
            <w:vAlign w:val="center"/>
          </w:tcPr>
          <w:p>
            <w:pPr>
              <w:spacing w:after="20"/>
            </w:pPr>
            <w:r/>
            <w:r>
              <w:rPr>
                <w:rFonts w:ascii="Aptos" w:hAnsi="Aptos"/>
                <w:b w:val="0"/>
                <w:color w:val="292322"/>
                <w:sz w:val="16"/>
              </w:rPr>
              <w:t>admin</w:t>
            </w:r>
          </w:p>
        </w:tc>
        <w:tc>
          <w:tcPr>
            <w:tcW w:type="dxa" w:w="3331"/>
            <w:vAlign w:val="center"/>
          </w:tcPr>
          <w:p>
            <w:pPr>
              <w:spacing w:after="20"/>
            </w:pPr>
            <w:r/>
            <w:r>
              <w:rPr>
                <w:rFonts w:ascii="Aptos" w:hAnsi="Aptos"/>
                <w:b w:val="0"/>
                <w:color w:val="292322"/>
                <w:sz w:val="16"/>
              </w:rPr>
              <w:t>Comma-separated usernames granted admin behavior at registration.</w:t>
            </w:r>
          </w:p>
        </w:tc>
      </w:tr>
      <w:tr>
        <w:tc>
          <w:tcPr>
            <w:tcW w:type="dxa" w:w="3331"/>
            <w:vAlign w:val="center"/>
            <w:shd w:fill="F7F0E7"/>
          </w:tcPr>
          <w:p>
            <w:pPr>
              <w:spacing w:after="20"/>
            </w:pPr>
            <w:r/>
            <w:r>
              <w:rPr>
                <w:rFonts w:ascii="Aptos" w:hAnsi="Aptos"/>
                <w:b w:val="0"/>
                <w:color w:val="292322"/>
                <w:sz w:val="16"/>
              </w:rPr>
              <w:t>APP_HOST / APP_PORT</w:t>
            </w:r>
          </w:p>
        </w:tc>
        <w:tc>
          <w:tcPr>
            <w:tcW w:type="dxa" w:w="3331"/>
            <w:vAlign w:val="center"/>
            <w:shd w:fill="F7F0E7"/>
          </w:tcPr>
          <w:p>
            <w:pPr>
              <w:spacing w:after="20"/>
            </w:pPr>
            <w:r/>
            <w:r>
              <w:rPr>
                <w:rFonts w:ascii="Aptos" w:hAnsi="Aptos"/>
                <w:b w:val="0"/>
                <w:color w:val="292322"/>
                <w:sz w:val="16"/>
              </w:rPr>
              <w:t>0.0.0.0 / 5000</w:t>
            </w:r>
          </w:p>
        </w:tc>
        <w:tc>
          <w:tcPr>
            <w:tcW w:type="dxa" w:w="3331"/>
            <w:vAlign w:val="center"/>
            <w:shd w:fill="F7F0E7"/>
          </w:tcPr>
          <w:p>
            <w:pPr>
              <w:spacing w:after="20"/>
            </w:pPr>
            <w:r/>
            <w:r>
              <w:rPr>
                <w:rFonts w:ascii="Aptos" w:hAnsi="Aptos"/>
                <w:b w:val="0"/>
                <w:color w:val="292322"/>
                <w:sz w:val="16"/>
              </w:rPr>
              <w:t>Listener. Bind only to isolated lab network/firewall in deployment.</w:t>
            </w:r>
          </w:p>
        </w:tc>
      </w:tr>
      <w:tr>
        <w:tc>
          <w:tcPr>
            <w:tcW w:type="dxa" w:w="3331"/>
            <w:vAlign w:val="center"/>
          </w:tcPr>
          <w:p>
            <w:pPr>
              <w:spacing w:after="20"/>
            </w:pPr>
            <w:r/>
            <w:r>
              <w:rPr>
                <w:rFonts w:ascii="Aptos" w:hAnsi="Aptos"/>
                <w:b w:val="0"/>
                <w:color w:val="292322"/>
                <w:sz w:val="16"/>
              </w:rPr>
              <w:t>CNS_INSTANCE_DIR</w:t>
            </w:r>
          </w:p>
        </w:tc>
        <w:tc>
          <w:tcPr>
            <w:tcW w:type="dxa" w:w="3331"/>
            <w:vAlign w:val="center"/>
          </w:tcPr>
          <w:p>
            <w:pPr>
              <w:spacing w:after="20"/>
            </w:pPr>
            <w:r/>
            <w:r>
              <w:rPr>
                <w:rFonts w:ascii="Aptos" w:hAnsi="Aptos"/>
                <w:b w:val="0"/>
                <w:color w:val="292322"/>
                <w:sz w:val="16"/>
              </w:rPr>
              <w:t>instance</w:t>
            </w:r>
          </w:p>
        </w:tc>
        <w:tc>
          <w:tcPr>
            <w:tcW w:type="dxa" w:w="3331"/>
            <w:vAlign w:val="center"/>
          </w:tcPr>
          <w:p>
            <w:pPr>
              <w:spacing w:after="20"/>
            </w:pPr>
            <w:r/>
            <w:r>
              <w:rPr>
                <w:rFonts w:ascii="Aptos" w:hAnsi="Aptos"/>
                <w:b w:val="0"/>
                <w:color w:val="292322"/>
                <w:sz w:val="16"/>
              </w:rPr>
              <w:t>Database, keys, private files, scan temp and instance assets.</w:t>
            </w:r>
          </w:p>
        </w:tc>
      </w:tr>
      <w:tr>
        <w:tc>
          <w:tcPr>
            <w:tcW w:type="dxa" w:w="3331"/>
            <w:vAlign w:val="center"/>
            <w:shd w:fill="F7F0E7"/>
          </w:tcPr>
          <w:p>
            <w:pPr>
              <w:spacing w:after="20"/>
            </w:pPr>
            <w:r/>
            <w:r>
              <w:rPr>
                <w:rFonts w:ascii="Aptos" w:hAnsi="Aptos"/>
                <w:b w:val="0"/>
                <w:color w:val="292322"/>
                <w:sz w:val="16"/>
              </w:rPr>
              <w:t>REQUIRE_HTTPS</w:t>
            </w:r>
          </w:p>
        </w:tc>
        <w:tc>
          <w:tcPr>
            <w:tcW w:type="dxa" w:w="3331"/>
            <w:vAlign w:val="center"/>
            <w:shd w:fill="F7F0E7"/>
          </w:tcPr>
          <w:p>
            <w:pPr>
              <w:spacing w:after="20"/>
            </w:pPr>
            <w:r/>
            <w:r>
              <w:rPr>
                <w:rFonts w:ascii="Aptos" w:hAnsi="Aptos"/>
                <w:b w:val="0"/>
                <w:color w:val="292322"/>
                <w:sz w:val="16"/>
              </w:rPr>
              <w:t>1 for lab</w:t>
            </w:r>
          </w:p>
        </w:tc>
        <w:tc>
          <w:tcPr>
            <w:tcW w:type="dxa" w:w="3331"/>
            <w:vAlign w:val="center"/>
            <w:shd w:fill="F7F0E7"/>
          </w:tcPr>
          <w:p>
            <w:pPr>
              <w:spacing w:after="20"/>
            </w:pPr>
            <w:r/>
            <w:r>
              <w:rPr>
                <w:rFonts w:ascii="Aptos" w:hAnsi="Aptos"/>
                <w:b w:val="0"/>
                <w:color w:val="292322"/>
                <w:sz w:val="16"/>
              </w:rPr>
              <w:t>Reject insecure request scheme and require readable cert/key at startup.</w:t>
            </w:r>
          </w:p>
        </w:tc>
      </w:tr>
      <w:tr>
        <w:tc>
          <w:tcPr>
            <w:tcW w:type="dxa" w:w="3331"/>
            <w:vAlign w:val="center"/>
          </w:tcPr>
          <w:p>
            <w:pPr>
              <w:spacing w:after="20"/>
            </w:pPr>
            <w:r/>
            <w:r>
              <w:rPr>
                <w:rFonts w:ascii="Aptos" w:hAnsi="Aptos"/>
                <w:b w:val="0"/>
                <w:color w:val="292322"/>
                <w:sz w:val="16"/>
              </w:rPr>
              <w:t>TLS_CERT_FILE / TLS_KEY_FILE</w:t>
            </w:r>
          </w:p>
        </w:tc>
        <w:tc>
          <w:tcPr>
            <w:tcW w:type="dxa" w:w="3331"/>
            <w:vAlign w:val="center"/>
          </w:tcPr>
          <w:p>
            <w:pPr>
              <w:spacing w:after="20"/>
            </w:pPr>
            <w:r/>
            <w:r>
              <w:rPr>
                <w:rFonts w:ascii="Aptos" w:hAnsi="Aptos"/>
                <w:b w:val="0"/>
                <w:color w:val="292322"/>
                <w:sz w:val="16"/>
              </w:rPr>
              <w:t>instance/tls/lab.crt / lab.key</w:t>
            </w:r>
          </w:p>
        </w:tc>
        <w:tc>
          <w:tcPr>
            <w:tcW w:type="dxa" w:w="3331"/>
            <w:vAlign w:val="center"/>
          </w:tcPr>
          <w:p>
            <w:pPr>
              <w:spacing w:after="20"/>
            </w:pPr>
            <w:r/>
            <w:r>
              <w:rPr>
                <w:rFonts w:ascii="Aptos" w:hAnsi="Aptos"/>
                <w:b w:val="0"/>
                <w:color w:val="292322"/>
                <w:sz w:val="16"/>
              </w:rPr>
              <w:t>Certificate and private key paths; keep private key on Ubuntu.</w:t>
            </w:r>
          </w:p>
        </w:tc>
      </w:tr>
      <w:tr>
        <w:tc>
          <w:tcPr>
            <w:tcW w:type="dxa" w:w="3331"/>
            <w:vAlign w:val="center"/>
            <w:shd w:fill="F7F0E7"/>
          </w:tcPr>
          <w:p>
            <w:pPr>
              <w:spacing w:after="20"/>
            </w:pPr>
            <w:r/>
            <w:r>
              <w:rPr>
                <w:rFonts w:ascii="Aptos" w:hAnsi="Aptos"/>
                <w:b w:val="0"/>
                <w:color w:val="292322"/>
                <w:sz w:val="16"/>
              </w:rPr>
              <w:t>SESSION_COOKIE_SECURE</w:t>
            </w:r>
          </w:p>
        </w:tc>
        <w:tc>
          <w:tcPr>
            <w:tcW w:type="dxa" w:w="3331"/>
            <w:vAlign w:val="center"/>
            <w:shd w:fill="F7F0E7"/>
          </w:tcPr>
          <w:p>
            <w:pPr>
              <w:spacing w:after="20"/>
            </w:pPr>
            <w:r/>
            <w:r>
              <w:rPr>
                <w:rFonts w:ascii="Aptos" w:hAnsi="Aptos"/>
                <w:b w:val="0"/>
                <w:color w:val="292322"/>
                <w:sz w:val="16"/>
              </w:rPr>
              <w:t>1 for HTTPS</w:t>
            </w:r>
          </w:p>
        </w:tc>
        <w:tc>
          <w:tcPr>
            <w:tcW w:type="dxa" w:w="3331"/>
            <w:vAlign w:val="center"/>
            <w:shd w:fill="F7F0E7"/>
          </w:tcPr>
          <w:p>
            <w:pPr>
              <w:spacing w:after="20"/>
            </w:pPr>
            <w:r/>
            <w:r>
              <w:rPr>
                <w:rFonts w:ascii="Aptos" w:hAnsi="Aptos"/>
                <w:b w:val="0"/>
                <w:color w:val="292322"/>
                <w:sz w:val="16"/>
              </w:rPr>
              <w:t>Only send session cookie over TLS.</w:t>
            </w:r>
          </w:p>
        </w:tc>
      </w:tr>
      <w:tr>
        <w:tc>
          <w:tcPr>
            <w:tcW w:type="dxa" w:w="3331"/>
            <w:vAlign w:val="center"/>
          </w:tcPr>
          <w:p>
            <w:pPr>
              <w:spacing w:after="20"/>
            </w:pPr>
            <w:r/>
            <w:r>
              <w:rPr>
                <w:rFonts w:ascii="Aptos" w:hAnsi="Aptos"/>
                <w:b w:val="0"/>
                <w:color w:val="292322"/>
                <w:sz w:val="16"/>
              </w:rPr>
              <w:t>MAX_SCAN_BYTES</w:t>
            </w:r>
          </w:p>
        </w:tc>
        <w:tc>
          <w:tcPr>
            <w:tcW w:type="dxa" w:w="3331"/>
            <w:vAlign w:val="center"/>
          </w:tcPr>
          <w:p>
            <w:pPr>
              <w:spacing w:after="20"/>
            </w:pPr>
            <w:r/>
            <w:r>
              <w:rPr>
                <w:rFonts w:ascii="Aptos" w:hAnsi="Aptos"/>
                <w:b w:val="0"/>
                <w:color w:val="292322"/>
                <w:sz w:val="16"/>
              </w:rPr>
              <w:t>10485760</w:t>
            </w:r>
          </w:p>
        </w:tc>
        <w:tc>
          <w:tcPr>
            <w:tcW w:type="dxa" w:w="3331"/>
            <w:vAlign w:val="center"/>
          </w:tcPr>
          <w:p>
            <w:pPr>
              <w:spacing w:after="20"/>
            </w:pPr>
            <w:r/>
            <w:r>
              <w:rPr>
                <w:rFonts w:ascii="Aptos" w:hAnsi="Aptos"/>
                <w:b w:val="0"/>
                <w:color w:val="292322"/>
                <w:sz w:val="16"/>
              </w:rPr>
              <w:t>Default 10 MiB per uploaded scanner file.</w:t>
            </w:r>
          </w:p>
        </w:tc>
      </w:tr>
      <w:tr>
        <w:tc>
          <w:tcPr>
            <w:tcW w:type="dxa" w:w="3331"/>
            <w:vAlign w:val="center"/>
            <w:shd w:fill="F7F0E7"/>
          </w:tcPr>
          <w:p>
            <w:pPr>
              <w:spacing w:after="20"/>
            </w:pPr>
            <w:r/>
            <w:r>
              <w:rPr>
                <w:rFonts w:ascii="Aptos" w:hAnsi="Aptos"/>
                <w:b w:val="0"/>
                <w:color w:val="292322"/>
                <w:sz w:val="16"/>
              </w:rPr>
              <w:t>CLAMSCAN_PATH</w:t>
            </w:r>
          </w:p>
        </w:tc>
        <w:tc>
          <w:tcPr>
            <w:tcW w:type="dxa" w:w="3331"/>
            <w:vAlign w:val="center"/>
            <w:shd w:fill="F7F0E7"/>
          </w:tcPr>
          <w:p>
            <w:pPr>
              <w:spacing w:after="20"/>
            </w:pPr>
            <w:r/>
            <w:r>
              <w:rPr>
                <w:rFonts w:ascii="Aptos" w:hAnsi="Aptos"/>
                <w:b w:val="0"/>
                <w:color w:val="292322"/>
                <w:sz w:val="16"/>
              </w:rPr>
              <w:t>clamscan</w:t>
            </w:r>
          </w:p>
        </w:tc>
        <w:tc>
          <w:tcPr>
            <w:tcW w:type="dxa" w:w="3331"/>
            <w:vAlign w:val="center"/>
            <w:shd w:fill="F7F0E7"/>
          </w:tcPr>
          <w:p>
            <w:pPr>
              <w:spacing w:after="20"/>
            </w:pPr>
            <w:r/>
            <w:r>
              <w:rPr>
                <w:rFonts w:ascii="Aptos" w:hAnsi="Aptos"/>
                <w:b w:val="0"/>
                <w:color w:val="292322"/>
                <w:sz w:val="16"/>
              </w:rPr>
              <w:t>Executable path for ClamAV scanner.</w:t>
            </w:r>
          </w:p>
        </w:tc>
      </w:tr>
      <w:tr>
        <w:tc>
          <w:tcPr>
            <w:tcW w:type="dxa" w:w="3331"/>
            <w:vAlign w:val="center"/>
          </w:tcPr>
          <w:p>
            <w:pPr>
              <w:spacing w:after="20"/>
            </w:pPr>
            <w:r/>
            <w:r>
              <w:rPr>
                <w:rFonts w:ascii="Aptos" w:hAnsi="Aptos"/>
                <w:b w:val="0"/>
                <w:color w:val="292322"/>
                <w:sz w:val="16"/>
              </w:rPr>
              <w:t>CLAMSCAN_TIMEOUT</w:t>
            </w:r>
          </w:p>
        </w:tc>
        <w:tc>
          <w:tcPr>
            <w:tcW w:type="dxa" w:w="3331"/>
            <w:vAlign w:val="center"/>
          </w:tcPr>
          <w:p>
            <w:pPr>
              <w:spacing w:after="20"/>
            </w:pPr>
            <w:r/>
            <w:r>
              <w:rPr>
                <w:rFonts w:ascii="Aptos" w:hAnsi="Aptos"/>
                <w:b w:val="0"/>
                <w:color w:val="292322"/>
                <w:sz w:val="16"/>
              </w:rPr>
              <w:t>120 seconds</w:t>
            </w:r>
          </w:p>
        </w:tc>
        <w:tc>
          <w:tcPr>
            <w:tcW w:type="dxa" w:w="3331"/>
            <w:vAlign w:val="center"/>
          </w:tcPr>
          <w:p>
            <w:pPr>
              <w:spacing w:after="20"/>
            </w:pPr>
            <w:r/>
            <w:r>
              <w:rPr>
                <w:rFonts w:ascii="Aptos" w:hAnsi="Aptos"/>
                <w:b w:val="0"/>
                <w:color w:val="292322"/>
                <w:sz w:val="16"/>
              </w:rPr>
              <w:t>Subprocess cap; allows cold database startup on small VMs.</w:t>
            </w:r>
          </w:p>
        </w:tc>
      </w:tr>
      <w:tr>
        <w:tc>
          <w:tcPr>
            <w:tcW w:type="dxa" w:w="3331"/>
            <w:vAlign w:val="center"/>
            <w:shd w:fill="F7F0E7"/>
          </w:tcPr>
          <w:p>
            <w:pPr>
              <w:spacing w:after="20"/>
            </w:pPr>
            <w:r/>
            <w:r>
              <w:rPr>
                <w:rFonts w:ascii="Aptos" w:hAnsi="Aptos"/>
                <w:b w:val="0"/>
                <w:color w:val="292322"/>
                <w:sz w:val="16"/>
              </w:rPr>
              <w:t>SECURITY_SCAN_TIMEOUT_SECONDS</w:t>
            </w:r>
          </w:p>
        </w:tc>
        <w:tc>
          <w:tcPr>
            <w:tcW w:type="dxa" w:w="3331"/>
            <w:vAlign w:val="center"/>
            <w:shd w:fill="F7F0E7"/>
          </w:tcPr>
          <w:p>
            <w:pPr>
              <w:spacing w:after="20"/>
            </w:pPr>
            <w:r/>
            <w:r>
              <w:rPr>
                <w:rFonts w:ascii="Aptos" w:hAnsi="Aptos"/>
                <w:b w:val="0"/>
                <w:color w:val="292322"/>
                <w:sz w:val="16"/>
              </w:rPr>
              <w:t>30 seconds</w:t>
            </w:r>
          </w:p>
        </w:tc>
        <w:tc>
          <w:tcPr>
            <w:tcW w:type="dxa" w:w="3331"/>
            <w:vAlign w:val="center"/>
            <w:shd w:fill="F7F0E7"/>
          </w:tcPr>
          <w:p>
            <w:pPr>
              <w:spacing w:after="20"/>
            </w:pPr>
            <w:r/>
            <w:r>
              <w:rPr>
                <w:rFonts w:ascii="Aptos" w:hAnsi="Aptos"/>
                <w:b w:val="0"/>
                <w:color w:val="292322"/>
                <w:sz w:val="16"/>
              </w:rPr>
              <w:t>Best-effort total job deadline, checked between operations; DNS resolution caveat applies.</w:t>
            </w:r>
          </w:p>
        </w:tc>
      </w:tr>
      <w:tr>
        <w:tc>
          <w:tcPr>
            <w:tcW w:type="dxa" w:w="3331"/>
            <w:vAlign w:val="center"/>
          </w:tcPr>
          <w:p>
            <w:pPr>
              <w:spacing w:after="20"/>
            </w:pPr>
            <w:r/>
            <w:r>
              <w:rPr>
                <w:rFonts w:ascii="Aptos" w:hAnsi="Aptos"/>
                <w:b w:val="0"/>
                <w:color w:val="292322"/>
                <w:sz w:val="16"/>
              </w:rPr>
              <w:t>GOOGLE_SAFE_BROWSING_API_KEY</w:t>
            </w:r>
          </w:p>
        </w:tc>
        <w:tc>
          <w:tcPr>
            <w:tcW w:type="dxa" w:w="3331"/>
            <w:vAlign w:val="center"/>
          </w:tcPr>
          <w:p>
            <w:pPr>
              <w:spacing w:after="20"/>
            </w:pPr>
            <w:r/>
            <w:r>
              <w:rPr>
                <w:rFonts w:ascii="Aptos" w:hAnsi="Aptos"/>
                <w:b w:val="0"/>
                <w:color w:val="292322"/>
                <w:sz w:val="16"/>
              </w:rPr>
              <w:t>Unset</w:t>
            </w:r>
          </w:p>
        </w:tc>
        <w:tc>
          <w:tcPr>
            <w:tcW w:type="dxa" w:w="3331"/>
            <w:vAlign w:val="center"/>
          </w:tcPr>
          <w:p>
            <w:pPr>
              <w:spacing w:after="20"/>
            </w:pPr>
            <w:r/>
            <w:r>
              <w:rPr>
                <w:rFonts w:ascii="Aptos" w:hAnsi="Aptos"/>
                <w:b w:val="0"/>
                <w:color w:val="292322"/>
                <w:sz w:val="16"/>
              </w:rPr>
              <w:t>Optional provider; URL disclosure occurs only with per-scan consent.</w:t>
            </w:r>
          </w:p>
        </w:tc>
      </w:tr>
      <w:tr>
        <w:tc>
          <w:tcPr>
            <w:tcW w:type="dxa" w:w="3331"/>
            <w:vAlign w:val="center"/>
            <w:shd w:fill="F7F0E7"/>
          </w:tcPr>
          <w:p>
            <w:pPr>
              <w:spacing w:after="20"/>
            </w:pPr>
            <w:r/>
            <w:r>
              <w:rPr>
                <w:rFonts w:ascii="Aptos" w:hAnsi="Aptos"/>
                <w:b w:val="0"/>
                <w:color w:val="292322"/>
                <w:sz w:val="16"/>
              </w:rPr>
              <w:t>VIRUSTOTAL_API_KEY</w:t>
            </w:r>
          </w:p>
        </w:tc>
        <w:tc>
          <w:tcPr>
            <w:tcW w:type="dxa" w:w="3331"/>
            <w:vAlign w:val="center"/>
            <w:shd w:fill="F7F0E7"/>
          </w:tcPr>
          <w:p>
            <w:pPr>
              <w:spacing w:after="20"/>
            </w:pPr>
            <w:r/>
            <w:r>
              <w:rPr>
                <w:rFonts w:ascii="Aptos" w:hAnsi="Aptos"/>
                <w:b w:val="0"/>
                <w:color w:val="292322"/>
                <w:sz w:val="16"/>
              </w:rPr>
              <w:t>Unset</w:t>
            </w:r>
          </w:p>
        </w:tc>
        <w:tc>
          <w:tcPr>
            <w:tcW w:type="dxa" w:w="3331"/>
            <w:vAlign w:val="center"/>
            <w:shd w:fill="F7F0E7"/>
          </w:tcPr>
          <w:p>
            <w:pPr>
              <w:spacing w:after="20"/>
            </w:pPr>
            <w:r/>
            <w:r>
              <w:rPr>
                <w:rFonts w:ascii="Aptos" w:hAnsi="Aptos"/>
                <w:b w:val="0"/>
                <w:color w:val="292322"/>
                <w:sz w:val="16"/>
              </w:rPr>
              <w:t>Optional provider; only opted-in file SHA-256 hash is submitted.</w:t>
            </w:r>
          </w:p>
        </w:tc>
      </w:tr>
    </w:tbl>
    <w:p>
      <w:pPr>
        <w:spacing w:after="20"/>
      </w:pPr>
    </w:p>
    <w:p>
      <w:pPr>
        <w:pStyle w:val="Heading1"/>
      </w:pPr>
      <w:r>
        <w:t>13. Testing and verification</w:t>
      </w:r>
    </w:p>
    <w:p>
      <w:r>
        <w:t>The application suite uses pytest with temporary databases and keys. Scanner tests mock DNS, HTTP responses and provider calls; no automated test scans an unauthorized public system. Tests cover authentication, authorization, CSRF, crypto tamper rejection, messaging/relay behavior, scanner routes and persistence, private-target rejection, redirect scope, report ownership, PDF/JSON/CSV export, file-scan unavailable behavior, migration backup, theme UI and diagnostics.</w:t>
      </w:r>
    </w:p>
    <w:p>
      <w:r>
        <w:t>In the latest project verification run, the full pytest suite completed successfully with one skipped test. The focused scanner, migration and UI test set passed. Python compileall and Node syntax validation for the scanner script passed. One skipped test is platform dependent (POSIX-only permission behavior on Windows). Test results should be rerun after code changes; this document is not a substitute for live Ubuntu smoke tests.</w:t>
      </w:r>
    </w:p>
    <w:p>
      <w:pPr>
        <w:spacing w:before="40" w:after="140"/>
        <w:ind w:left="202" w:right="144"/>
        <w:shd w:fill="F2E8DD"/>
      </w:pPr>
      <w:r>
        <w:rPr>
          <w:rFonts w:ascii="Cascadia Mono" w:hAnsi="Cascadia Mono"/>
          <w:color w:val="292322"/>
          <w:sz w:val="16"/>
        </w:rPr>
        <w:t># From project root, with the project virtual environment active</w:t>
      </w:r>
      <w:r>
        <w:br/>
      </w:r>
      <w:r>
        <w:rPr>
          <w:rFonts w:ascii="Cascadia Mono" w:hAnsi="Cascadia Mono"/>
          <w:color w:val="292322"/>
          <w:sz w:val="16"/>
        </w:rPr>
        <w:t>python3 -m pytest</w:t>
      </w:r>
      <w:r>
        <w:br/>
      </w:r>
      <w:r>
        <w:rPr>
          <w:rFonts w:ascii="Cascadia Mono" w:hAnsi="Cascadia Mono"/>
          <w:color w:val="292322"/>
          <w:sz w:val="16"/>
        </w:rPr>
        <w:t>python3 -m compileall -q app.py routes services models tests</w:t>
      </w:r>
      <w:r>
        <w:br/>
      </w:r>
      <w:r>
        <w:rPr>
          <w:rFonts w:ascii="Cascadia Mono" w:hAnsi="Cascadia Mono"/>
          <w:color w:val="292322"/>
          <w:sz w:val="16"/>
        </w:rPr>
        <w:t>node --check static/js/security-center.js</w:t>
      </w:r>
    </w:p>
    <w:p>
      <w:r>
        <w:t>Useful safe live checks on the isolated VM include `/api/health`, `/api/diagnostics`, ClamAV `clamscan --version`, and a test website scan against an authorized public site or an isolated local fixture specifically allowed by the scanner's safety policy. Do not weaken the private-address block to test localhost.</w:t>
      </w:r>
    </w:p>
    <w:p>
      <w:pPr>
        <w:pStyle w:val="Heading1"/>
      </w:pPr>
      <w:r>
        <w:t>14. Limitations, residual risks, and production guidance</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B52A32"/>
          </w:tcPr>
          <w:p>
            <w:pPr>
              <w:spacing w:after="20"/>
            </w:pPr>
            <w:r/>
            <w:r>
              <w:rPr>
                <w:rFonts w:ascii="Aptos" w:hAnsi="Aptos"/>
                <w:b/>
                <w:color w:val="FFFFFF"/>
                <w:sz w:val="16"/>
              </w:rPr>
              <w:t>Area</w:t>
            </w:r>
          </w:p>
        </w:tc>
        <w:tc>
          <w:tcPr>
            <w:tcW w:type="dxa" w:w="4997"/>
            <w:vAlign w:val="center"/>
            <w:shd w:fill="B52A32"/>
          </w:tcPr>
          <w:p>
            <w:pPr>
              <w:spacing w:after="20"/>
            </w:pPr>
            <w:r/>
            <w:r>
              <w:rPr>
                <w:rFonts w:ascii="Aptos" w:hAnsi="Aptos"/>
                <w:b/>
                <w:color w:val="FFFFFF"/>
                <w:sz w:val="16"/>
              </w:rPr>
              <w:t>Current status and reason</w:t>
            </w:r>
          </w:p>
        </w:tc>
      </w:tr>
      <w:tr>
        <w:tc>
          <w:tcPr>
            <w:tcW w:type="dxa" w:w="4997"/>
            <w:vAlign w:val="center"/>
            <w:shd w:fill="F7F0E7"/>
          </w:tcPr>
          <w:p>
            <w:pPr>
              <w:spacing w:after="20"/>
            </w:pPr>
            <w:r/>
            <w:r>
              <w:rPr>
                <w:rFonts w:ascii="Aptos" w:hAnsi="Aptos"/>
                <w:b w:val="0"/>
                <w:color w:val="292322"/>
                <w:sz w:val="16"/>
              </w:rPr>
              <w:t>Remote vulnerability testing</w:t>
            </w:r>
          </w:p>
        </w:tc>
        <w:tc>
          <w:tcPr>
            <w:tcW w:type="dxa" w:w="4997"/>
            <w:vAlign w:val="center"/>
            <w:shd w:fill="F7F0E7"/>
          </w:tcPr>
          <w:p>
            <w:pPr>
              <w:spacing w:after="20"/>
            </w:pPr>
            <w:r/>
            <w:r>
              <w:rPr>
                <w:rFonts w:ascii="Aptos" w:hAnsi="Aptos"/>
                <w:b w:val="0"/>
                <w:color w:val="292322"/>
                <w:sz w:val="16"/>
              </w:rPr>
              <w:t>No active XSS/SQLi/SSRF/path-traversal payloads, authentication tests, IDOR, CSRF workflow tests, or upload authorization checks. They need source review, authenticated scope and a dedicated test environment.</w:t>
            </w:r>
          </w:p>
        </w:tc>
      </w:tr>
      <w:tr>
        <w:tc>
          <w:tcPr>
            <w:tcW w:type="dxa" w:w="4997"/>
            <w:vAlign w:val="center"/>
          </w:tcPr>
          <w:p>
            <w:pPr>
              <w:spacing w:after="20"/>
            </w:pPr>
            <w:r/>
            <w:r>
              <w:rPr>
                <w:rFonts w:ascii="Aptos" w:hAnsi="Aptos"/>
                <w:b w:val="0"/>
                <w:color w:val="292322"/>
                <w:sz w:val="16"/>
              </w:rPr>
              <w:t>Website crawl</w:t>
            </w:r>
          </w:p>
        </w:tc>
        <w:tc>
          <w:tcPr>
            <w:tcW w:type="dxa" w:w="4997"/>
            <w:vAlign w:val="center"/>
          </w:tcPr>
          <w:p>
            <w:pPr>
              <w:spacing w:after="20"/>
            </w:pPr>
            <w:r/>
            <w:r>
              <w:rPr>
                <w:rFonts w:ascii="Aptos" w:hAnsi="Aptos"/>
                <w:b w:val="0"/>
                <w:color w:val="292322"/>
                <w:sz w:val="16"/>
              </w:rPr>
              <w:t>Not implemented. Quick scans request origin; Comprehensive adds five fixed same-host paths. No arbitrary crawling or JavaScript execution.</w:t>
            </w:r>
          </w:p>
        </w:tc>
      </w:tr>
      <w:tr>
        <w:tc>
          <w:tcPr>
            <w:tcW w:type="dxa" w:w="4997"/>
            <w:vAlign w:val="center"/>
            <w:shd w:fill="F7F0E7"/>
          </w:tcPr>
          <w:p>
            <w:pPr>
              <w:spacing w:after="20"/>
            </w:pPr>
            <w:r/>
            <w:r>
              <w:rPr>
                <w:rFonts w:ascii="Aptos" w:hAnsi="Aptos"/>
                <w:b w:val="0"/>
                <w:color w:val="292322"/>
                <w:sz w:val="16"/>
              </w:rPr>
              <w:t>Secrets discovered</w:t>
            </w:r>
          </w:p>
        </w:tc>
        <w:tc>
          <w:tcPr>
            <w:tcW w:type="dxa" w:w="4997"/>
            <w:vAlign w:val="center"/>
            <w:shd w:fill="F7F0E7"/>
          </w:tcPr>
          <w:p>
            <w:pPr>
              <w:spacing w:after="20"/>
            </w:pPr>
            <w:r/>
            <w:r>
              <w:rPr>
                <w:rFonts w:ascii="Aptos" w:hAnsi="Aptos"/>
                <w:b w:val="0"/>
                <w:color w:val="292322"/>
                <w:sz w:val="16"/>
              </w:rPr>
              <w:t>Bodies are bounded and not persisted for public-path probes; minimal status/content-type evidence is retained. No automatic secret retrieval or full response dump.</w:t>
            </w:r>
          </w:p>
        </w:tc>
      </w:tr>
      <w:tr>
        <w:tc>
          <w:tcPr>
            <w:tcW w:type="dxa" w:w="4997"/>
            <w:vAlign w:val="center"/>
          </w:tcPr>
          <w:p>
            <w:pPr>
              <w:spacing w:after="20"/>
            </w:pPr>
            <w:r/>
            <w:r>
              <w:rPr>
                <w:rFonts w:ascii="Aptos" w:hAnsi="Aptos"/>
                <w:b w:val="0"/>
                <w:color w:val="292322"/>
                <w:sz w:val="16"/>
              </w:rPr>
              <w:t>TLS protocol matrix</w:t>
            </w:r>
          </w:p>
        </w:tc>
        <w:tc>
          <w:tcPr>
            <w:tcW w:type="dxa" w:w="4997"/>
            <w:vAlign w:val="center"/>
          </w:tcPr>
          <w:p>
            <w:pPr>
              <w:spacing w:after="20"/>
            </w:pPr>
            <w:r/>
            <w:r>
              <w:rPr>
                <w:rFonts w:ascii="Aptos" w:hAnsi="Aptos"/>
                <w:b w:val="0"/>
                <w:color w:val="292322"/>
                <w:sz w:val="16"/>
              </w:rPr>
              <w:t>The normal HTTPS handshake reports verified peer/negotiated protocol/cipher. Legacy TLS versions and cipher suites are not actively negotiated.</w:t>
            </w:r>
          </w:p>
        </w:tc>
      </w:tr>
      <w:tr>
        <w:tc>
          <w:tcPr>
            <w:tcW w:type="dxa" w:w="4997"/>
            <w:vAlign w:val="center"/>
            <w:shd w:fill="F7F0E7"/>
          </w:tcPr>
          <w:p>
            <w:pPr>
              <w:spacing w:after="20"/>
            </w:pPr>
            <w:r/>
            <w:r>
              <w:rPr>
                <w:rFonts w:ascii="Aptos" w:hAnsi="Aptos"/>
                <w:b w:val="0"/>
                <w:color w:val="292322"/>
                <w:sz w:val="16"/>
              </w:rPr>
              <w:t>DNS deadline</w:t>
            </w:r>
          </w:p>
        </w:tc>
        <w:tc>
          <w:tcPr>
            <w:tcW w:type="dxa" w:w="4997"/>
            <w:vAlign w:val="center"/>
            <w:shd w:fill="F7F0E7"/>
          </w:tcPr>
          <w:p>
            <w:pPr>
              <w:spacing w:after="20"/>
            </w:pPr>
            <w:r/>
            <w:r>
              <w:rPr>
                <w:rFonts w:ascii="Aptos" w:hAnsi="Aptos"/>
                <w:b w:val="0"/>
                <w:color w:val="292322"/>
                <w:sz w:val="16"/>
              </w:rPr>
              <w:t>OS name resolution may block beyond best-effort total timeout; no async distributed resolver/isolated worker service is configured.</w:t>
            </w:r>
          </w:p>
        </w:tc>
      </w:tr>
      <w:tr>
        <w:tc>
          <w:tcPr>
            <w:tcW w:type="dxa" w:w="4997"/>
            <w:vAlign w:val="center"/>
          </w:tcPr>
          <w:p>
            <w:pPr>
              <w:spacing w:after="20"/>
            </w:pPr>
            <w:r/>
            <w:r>
              <w:rPr>
                <w:rFonts w:ascii="Aptos" w:hAnsi="Aptos"/>
                <w:b w:val="0"/>
                <w:color w:val="292322"/>
                <w:sz w:val="16"/>
              </w:rPr>
              <w:t>Job durability</w:t>
            </w:r>
          </w:p>
        </w:tc>
        <w:tc>
          <w:tcPr>
            <w:tcW w:type="dxa" w:w="4997"/>
            <w:vAlign w:val="center"/>
          </w:tcPr>
          <w:p>
            <w:pPr>
              <w:spacing w:after="20"/>
            </w:pPr>
            <w:r/>
            <w:r>
              <w:rPr>
                <w:rFonts w:ascii="Aptos" w:hAnsi="Aptos"/>
                <w:b w:val="0"/>
                <w:color w:val="292322"/>
                <w:sz w:val="16"/>
              </w:rPr>
              <w:t>ThreadPoolExecutor is in-process; restart marks unfinished tasks failed. Multi-process or production scaling needs durable queue/worker coordination and shared state.</w:t>
            </w:r>
          </w:p>
        </w:tc>
      </w:tr>
      <w:tr>
        <w:tc>
          <w:tcPr>
            <w:tcW w:type="dxa" w:w="4997"/>
            <w:vAlign w:val="center"/>
            <w:shd w:fill="F7F0E7"/>
          </w:tcPr>
          <w:p>
            <w:pPr>
              <w:spacing w:after="20"/>
            </w:pPr>
            <w:r/>
            <w:r>
              <w:rPr>
                <w:rFonts w:ascii="Aptos" w:hAnsi="Aptos"/>
                <w:b w:val="0"/>
                <w:color w:val="292322"/>
                <w:sz w:val="16"/>
              </w:rPr>
              <w:t>Transport crypto</w:t>
            </w:r>
          </w:p>
        </w:tc>
        <w:tc>
          <w:tcPr>
            <w:tcW w:type="dxa" w:w="4997"/>
            <w:vAlign w:val="center"/>
            <w:shd w:fill="F7F0E7"/>
          </w:tcPr>
          <w:p>
            <w:pPr>
              <w:spacing w:after="20"/>
            </w:pPr>
            <w:r/>
            <w:r>
              <w:rPr>
                <w:rFonts w:ascii="Aptos" w:hAnsi="Aptos"/>
                <w:b w:val="0"/>
                <w:color w:val="292322"/>
                <w:sz w:val="16"/>
              </w:rPr>
              <w:t>Educational ElGamal group 5 is below current recommended strength, server knows decryption key, and this is not E2E. Replace for production.</w:t>
            </w:r>
          </w:p>
        </w:tc>
      </w:tr>
      <w:tr>
        <w:tc>
          <w:tcPr>
            <w:tcW w:type="dxa" w:w="4997"/>
            <w:vAlign w:val="center"/>
          </w:tcPr>
          <w:p>
            <w:pPr>
              <w:spacing w:after="20"/>
            </w:pPr>
            <w:r/>
            <w:r>
              <w:rPr>
                <w:rFonts w:ascii="Aptos" w:hAnsi="Aptos"/>
                <w:b w:val="0"/>
                <w:color w:val="292322"/>
                <w:sz w:val="16"/>
              </w:rPr>
              <w:t>Server trust</w:t>
            </w:r>
          </w:p>
        </w:tc>
        <w:tc>
          <w:tcPr>
            <w:tcW w:type="dxa" w:w="4997"/>
            <w:vAlign w:val="center"/>
          </w:tcPr>
          <w:p>
            <w:pPr>
              <w:spacing w:after="20"/>
            </w:pPr>
            <w:r/>
            <w:r>
              <w:rPr>
                <w:rFonts w:ascii="Aptos" w:hAnsi="Aptos"/>
                <w:b w:val="0"/>
                <w:color w:val="292322"/>
                <w:sz w:val="16"/>
              </w:rPr>
              <w:t>Ubuntu operator controls database and master key and can access decrypted application content. Host compromise exposes the lab.</w:t>
            </w:r>
          </w:p>
        </w:tc>
      </w:tr>
      <w:tr>
        <w:tc>
          <w:tcPr>
            <w:tcW w:type="dxa" w:w="4997"/>
            <w:vAlign w:val="center"/>
            <w:shd w:fill="F7F0E7"/>
          </w:tcPr>
          <w:p>
            <w:pPr>
              <w:spacing w:after="20"/>
            </w:pPr>
            <w:r/>
            <w:r>
              <w:rPr>
                <w:rFonts w:ascii="Aptos" w:hAnsi="Aptos"/>
                <w:b w:val="0"/>
                <w:color w:val="292322"/>
                <w:sz w:val="16"/>
              </w:rPr>
              <w:t>SQLite/shared folder</w:t>
            </w:r>
          </w:p>
        </w:tc>
        <w:tc>
          <w:tcPr>
            <w:tcW w:type="dxa" w:w="4997"/>
            <w:vAlign w:val="center"/>
            <w:shd w:fill="F7F0E7"/>
          </w:tcPr>
          <w:p>
            <w:pPr>
              <w:spacing w:after="20"/>
            </w:pPr>
            <w:r/>
            <w:r>
              <w:rPr>
                <w:rFonts w:ascii="Aptos" w:hAnsi="Aptos"/>
                <w:b w:val="0"/>
                <w:color w:val="292322"/>
                <w:sz w:val="16"/>
              </w:rPr>
              <w:t>SQLite locking and POSIX key permissions are not reliable on all shared folders. Place live instance/key/database files on Ubuntu local disk.</w:t>
            </w:r>
          </w:p>
        </w:tc>
      </w:tr>
      <w:tr>
        <w:tc>
          <w:tcPr>
            <w:tcW w:type="dxa" w:w="4997"/>
            <w:vAlign w:val="center"/>
          </w:tcPr>
          <w:p>
            <w:pPr>
              <w:spacing w:after="20"/>
            </w:pPr>
            <w:r/>
            <w:r>
              <w:rPr>
                <w:rFonts w:ascii="Aptos" w:hAnsi="Aptos"/>
                <w:b w:val="0"/>
                <w:color w:val="292322"/>
                <w:sz w:val="16"/>
              </w:rPr>
              <w:t>ClamAV</w:t>
            </w:r>
          </w:p>
        </w:tc>
        <w:tc>
          <w:tcPr>
            <w:tcW w:type="dxa" w:w="4997"/>
            <w:vAlign w:val="center"/>
          </w:tcPr>
          <w:p>
            <w:pPr>
              <w:spacing w:after="20"/>
            </w:pPr>
            <w:r/>
            <w:r>
              <w:rPr>
                <w:rFonts w:ascii="Aptos" w:hAnsi="Aptos"/>
                <w:b w:val="0"/>
                <w:color w:val="292322"/>
                <w:sz w:val="16"/>
              </w:rPr>
              <w:t>Signature-based scanner; not proof of safety, sandboxing, archive extraction, behavior analysis or content disarm.</w:t>
            </w:r>
          </w:p>
        </w:tc>
      </w:tr>
      <w:tr>
        <w:tc>
          <w:tcPr>
            <w:tcW w:type="dxa" w:w="4997"/>
            <w:vAlign w:val="center"/>
            <w:shd w:fill="F7F0E7"/>
          </w:tcPr>
          <w:p>
            <w:pPr>
              <w:spacing w:after="20"/>
            </w:pPr>
            <w:r/>
            <w:r>
              <w:rPr>
                <w:rFonts w:ascii="Aptos" w:hAnsi="Aptos"/>
                <w:b w:val="0"/>
                <w:color w:val="292322"/>
                <w:sz w:val="16"/>
              </w:rPr>
              <w:t>Self-signed TLS</w:t>
            </w:r>
          </w:p>
        </w:tc>
        <w:tc>
          <w:tcPr>
            <w:tcW w:type="dxa" w:w="4997"/>
            <w:vAlign w:val="center"/>
            <w:shd w:fill="F7F0E7"/>
          </w:tcPr>
          <w:p>
            <w:pPr>
              <w:spacing w:after="20"/>
            </w:pPr>
            <w:r/>
            <w:r>
              <w:rPr>
                <w:rFonts w:ascii="Aptos" w:hAnsi="Aptos"/>
                <w:b w:val="0"/>
                <w:color w:val="292322"/>
                <w:sz w:val="16"/>
              </w:rPr>
              <w:t>Useful for isolated lab only after distributing/trusting cert. Production requires managed certificate lifecycle, reverse proxy/hardening, firewall and secret rotation.</w:t>
            </w:r>
          </w:p>
        </w:tc>
      </w:tr>
    </w:tbl>
    <w:p>
      <w:pPr>
        <w:spacing w:after="20"/>
      </w:pPr>
    </w:p>
    <w:p>
      <w:pPr>
        <w:pStyle w:val="Heading2"/>
      </w:pPr>
      <w:r>
        <w:t>Production hardening roadmap</w:t>
      </w:r>
    </w:p>
    <w:p>
      <w:pPr>
        <w:pStyle w:val="ListBullet"/>
        <w:spacing w:after="40"/>
      </w:pPr>
      <w:r>
        <w:t>Replace educational ElGamal transport with an audited protocol and recipient-held private keys if true end-to-end encryption is needed.</w:t>
      </w:r>
    </w:p>
    <w:p>
      <w:pPr>
        <w:pStyle w:val="ListBullet"/>
        <w:spacing w:after="40"/>
      </w:pPr>
      <w:r>
        <w:t>Use a durable task queue, worker isolation/container egress allowlists, strict DNS time budgets, explicit rate limits and operational monitoring.</w:t>
      </w:r>
    </w:p>
    <w:p>
      <w:pPr>
        <w:pStyle w:val="ListBullet"/>
        <w:spacing w:after="40"/>
      </w:pPr>
      <w:r>
        <w:t>Add source-code review and authenticated security testing only under written scope in a dedicated staging environment; never infer these results from unauthenticated headers.</w:t>
      </w:r>
    </w:p>
    <w:p>
      <w:pPr>
        <w:pStyle w:val="ListBullet"/>
        <w:spacing w:after="40"/>
      </w:pPr>
      <w:r>
        <w:t>Use a production WSGI server behind a hardened TLS reverse proxy, secure secret storage, least privilege, database backups, key recovery drills, and network egress filtering.</w:t>
      </w:r>
    </w:p>
    <w:p>
      <w:pPr>
        <w:pStyle w:val="Heading1"/>
      </w:pPr>
      <w:r>
        <w:t>15. Glossary</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B52A32"/>
          </w:tcPr>
          <w:p>
            <w:pPr>
              <w:spacing w:after="20"/>
            </w:pPr>
            <w:r/>
            <w:r>
              <w:rPr>
                <w:rFonts w:ascii="Aptos" w:hAnsi="Aptos"/>
                <w:b/>
                <w:color w:val="FFFFFF"/>
                <w:sz w:val="16"/>
              </w:rPr>
              <w:t>Term</w:t>
            </w:r>
          </w:p>
        </w:tc>
        <w:tc>
          <w:tcPr>
            <w:tcW w:type="dxa" w:w="4997"/>
            <w:vAlign w:val="center"/>
            <w:shd w:fill="B52A32"/>
          </w:tcPr>
          <w:p>
            <w:pPr>
              <w:spacing w:after="20"/>
            </w:pPr>
            <w:r/>
            <w:r>
              <w:rPr>
                <w:rFonts w:ascii="Aptos" w:hAnsi="Aptos"/>
                <w:b/>
                <w:color w:val="FFFFFF"/>
                <w:sz w:val="16"/>
              </w:rPr>
              <w:t>Meaning in this project</w:t>
            </w:r>
          </w:p>
        </w:tc>
      </w:tr>
      <w:tr>
        <w:tc>
          <w:tcPr>
            <w:tcW w:type="dxa" w:w="4997"/>
            <w:vAlign w:val="center"/>
            <w:shd w:fill="F7F0E7"/>
          </w:tcPr>
          <w:p>
            <w:pPr>
              <w:spacing w:after="20"/>
            </w:pPr>
            <w:r/>
            <w:r>
              <w:rPr>
                <w:rFonts w:ascii="Aptos" w:hAnsi="Aptos"/>
                <w:b w:val="0"/>
                <w:color w:val="292322"/>
                <w:sz w:val="16"/>
              </w:rPr>
              <w:t>AEAD</w:t>
            </w:r>
          </w:p>
        </w:tc>
        <w:tc>
          <w:tcPr>
            <w:tcW w:type="dxa" w:w="4997"/>
            <w:vAlign w:val="center"/>
            <w:shd w:fill="F7F0E7"/>
          </w:tcPr>
          <w:p>
            <w:pPr>
              <w:spacing w:after="20"/>
            </w:pPr>
            <w:r/>
            <w:r>
              <w:rPr>
                <w:rFonts w:ascii="Aptos" w:hAnsi="Aptos"/>
                <w:b w:val="0"/>
                <w:color w:val="292322"/>
                <w:sz w:val="16"/>
              </w:rPr>
              <w:t>Authenticated encryption with associated data; AES-GCM encrypts bytes and authenticates ciphertext plus supplied AAD.</w:t>
            </w:r>
          </w:p>
        </w:tc>
      </w:tr>
      <w:tr>
        <w:tc>
          <w:tcPr>
            <w:tcW w:type="dxa" w:w="4997"/>
            <w:vAlign w:val="center"/>
          </w:tcPr>
          <w:p>
            <w:pPr>
              <w:spacing w:after="20"/>
            </w:pPr>
            <w:r/>
            <w:r>
              <w:rPr>
                <w:rFonts w:ascii="Aptos" w:hAnsi="Aptos"/>
                <w:b w:val="0"/>
                <w:color w:val="292322"/>
                <w:sz w:val="16"/>
              </w:rPr>
              <w:t>AAD</w:t>
            </w:r>
          </w:p>
        </w:tc>
        <w:tc>
          <w:tcPr>
            <w:tcW w:type="dxa" w:w="4997"/>
            <w:vAlign w:val="center"/>
          </w:tcPr>
          <w:p>
            <w:pPr>
              <w:spacing w:after="20"/>
            </w:pPr>
            <w:r/>
            <w:r>
              <w:rPr>
                <w:rFonts w:ascii="Aptos" w:hAnsi="Aptos"/>
                <w:b w:val="0"/>
                <w:color w:val="292322"/>
                <w:sz w:val="16"/>
              </w:rPr>
              <w:t>Additional authenticated data; metadata authenticated by GCM but not encrypted.</w:t>
            </w:r>
          </w:p>
        </w:tc>
      </w:tr>
      <w:tr>
        <w:tc>
          <w:tcPr>
            <w:tcW w:type="dxa" w:w="4997"/>
            <w:vAlign w:val="center"/>
            <w:shd w:fill="F7F0E7"/>
          </w:tcPr>
          <w:p>
            <w:pPr>
              <w:spacing w:after="20"/>
            </w:pPr>
            <w:r/>
            <w:r>
              <w:rPr>
                <w:rFonts w:ascii="Aptos" w:hAnsi="Aptos"/>
                <w:b w:val="0"/>
                <w:color w:val="292322"/>
                <w:sz w:val="16"/>
              </w:rPr>
              <w:t>Ed25519</w:t>
            </w:r>
          </w:p>
        </w:tc>
        <w:tc>
          <w:tcPr>
            <w:tcW w:type="dxa" w:w="4997"/>
            <w:vAlign w:val="center"/>
            <w:shd w:fill="F7F0E7"/>
          </w:tcPr>
          <w:p>
            <w:pPr>
              <w:spacing w:after="20"/>
            </w:pPr>
            <w:r/>
            <w:r>
              <w:rPr>
                <w:rFonts w:ascii="Aptos" w:hAnsi="Aptos"/>
                <w:b w:val="0"/>
                <w:color w:val="292322"/>
                <w:sz w:val="16"/>
              </w:rPr>
              <w:t>Edwards-curve digital signature scheme used to verify sender identity/integrity.</w:t>
            </w:r>
          </w:p>
        </w:tc>
      </w:tr>
      <w:tr>
        <w:tc>
          <w:tcPr>
            <w:tcW w:type="dxa" w:w="4997"/>
            <w:vAlign w:val="center"/>
          </w:tcPr>
          <w:p>
            <w:pPr>
              <w:spacing w:after="20"/>
            </w:pPr>
            <w:r/>
            <w:r>
              <w:rPr>
                <w:rFonts w:ascii="Aptos" w:hAnsi="Aptos"/>
                <w:b w:val="0"/>
                <w:color w:val="292322"/>
                <w:sz w:val="16"/>
              </w:rPr>
              <w:t>ElGamal</w:t>
            </w:r>
          </w:p>
        </w:tc>
        <w:tc>
          <w:tcPr>
            <w:tcW w:type="dxa" w:w="4997"/>
            <w:vAlign w:val="center"/>
          </w:tcPr>
          <w:p>
            <w:pPr>
              <w:spacing w:after="20"/>
            </w:pPr>
            <w:r/>
            <w:r>
              <w:rPr>
                <w:rFonts w:ascii="Aptos" w:hAnsi="Aptos"/>
                <w:b w:val="0"/>
                <w:color w:val="292322"/>
                <w:sz w:val="16"/>
              </w:rPr>
              <w:t>Finite-field public-key encryption/key wrapping in the educational browser transport demo.</w:t>
            </w:r>
          </w:p>
        </w:tc>
      </w:tr>
      <w:tr>
        <w:tc>
          <w:tcPr>
            <w:tcW w:type="dxa" w:w="4997"/>
            <w:vAlign w:val="center"/>
            <w:shd w:fill="F7F0E7"/>
          </w:tcPr>
          <w:p>
            <w:pPr>
              <w:spacing w:after="20"/>
            </w:pPr>
            <w:r/>
            <w:r>
              <w:rPr>
                <w:rFonts w:ascii="Aptos" w:hAnsi="Aptos"/>
                <w:b w:val="0"/>
                <w:color w:val="292322"/>
                <w:sz w:val="16"/>
              </w:rPr>
              <w:t>IDOR</w:t>
            </w:r>
          </w:p>
        </w:tc>
        <w:tc>
          <w:tcPr>
            <w:tcW w:type="dxa" w:w="4997"/>
            <w:vAlign w:val="center"/>
            <w:shd w:fill="F7F0E7"/>
          </w:tcPr>
          <w:p>
            <w:pPr>
              <w:spacing w:after="20"/>
            </w:pPr>
            <w:r/>
            <w:r>
              <w:rPr>
                <w:rFonts w:ascii="Aptos" w:hAnsi="Aptos"/>
                <w:b w:val="0"/>
                <w:color w:val="292322"/>
                <w:sz w:val="16"/>
              </w:rPr>
              <w:t>Insecure direct object reference: missing server-side object authorization for an identifier.</w:t>
            </w:r>
          </w:p>
        </w:tc>
      </w:tr>
      <w:tr>
        <w:tc>
          <w:tcPr>
            <w:tcW w:type="dxa" w:w="4997"/>
            <w:vAlign w:val="center"/>
          </w:tcPr>
          <w:p>
            <w:pPr>
              <w:spacing w:after="20"/>
            </w:pPr>
            <w:r/>
            <w:r>
              <w:rPr>
                <w:rFonts w:ascii="Aptos" w:hAnsi="Aptos"/>
                <w:b w:val="0"/>
                <w:color w:val="292322"/>
                <w:sz w:val="16"/>
              </w:rPr>
              <w:t>SSRF</w:t>
            </w:r>
          </w:p>
        </w:tc>
        <w:tc>
          <w:tcPr>
            <w:tcW w:type="dxa" w:w="4997"/>
            <w:vAlign w:val="center"/>
          </w:tcPr>
          <w:p>
            <w:pPr>
              <w:spacing w:after="20"/>
            </w:pPr>
            <w:r/>
            <w:r>
              <w:rPr>
                <w:rFonts w:ascii="Aptos" w:hAnsi="Aptos"/>
                <w:b w:val="0"/>
                <w:color w:val="292322"/>
                <w:sz w:val="16"/>
              </w:rPr>
              <w:t>Server-side request forgery: attacker-controlled URL causes a server to access unintended internal resources.</w:t>
            </w:r>
          </w:p>
        </w:tc>
      </w:tr>
      <w:tr>
        <w:tc>
          <w:tcPr>
            <w:tcW w:type="dxa" w:w="4997"/>
            <w:vAlign w:val="center"/>
            <w:shd w:fill="F7F0E7"/>
          </w:tcPr>
          <w:p>
            <w:pPr>
              <w:spacing w:after="20"/>
            </w:pPr>
            <w:r/>
            <w:r>
              <w:rPr>
                <w:rFonts w:ascii="Aptos" w:hAnsi="Aptos"/>
                <w:b w:val="0"/>
                <w:color w:val="292322"/>
                <w:sz w:val="16"/>
              </w:rPr>
              <w:t>CSRF</w:t>
            </w:r>
          </w:p>
        </w:tc>
        <w:tc>
          <w:tcPr>
            <w:tcW w:type="dxa" w:w="4997"/>
            <w:vAlign w:val="center"/>
            <w:shd w:fill="F7F0E7"/>
          </w:tcPr>
          <w:p>
            <w:pPr>
              <w:spacing w:after="20"/>
            </w:pPr>
            <w:r/>
            <w:r>
              <w:rPr>
                <w:rFonts w:ascii="Aptos" w:hAnsi="Aptos"/>
                <w:b w:val="0"/>
                <w:color w:val="292322"/>
                <w:sz w:val="16"/>
              </w:rPr>
              <w:t>Cross-site request forgery; mitigated with Flask-WTF tokens and same-site cookie behavior.</w:t>
            </w:r>
          </w:p>
        </w:tc>
      </w:tr>
      <w:tr>
        <w:tc>
          <w:tcPr>
            <w:tcW w:type="dxa" w:w="4997"/>
            <w:vAlign w:val="center"/>
          </w:tcPr>
          <w:p>
            <w:pPr>
              <w:spacing w:after="20"/>
            </w:pPr>
            <w:r/>
            <w:r>
              <w:rPr>
                <w:rFonts w:ascii="Aptos" w:hAnsi="Aptos"/>
                <w:b w:val="0"/>
                <w:color w:val="292322"/>
                <w:sz w:val="16"/>
              </w:rPr>
              <w:t>DNS rebinding</w:t>
            </w:r>
          </w:p>
        </w:tc>
        <w:tc>
          <w:tcPr>
            <w:tcW w:type="dxa" w:w="4997"/>
            <w:vAlign w:val="center"/>
          </w:tcPr>
          <w:p>
            <w:pPr>
              <w:spacing w:after="20"/>
            </w:pPr>
            <w:r/>
            <w:r>
              <w:rPr>
                <w:rFonts w:ascii="Aptos" w:hAnsi="Aptos"/>
                <w:b w:val="0"/>
                <w:color w:val="292322"/>
                <w:sz w:val="16"/>
              </w:rPr>
              <w:t>A hostname's resolution changes to an internal address after validation; direct IP pinning reduces that race.</w:t>
            </w:r>
          </w:p>
        </w:tc>
      </w:tr>
      <w:tr>
        <w:tc>
          <w:tcPr>
            <w:tcW w:type="dxa" w:w="4997"/>
            <w:vAlign w:val="center"/>
            <w:shd w:fill="F7F0E7"/>
          </w:tcPr>
          <w:p>
            <w:pPr>
              <w:spacing w:after="20"/>
            </w:pPr>
            <w:r/>
            <w:r>
              <w:rPr>
                <w:rFonts w:ascii="Aptos" w:hAnsi="Aptos"/>
                <w:b w:val="0"/>
                <w:color w:val="292322"/>
                <w:sz w:val="16"/>
              </w:rPr>
              <w:t>Confidence</w:t>
            </w:r>
          </w:p>
        </w:tc>
        <w:tc>
          <w:tcPr>
            <w:tcW w:type="dxa" w:w="4997"/>
            <w:vAlign w:val="center"/>
            <w:shd w:fill="F7F0E7"/>
          </w:tcPr>
          <w:p>
            <w:pPr>
              <w:spacing w:after="20"/>
            </w:pPr>
            <w:r/>
            <w:r>
              <w:rPr>
                <w:rFonts w:ascii="Aptos" w:hAnsi="Aptos"/>
                <w:b w:val="0"/>
                <w:color w:val="292322"/>
                <w:sz w:val="16"/>
              </w:rPr>
              <w:t>Assessment of evidence reliability; stored separately from severity and risk points.</w:t>
            </w:r>
          </w:p>
        </w:tc>
      </w:tr>
      <w:tr>
        <w:tc>
          <w:tcPr>
            <w:tcW w:type="dxa" w:w="4997"/>
            <w:vAlign w:val="center"/>
          </w:tcPr>
          <w:p>
            <w:pPr>
              <w:spacing w:after="20"/>
            </w:pPr>
            <w:r/>
            <w:r>
              <w:rPr>
                <w:rFonts w:ascii="Aptos" w:hAnsi="Aptos"/>
                <w:b w:val="0"/>
                <w:color w:val="292322"/>
                <w:sz w:val="16"/>
              </w:rPr>
              <w:t>Partial scan</w:t>
            </w:r>
          </w:p>
        </w:tc>
        <w:tc>
          <w:tcPr>
            <w:tcW w:type="dxa" w:w="4997"/>
            <w:vAlign w:val="center"/>
          </w:tcPr>
          <w:p>
            <w:pPr>
              <w:spacing w:after="20"/>
            </w:pPr>
            <w:r/>
            <w:r>
              <w:rPr>
                <w:rFonts w:ascii="Aptos" w:hAnsi="Aptos"/>
                <w:b w:val="0"/>
                <w:color w:val="292322"/>
                <w:sz w:val="16"/>
              </w:rPr>
              <w:t>Some checks were skipped, failed or timed out; it cannot produce a clean/safe conclusion.</w:t>
            </w:r>
          </w:p>
        </w:tc>
      </w:tr>
    </w:tbl>
    <w:p>
      <w:pPr>
        <w:spacing w:after="20"/>
      </w:pP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746D"/>
        <w:sz w:val="16"/>
      </w:rPr>
      <w:t xml:space="preserve">CNS Security Lab Technical Reference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923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B52A32"/>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B52A32"/>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B52A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923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Security Lab Technical Reference and Operations Guide</dc:title>
  <dc:subject>Application architecture, cryptography, scanner algorithms, dependencies and three-VM operations</dc:subject>
  <dc:creator>CNS Security Lab</dc:creator>
  <cp:keywords>Flask, cybersecurity, malware scanner, SSRF, AES-GCM, Ed25519, VirtualBox</cp:keywords>
  <dc:description>generated by python-docx</dc:description>
  <cp:lastModifiedBy/>
  <cp:revision>1</cp:revision>
  <dcterms:created xsi:type="dcterms:W3CDTF">2013-12-23T23:15:00Z</dcterms:created>
  <dcterms:modified xsi:type="dcterms:W3CDTF">2013-12-23T23:15:00Z</dcterms:modified>
  <cp:category/>
</cp:coreProperties>
</file>