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sz w:val="24"/>
          <w:szCs w:val="24"/>
        </w:rPr>
      </w:pPr>
      <w:r>
        <w:rPr>
          <w:rFonts w:ascii="Times New Roman" w:hAnsi="Times New Roman"/>
          <w:sz w:val="24"/>
          <w:szCs w:val="24"/>
        </w:rPr>
        <w:t>Abstract:</w:t>
      </w:r>
    </w:p>
    <w:p>
      <w:pPr>
        <w:pStyle w:val="Normal"/>
        <w:rPr>
          <w:color w:val="00000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16"/>
          <w:szCs w:val="24"/>
        </w:rPr>
        <w:t>Textbooks play a pivotal role in knowledge dissemination, yet the complexity of their content can pose challenges for readers seeking effective comprehension. This study explores the application of unsupervised topic modeling, specifically Latent Dirichlet Allocation (LDA), as a tool to enhance the understanding of textbook content. LDA, a probabilistic generative model, identifies latent topics within a corpus by uncovering word co-occurrence patterns. Leveraging LDA's ability to extract coherent themes from textual data, this research aims to improve the readability and accessibility of textbook content.</w:t>
      </w:r>
      <w:r>
        <w:rPr>
          <w:rFonts w:ascii="Times New Roman" w:hAnsi="Times New Roman"/>
          <w:color w:val="000000"/>
          <w:sz w:val="24"/>
          <w:szCs w:val="24"/>
        </w:rPr>
        <w:t xml:space="preserve"> </w:t>
      </w:r>
    </w:p>
    <w:p>
      <w:pPr>
        <w:pStyle w:val="Normal"/>
        <w:rPr>
          <w:rFonts w:ascii="Times New Roman" w:hAnsi="Times New Roman"/>
          <w:sz w:val="24"/>
          <w:szCs w:val="24"/>
        </w:rPr>
      </w:pPr>
      <w:r>
        <w:rPr>
          <w:rFonts w:ascii="Times New Roman" w:hAnsi="Times New Roman"/>
          <w:sz w:val="24"/>
          <w:szCs w:val="24"/>
        </w:rPr>
        <w:t>Unsupervised Topic Modeling with Latent Dirichlet Allocation (LDA) for Enhanced Textbook Content Comprehension</w:t>
      </w:r>
    </w:p>
    <w:p>
      <w:pPr>
        <w:pStyle w:val="Normal"/>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Textbooks have long been a cornerstone of education, providing essential knowledge and information to learners across various disciplines. However, the sheer volume of content contained within textbooks can often overwhelm readers, leading to challenges in comprehension and retention. In this study, we explore the application of unsupervised topic modeling, specifically Latent Dirichlet Allocation (LDA), as a novel approach to improve the understanding of textbook content.</w:t>
      </w:r>
    </w:p>
    <w:p>
      <w:pPr>
        <w:pStyle w:val="Normal"/>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Latent Dirichlet Allocation, a widely used probabilistic topic modeling technique, offers a means to automatically identify underlying themes or topics within a corpus of text. By leveraging LDA, this research aims to extract and organize latent topics present in textbook content, thereby facilitating a more structured and intuitive way for readers to grasp the material. The methodology involves preprocessing textual data, training the LDA model on the preprocessed text, and subsequently interpreting and visualizing the generated topics.</w:t>
      </w:r>
    </w:p>
    <w:p>
      <w:pPr>
        <w:pStyle w:val="Normal"/>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Through experimentation on a diverse set of textbooks, we demonstrate the effectiveness of LDA in revealing coherent and meaningful topics. We also introduce a user-friendly interface that presents the extracted topics alongside relevant passages from the textbook, enabling readers to navigate and comprehend the material more efficiently. Additionally, we discuss the potential implications of incorporating LDA-generated topic summaries into educational technology platforms and digital learning environments.</w:t>
      </w:r>
    </w:p>
    <w:p>
      <w:pPr>
        <w:pStyle w:val="Normal"/>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The results indicate that the integration of unsupervised topic modeling, particularly LDA, contributes to a deeper understanding of textbook content by providing readers with a structured overview of key themes. This approach holds promise for enhancing the learning experience, aiding educators in curriculum design, and potentially shaping the future of educational content presentation. As technology continues to transform the educational landscape, the utilization of LDA-driven topic modeling offers a valuable tool for refining textbook content comprehension and knowledge acquisition.</w:t>
      </w:r>
    </w:p>
    <w:p>
      <w:pPr>
        <w:pStyle w:val="Normal"/>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Title: Empowering Education: Unleashing the Potential of Digital Mobile-Based Learning a Qualitative survey</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In Bangladesh there is deficiency in English subject as there is shortage of skilled teachers. Simplest solution could be use of technology introduce mobile app based learning. To grasp the English language knowledge from curriculum provided textbook we demonstrate a unique approach unsupervised Topic modeling using textbook corpus. It provides coherent topics, dominant keywords, latent </w:t>
      </w:r>
      <w:r>
        <w:rPr>
          <w:rFonts w:ascii="Google Sans;arial;sans-serif" w:hAnsi="Google Sans;arial;sans-serif"/>
          <w:b w:val="false"/>
          <w:i w:val="false"/>
          <w:caps w:val="false"/>
          <w:smallCaps w:val="false"/>
          <w:color w:val="202124"/>
          <w:spacing w:val="0"/>
          <w:sz w:val="20"/>
        </w:rPr>
        <w:t xml:space="preserve">combination of features that characterizes </w:t>
      </w:r>
      <w:r>
        <w:rPr>
          <w:rFonts w:ascii="Google Sans;arial;sans-serif" w:hAnsi="Google Sans;arial;sans-serif"/>
          <w:b w:val="false"/>
          <w:i w:val="false"/>
          <w:caps w:val="false"/>
          <w:smallCaps w:val="false"/>
          <w:color w:val="202124"/>
          <w:spacing w:val="0"/>
          <w:sz w:val="20"/>
        </w:rPr>
        <w:t>similarities</w:t>
      </w:r>
      <w:r>
        <w:rPr>
          <w:rFonts w:ascii="Google Sans;arial;sans-serif" w:hAnsi="Google Sans;arial;sans-serif"/>
          <w:b w:val="false"/>
          <w:i w:val="false"/>
          <w:caps w:val="false"/>
          <w:smallCaps w:val="false"/>
          <w:color w:val="202124"/>
          <w:spacing w:val="0"/>
          <w:sz w:val="20"/>
        </w:rPr>
        <w:t xml:space="preserve"> </w:t>
      </w:r>
      <w:r>
        <w:rPr>
          <w:rFonts w:ascii="Google Sans;arial;sans-serif" w:hAnsi="Google Sans;arial;sans-serif"/>
          <w:b w:val="false"/>
          <w:i w:val="false"/>
          <w:caps w:val="false"/>
          <w:smallCaps w:val="false"/>
          <w:color w:val="202124"/>
          <w:spacing w:val="0"/>
          <w:sz w:val="20"/>
        </w:rPr>
        <w:t xml:space="preserve">between topics. Our anticipation is through this way student can able to extract meaningful information facilitates students to understand the correlated topics and important keywords related to that topics leads to understand the subtle meaning of the context. To determine it would be inevitable to the course instructor one prototype app is created. </w:t>
      </w:r>
      <w:r>
        <w:rPr>
          <w:rFonts w:ascii="Times New Roman" w:hAnsi="Times New Roman"/>
          <w:color w:val="000000"/>
          <w:sz w:val="24"/>
          <w:szCs w:val="24"/>
        </w:rPr>
        <w:t xml:space="preserve">In this </w:t>
      </w:r>
      <w:r>
        <w:rPr>
          <w:rFonts w:ascii="Times New Roman" w:hAnsi="Times New Roman"/>
          <w:color w:val="000000"/>
          <w:sz w:val="24"/>
          <w:szCs w:val="24"/>
        </w:rPr>
        <w:t>research scope</w:t>
      </w:r>
      <w:r>
        <w:rPr>
          <w:rFonts w:ascii="Times New Roman" w:hAnsi="Times New Roman"/>
          <w:color w:val="000000"/>
          <w:sz w:val="24"/>
          <w:szCs w:val="24"/>
        </w:rPr>
        <w:t xml:space="preserve">, qualitative research is undertaken to evaluate the effectiveness of mobile-based digital learning </w:t>
      </w:r>
      <w:r>
        <w:rPr>
          <w:rFonts w:ascii="Times New Roman" w:hAnsi="Times New Roman"/>
          <w:color w:val="000000"/>
          <w:sz w:val="24"/>
          <w:szCs w:val="24"/>
        </w:rPr>
        <w:t xml:space="preserve">with cutting edge NLP technology </w:t>
      </w:r>
      <w:r>
        <w:rPr>
          <w:rFonts w:ascii="Times New Roman" w:hAnsi="Times New Roman"/>
          <w:color w:val="000000"/>
          <w:sz w:val="24"/>
          <w:szCs w:val="24"/>
        </w:rPr>
        <w:t xml:space="preserve">on Bangladesh's higher secondary English education. This article presents the key findings and insights from the survey, shedding light on the prospective of digital mobile-based learning in schools for higher secondary English subject </w:t>
      </w:r>
      <w:r>
        <w:rPr>
          <w:rFonts w:ascii="Times New Roman" w:hAnsi="Times New Roman"/>
          <w:color w:val="000000"/>
          <w:sz w:val="24"/>
          <w:szCs w:val="24"/>
        </w:rPr>
        <w:t>with NLP</w:t>
      </w:r>
      <w:r>
        <w:rPr>
          <w:rFonts w:ascii="Times New Roman" w:hAnsi="Times New Roman"/>
          <w:color w:val="000000"/>
          <w:sz w:val="24"/>
          <w:szCs w:val="24"/>
        </w:rPr>
        <w:t xml:space="preserve">. The purpose of this survey was to explore the challenges, and future potential of integrating mobile devices into the learning process </w:t>
      </w:r>
      <w:r>
        <w:rPr>
          <w:rFonts w:ascii="Times New Roman" w:hAnsi="Times New Roman"/>
          <w:color w:val="000000"/>
          <w:sz w:val="24"/>
          <w:szCs w:val="24"/>
        </w:rPr>
        <w:t>powered by NLP extracted content</w:t>
      </w:r>
      <w:r>
        <w:rPr>
          <w:rFonts w:ascii="Times New Roman" w:hAnsi="Times New Roman"/>
          <w:color w:val="000000"/>
          <w:sz w:val="24"/>
          <w:szCs w:val="24"/>
        </w:rPr>
        <w:t xml:space="preserve">.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Introduction</w:t>
      </w:r>
    </w:p>
    <w:p>
      <w:pPr>
        <w:pStyle w:val="LO-normal0"/>
        <w:widowControl w:val="false"/>
        <w:jc w:val="both"/>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In an ever-evolving digital landscape, educational institutions are embracing the power of technology to enhance learning experiences. Mobile technology enables ubiquitous access to educational content, and both students and course instructors can maintain learning materials, assignments and other commitments in organized and easily deliverable manner. Digital mobile-based learning tools offered real-time feedback on students' progress, enabling prompt identification of learning gaps and individualized support. This data-driven approach enhanced the efficacy of formal assessments and ultimately contributed to improved academic outcomes. Digital mobile-based learning facilitated a seamless connection between classroom concepts and real-world applications. By leveraging mobile technologies, teachers could integrate current events and practical examples into lessons, making learning more relevant and relatable to students [20]</w:t>
      </w:r>
      <w:r>
        <w:rPr/>
        <w:t>–[22]</w:t>
      </w:r>
      <w:r>
        <w:rPr>
          <w:rFonts w:ascii="Times New Roman" w:hAnsi="Times New Roman"/>
          <w:sz w:val="24"/>
          <w:szCs w:val="24"/>
        </w:rPr>
        <w:t>. Regular updates, assignment notifications, and progress reports allowed parents to actively participate in their child's learning journey, fostering a stronger teacher-parent-student partnership.</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t>In Bangladesh there is lacking in effective acquisition, synthesis of English language. Lots of students especially students from rural areas fail in English in the national board examinations (such as: PSC, SSC, HSC) [1]</w:t>
      </w:r>
      <w:r>
        <w:rPr/>
        <w:t>–[4]</w:t>
      </w:r>
      <w:r>
        <w:rPr>
          <w:rFonts w:ascii="Times New Roman" w:hAnsi="Times New Roman"/>
          <w:sz w:val="24"/>
          <w:szCs w:val="24"/>
        </w:rPr>
        <w:t xml:space="preserve">. Our anticipation is rural students are not getting proper education, lacking of learning resources like </w:t>
      </w:r>
      <w:r>
        <w:rPr>
          <w:rFonts w:ascii="Times New Roman" w:hAnsi="Times New Roman"/>
          <w:color w:val="000000"/>
          <w:sz w:val="24"/>
          <w:szCs w:val="24"/>
        </w:rPr>
        <w:t xml:space="preserve">coaching, private tuition etc and quality of education is low. </w:t>
      </w:r>
      <w:r>
        <w:rPr>
          <w:rFonts w:ascii="Times New Roman" w:hAnsi="Times New Roman"/>
          <w:sz w:val="24"/>
          <w:szCs w:val="24"/>
        </w:rPr>
        <w:t>With recent developments in mobile technology in the field of English language learning [5]-[8] resource scarcity problems can be overcome by adoption of mobile technology. As mobile technologies have become more advanced in functions and affordable, researchers realized and suggested that using mobile apps to assist language learning would be effective [9]</w:t>
      </w:r>
      <w:r>
        <w:rPr/>
        <w:t>–[13]</w:t>
      </w:r>
      <w:r>
        <w:rPr>
          <w:rFonts w:ascii="Times New Roman" w:hAnsi="Times New Roman"/>
          <w:sz w:val="24"/>
          <w:szCs w:val="24"/>
        </w:rPr>
        <w:t>. The purpose of this study was to determine whether students in higher secondary schools could learn English more easily by utilizing mobile apps. Are the instructors prepared to accept technology in the classroom and do they believe it is inevitable? Will teachers accept technological advancements and app-based learning in the classroom?</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bCs/>
          <w:sz w:val="24"/>
          <w:szCs w:val="24"/>
        </w:rPr>
        <w:t xml:space="preserve">Motivation and Need: </w:t>
      </w:r>
    </w:p>
    <w:p>
      <w:pPr>
        <w:pStyle w:val="Normal"/>
        <w:rPr>
          <w:rFonts w:ascii="Times New Roman" w:hAnsi="Times New Roman"/>
          <w:sz w:val="24"/>
          <w:szCs w:val="24"/>
        </w:rPr>
      </w:pPr>
      <w:r>
        <w:rPr>
          <w:rFonts w:ascii="Times New Roman" w:hAnsi="Times New Roman"/>
          <w:sz w:val="24"/>
          <w:szCs w:val="24"/>
        </w:rPr>
        <w:t xml:space="preserve">English Language learning via mobile app has become a popular medium worldwide. Based on the idea of ubiquitous learning, mobile app based English learning now provides a myriad of opportunities to support learning both inside and outside the classroom”. Despite barriers such as cost, technical considerations, accessibility, and attitudinal factors the available evidence seems to suggest that mobile learning is globally on the rise. Mobile based learning certainly increase teachers/students productivity, quality and employ-ability. In this research study a customized app is proposed. There is massive commercial potentiality of mobile based learning app </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 It will enhance English language skills, improve acquisition and synthesis ability in large scale.</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b) Information dissemination among the users would be remarkably easy, can be used as a medium to contact with millions of users. </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 It can serve millions of students, provide solutions, monitor their progress, observe their difficulty levels and performance.</w:t>
      </w:r>
    </w:p>
    <w:p>
      <w:pPr>
        <w:pStyle w:val="Normal"/>
        <w:rPr>
          <w:rFonts w:ascii="Times New Roman" w:hAnsi="Times New Roman"/>
          <w:sz w:val="24"/>
          <w:szCs w:val="24"/>
        </w:rPr>
      </w:pPr>
      <w:r>
        <w:rPr/>
        <w:t xml:space="preserve">we anticipate that student will accept this type of technology for learning their textbook We are expecting teachers and students will be motivated, encouraged and enthusiastic to use the application. To observe the potentiality and acceptance of similar approach we conducted a survey with some teachers targeting teachers would be main user who will be using it during teaching in the classroom.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Literature Review</w:t>
      </w:r>
    </w:p>
    <w:p>
      <w:pPr>
        <w:pStyle w:val="LO-normal0"/>
        <w:rPr>
          <w:rFonts w:ascii="Times New Roman" w:hAnsi="Times New Roman"/>
          <w:sz w:val="24"/>
          <w:szCs w:val="24"/>
        </w:rPr>
      </w:pPr>
      <w:r>
        <w:rPr>
          <w:rFonts w:ascii="Times New Roman" w:hAnsi="Times New Roman"/>
          <w:sz w:val="24"/>
          <w:szCs w:val="24"/>
        </w:rPr>
        <w:t>Mobile assisted language learning first appeared around 2005, when some USA universities began to give their students free mobile devices [14] for learning class lesson. It has been implemented in Turkey, Kuwait, Iran and neighbor country India positive attitude is found from the students [27], [28].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rP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the mobile technology and effect of this technology in language learning, and they found that “students enjoyed to learn new words with the help of their mobile phone, motivation was significantly stronger compared to traditional English language learning; moreover, learning outcomes were significantly better than traditional English language learning.” In order to test the effectiveness of mobile games based English vocabulary test is conducted [17]. For reading comprehension, researchers designed content aware learning environments on mobile platforms. The results of these study showed students preferred the mobile learning approach way more than the conventional approach. From various literature review it is revealed, mobile language learning can be very beneficial if it is managed in a systematic way considering the context.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Existing Apps. Strengths and weaknesses</w:t>
      </w:r>
    </w:p>
    <w:p>
      <w:pPr>
        <w:pStyle w:val="Normal"/>
        <w:rPr>
          <w:rFonts w:ascii="Times New Roman" w:hAnsi="Times New Roman"/>
          <w:sz w:val="24"/>
          <w:szCs w:val="24"/>
        </w:rPr>
      </w:pPr>
      <w:bookmarkStart w:id="1" w:name="docs-internal-guid-494ff91a-7fff-ca6a-be"/>
      <w:bookmarkEnd w:id="1"/>
      <w:r>
        <w:rPr>
          <w:rFonts w:ascii="Times New Roman" w:hAnsi="Times New Roman"/>
          <w:color w:val="000000"/>
          <w:sz w:val="24"/>
          <w:szCs w:val="24"/>
        </w:rPr>
        <w:t>Mobile apps have revealed vividly that it can be used as a teaching learning assistive tool. Numerous English learning apps are available in Google play store and iOS store.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Busuu, Babel, Voxy etc [25].  Some Popular Apps:</w:t>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t>Duolingo [26] Uses games for learning language. New words are taught based on a topic and skill points are awarded for completing lessons. Exercises are tailored to help the users learn and review vocabulary effectively. Another app Babbel Focuses more on helping English language learners to acquire the basic conversational skills. Babbel has a strong focus on vocabulary. The app has different approaches: Sound/Picture Recognition, Spelling and Fill in the blanks. It uses a custom goal system that allows users to set benchmarks and can monitor their progress. Voxy features news and stories on a variety of topics, Provides games for language practice, plus short quizzes to test comprehension. Mywordbook 2 Developed by the British Council in conjunction with Cambridge University Press Offers a wonderful, engaging way to learn new words through sets of interactive flashcards. Memrise Uses creative and easy way to remember words for learning English. It creates an association between the translation and words users are already familiar with.</w:t>
      </w:r>
    </w:p>
    <w:p>
      <w:pPr>
        <w:pStyle w:val="LO-normal0"/>
        <w:rPr>
          <w:rFonts w:ascii="Times New Roman" w:hAnsi="Times New Roman"/>
          <w:sz w:val="24"/>
          <w:szCs w:val="24"/>
        </w:rPr>
      </w:pPr>
      <w:r>
        <w:rPr>
          <w:rFonts w:ascii="Times New Roman" w:hAnsi="Times New Roman"/>
          <w:sz w:val="24"/>
          <w:szCs w:val="24"/>
        </w:rPr>
        <w:t xml:space="preserve">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self-checks [17]. In terms of target learners’ profile age, interest, and proficiency level, difficulty level varies. Most dominant organization type is the word list with its definition and example sentences.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These apps can not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ebook copy of NCTB approved books for free. This app is a onetime use only app for downloading e-copy of books accross the country. 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We anticipate to make an app useful among Bangladeshi pupil the app should contain the content of NCTB English Textbook’s course curriculum. </w:t>
      </w:r>
    </w:p>
    <w:p>
      <w:pPr>
        <w:pStyle w:val="Normal"/>
        <w:rPr>
          <w:rFonts w:ascii="Times New Roman" w:hAnsi="Times New Roman"/>
          <w:sz w:val="24"/>
          <w:szCs w:val="24"/>
        </w:rPr>
      </w:pPr>
      <w:r>
        <w:rPr>
          <w:rFonts w:ascii="Times New Roman" w:hAnsi="Times New Roman"/>
          <w:b/>
          <w:bCs/>
          <w:sz w:val="24"/>
          <w:szCs w:val="24"/>
        </w:rPr>
        <w:t>Challenges [23], [24]</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Questions may arise from the pedagogue experts that the current education system is not yet prepared to offer this kind of education in all parts of the country.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Successful integration of mobile app based English learning depends to some degree on students’ and teachers’ acceptance and awareness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Beside sometimes mobile devices such as regular cellular phones distract students' attention engaging in different activities rather than study.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b/>
          <w:bCs/>
          <w:color w:val="202124"/>
          <w:kern w:val="0"/>
          <w:sz w:val="24"/>
          <w:szCs w:val="24"/>
          <w14:ligatures w14:val="none"/>
        </w:rPr>
        <w:t>Englisher Mobile App:</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eastAsia="Times New Roman" w:cs="Times New Roman"/>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sz w:val="24"/>
          <w:szCs w:val="24"/>
        </w:rPr>
      </w:pPr>
      <w:bookmarkStart w:id="2" w:name="docs-internal-guid-5dd393da-7fff-2d37-24"/>
      <w:bookmarkEnd w:id="2"/>
      <w:r>
        <w:rPr/>
        <w:drawing>
          <wp:inline distT="0" distB="0" distL="0" distR="0">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drawing>
          <wp:inline distT="0" distB="0" distL="0" distR="0">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3"/>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drawing>
          <wp:inline distT="0" distB="0" distL="0" distR="0">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4"/>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5"/>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6"/>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7"/>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bCs/>
          <w:sz w:val="24"/>
          <w:szCs w:val="24"/>
        </w:rPr>
        <w:t>Methodology:</w:t>
      </w:r>
    </w:p>
    <w:p>
      <w:pPr>
        <w:pStyle w:val="TextBody"/>
        <w:rPr>
          <w:rFonts w:ascii="Times New Roman" w:hAnsi="Times New Roman"/>
          <w:sz w:val="24"/>
          <w:szCs w:val="24"/>
        </w:rPr>
      </w:pPr>
      <w:r>
        <w:rPr>
          <w:rFonts w:ascii="Times New Roman" w:hAnsi="Times New Roman"/>
          <w:b/>
          <w:bCs/>
          <w:sz w:val="24"/>
          <w:szCs w:val="24"/>
        </w:rPr>
        <w:t>The methodology involves preprocessing textual data to remove noise and standardize text, followed by the application of LDA to identify underlying topics. By transforming dense textual information into a collection of interpretable topics, readers can navigate through complex subject matter more efficiently. Moreover, the study proposes an interactive interface that integrates LDA-derived topics with the textbook, facilitating an immersive learning experience. This interface allows readers to explore content through relevant themes, thereby promoting active engagement and a deeper understanding of the material.</w:t>
      </w:r>
    </w:p>
    <w:p>
      <w:pPr>
        <w:pStyle w:val="TextBody"/>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rP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pPr>
        <w:pStyle w:val="Normal"/>
        <w:rPr>
          <w:rFonts w:ascii="Times New Roman" w:hAnsi="Times New Roman"/>
          <w:sz w:val="24"/>
          <w:szCs w:val="24"/>
        </w:rPr>
      </w:pPr>
      <w:r>
        <w:rPr/>
      </w:r>
    </w:p>
    <w:p>
      <w:pPr>
        <w:pStyle w:val="Normal"/>
        <w:numPr>
          <w:ilvl w:val="0"/>
          <w:numId w:val="3"/>
        </w:numPr>
        <w:rPr>
          <w:rFonts w:ascii="Times New Roman" w:hAnsi="Times New Roman"/>
          <w:sz w:val="24"/>
          <w:szCs w:val="24"/>
        </w:rPr>
      </w:pPr>
      <w:r>
        <w:rPr>
          <w:rFonts w:ascii="Times New Roman" w:hAnsi="Times New Roman"/>
          <w:sz w:val="24"/>
          <w:szCs w:val="24"/>
        </w:rPr>
        <w:t>Identify some popular mobile apps on the basis of google playstore review, number of user download in google play store.</w:t>
      </w:r>
    </w:p>
    <w:p>
      <w:pPr>
        <w:pStyle w:val="Normal"/>
        <w:numPr>
          <w:ilvl w:val="0"/>
          <w:numId w:val="3"/>
        </w:numPr>
        <w:rPr>
          <w:rFonts w:ascii="Times New Roman" w:hAnsi="Times New Roman"/>
          <w:sz w:val="24"/>
          <w:szCs w:val="24"/>
        </w:rPr>
      </w:pPr>
      <w:r>
        <w:rPr>
          <w:rFonts w:ascii="Times New Roman" w:hAnsi="Times New Roman"/>
          <w:sz w:val="24"/>
          <w:szCs w:val="24"/>
        </w:rPr>
        <w:t>List all the the techniques used in those apps, to determine which technique may affect and could be promising or accepted by students.</w:t>
      </w:r>
    </w:p>
    <w:p>
      <w:pPr>
        <w:pStyle w:val="Normal"/>
        <w:numPr>
          <w:ilvl w:val="0"/>
          <w:numId w:val="3"/>
        </w:numPr>
        <w:rPr>
          <w:rFonts w:ascii="Times New Roman" w:hAnsi="Times New Roman"/>
          <w:sz w:val="24"/>
          <w:szCs w:val="24"/>
        </w:rPr>
      </w:pPr>
      <w:r>
        <w:rPr>
          <w:rFonts w:ascii="Times New Roman" w:hAnsi="Times New Roman"/>
          <w:sz w:val="24"/>
          <w:szCs w:val="24"/>
        </w:rPr>
        <w:t>Develop questionnaire for teacher to explore the viewpoints of using mobile app based learning technology incorporation for learning English. Involve teachers in an interrogation session.</w:t>
      </w:r>
    </w:p>
    <w:p>
      <w:pPr>
        <w:pStyle w:val="Normal"/>
        <w:numPr>
          <w:ilvl w:val="0"/>
          <w:numId w:val="3"/>
        </w:numPr>
        <w:rPr>
          <w:rFonts w:ascii="Times New Roman" w:hAnsi="Times New Roman"/>
          <w:sz w:val="24"/>
          <w:szCs w:val="24"/>
        </w:rPr>
      </w:pPr>
      <w:r>
        <w:rPr>
          <w:rFonts w:ascii="Times New Roman" w:hAnsi="Times New Roman"/>
          <w:sz w:val="24"/>
          <w:szCs w:val="24"/>
        </w:rPr>
        <w:t>Enlist all the results, observe it through rigorous analysis.</w:t>
      </w:r>
    </w:p>
    <w:p>
      <w:pPr>
        <w:pStyle w:val="Normal"/>
        <w:numPr>
          <w:ilvl w:val="0"/>
          <w:numId w:val="3"/>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infront of the survey participants so that we could get vauable feedback.  </w:t>
      </w:r>
    </w:p>
    <w:p>
      <w:pPr>
        <w:pStyle w:val="Normal"/>
        <w:rPr>
          <w:rFonts w:ascii="Times New Roman" w:hAnsi="Times New Roman"/>
          <w:b/>
          <w:bCs/>
          <w:sz w:val="24"/>
          <w:szCs w:val="24"/>
        </w:rPr>
      </w:pPr>
      <w:r>
        <w:rPr>
          <w:rFonts w:ascii="Times New Roman" w:hAnsi="Times New Roman"/>
          <w:b/>
          <w:bCs/>
          <w:sz w:val="24"/>
          <w:szCs w:val="24"/>
        </w:rPr>
        <w:t>Exploratory analysis of Textbook content</w:t>
      </w:r>
    </w:p>
    <w:p>
      <w:pPr>
        <w:pStyle w:val="Normal"/>
        <w:rPr>
          <w:rFonts w:ascii="Times New Roman" w:hAnsi="Times New Roman"/>
          <w:sz w:val="24"/>
          <w:szCs w:val="24"/>
        </w:rPr>
      </w:pPr>
      <w:r>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Therefore assumptions is, it helps students to understands the words, sentences and context of the book. </w:t>
      </w:r>
    </w:p>
    <w:p>
      <w:pPr>
        <w:pStyle w:val="ListParagraph"/>
        <w:numPr>
          <w:ilvl w:val="1"/>
          <w:numId w:val="2"/>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is conducted. All text converted to Lowercased and Normalized to ensure consistent pre-processing</w:t>
      </w:r>
    </w:p>
    <w:p>
      <w:pPr>
        <w:pStyle w:val="ListParagraph"/>
        <w:numPr>
          <w:ilvl w:val="2"/>
          <w:numId w:val="2"/>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pPr>
        <w:pStyle w:val="ListParagraph"/>
        <w:numPr>
          <w:ilvl w:val="2"/>
          <w:numId w:val="2"/>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expression of actual words. </w:t>
      </w:r>
    </w:p>
    <w:p>
      <w:pPr>
        <w:pStyle w:val="ListParagraph"/>
        <w:numPr>
          <w:ilvl w:val="2"/>
          <w:numId w:val="2"/>
        </w:numPr>
        <w:rPr>
          <w:rFonts w:ascii="Times New Roman" w:hAnsi="Times New Roman"/>
          <w:sz w:val="24"/>
          <w:szCs w:val="24"/>
        </w:rPr>
      </w:pPr>
      <w:r>
        <w:rPr>
          <w:rFonts w:ascii="Times New Roman" w:hAnsi="Times New Roman"/>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pPr>
        <w:pStyle w:val="ListParagraph"/>
        <w:ind w:left="1080" w:hanging="0"/>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t>Topic Modeling</w:t>
      </w:r>
    </w:p>
    <w:p>
      <w:pPr>
        <w:pStyle w:val="Normal"/>
        <w:rPr/>
      </w:pPr>
      <w:r>
        <w:rPr/>
        <w:t>Latent Dirichlet Allocation (LDA) is a widely used topic modeling algorithm in natural language processing (NLP) that aims to discover latent topics within a collection of documents. Coherence is an important metric for evaluating the quality of topics generated by LDA or any other topic modeling algorithm.</w:t>
      </w:r>
    </w:p>
    <w:p>
      <w:pPr>
        <w:pStyle w:val="Normal"/>
        <w:rPr/>
      </w:pPr>
      <w:r>
        <w:rPr/>
        <w:t xml:space="preserve">In this research unsupervised machine learning technique coherence score used to discover number of similar latent topics in corpus (collection of Lesson documents). Coherence score estimates the number of meaningful topic determination, assess the quality of the topics produced by a topic modeling algorithm. Higher coherence values indicate that the topics are more coherent and representative of meaningful themes within the text data. Coherence is important because it ensures that the topics generated are statistically significant hence, we believe it helps students to do tasks like information retrieval, content recommendation, and text summarization etc. </w:t>
      </w:r>
    </w:p>
    <w:p>
      <w:pPr>
        <w:pStyle w:val="Normal"/>
        <w:rPr/>
      </w:pPr>
      <w:r>
        <w:rPr/>
        <w:t>To measure coherence in the context of LDA, following steps are used:</w:t>
      </w:r>
    </w:p>
    <w:p>
      <w:pPr>
        <w:pStyle w:val="ListParagraph"/>
        <w:numPr>
          <w:ilvl w:val="0"/>
          <w:numId w:val="4"/>
        </w:numPr>
        <w:suppressAutoHyphens w:val="false"/>
        <w:rPr/>
      </w:pPr>
      <w:r>
        <w:rPr/>
        <w:t>Trained LDA Model: During the training phase gensim’s MulticoreLDA model with four cpu worker thread, 20 iterations and n-gram corpus dictionary are assigned. After training LDA model assign topics to documents and estimate the distribution of words within each topic. These words represent the most salient terms associated with each topic.</w:t>
      </w:r>
    </w:p>
    <w:p>
      <w:pPr>
        <w:pStyle w:val="ListParagraph"/>
        <w:numPr>
          <w:ilvl w:val="0"/>
          <w:numId w:val="4"/>
        </w:numPr>
        <w:suppressAutoHyphens w:val="false"/>
        <w:rPr/>
      </w:pPr>
      <w:r>
        <w:rPr/>
        <w:t xml:space="preserve">Calculate Coherence: Calculate the coherence score for each topic by considering the pairwise similarity or relatedness of the top words within the topic. There are various coherence measures, such as Pointwise Mutual Information (PMI), Normalized Pointwise Mutual Information (NPMI), or others. Coherence ({'u_mass', 'c_v', 'c_uci', 'c_npmi'}) – Coherence measures values can be used where 'u_mass', 'c_v' are mostly used. For ‘u_mass’ corpus should be provided rather than data dictionary. </w:t>
      </w:r>
    </w:p>
    <w:p>
      <w:pPr>
        <w:pStyle w:val="ListParagraph"/>
        <w:numPr>
          <w:ilvl w:val="1"/>
          <w:numId w:val="4"/>
        </w:numPr>
        <w:suppressAutoHyphens w:val="false"/>
        <w:rPr/>
      </w:pPr>
      <w:r>
        <w:rPr/>
        <w:t>C_v Coherence: C_v coherence uses a segmentation of the text into a fixed window size to compute the coherence of a topic. It considers the co-occurrence of words within a specific context window.</w:t>
      </w:r>
    </w:p>
    <w:p>
      <w:pPr>
        <w:pStyle w:val="ListParagraph"/>
        <w:numPr>
          <w:ilvl w:val="1"/>
          <w:numId w:val="4"/>
        </w:numPr>
        <w:suppressAutoHyphens w:val="false"/>
        <w:rPr/>
      </w:pPr>
      <w:r>
        <w:rPr/>
        <w:t>Topic Coherence is based on pointwise mutual information (PMI) and can be represented as follows</w:t>
      </w:r>
    </w:p>
    <w:p>
      <w:pPr>
        <w:pStyle w:val="Normal"/>
        <w:ind w:left="1080" w:hanging="0"/>
        <w:rPr/>
      </w:pPr>
      <w:r>
        <w:rPr/>
        <w:drawing>
          <wp:inline distT="0" distB="0" distL="0" distR="0">
            <wp:extent cx="4688205" cy="191389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8"/>
                    <a:stretch>
                      <a:fillRect/>
                    </a:stretch>
                  </pic:blipFill>
                  <pic:spPr bwMode="auto">
                    <a:xfrm>
                      <a:off x="0" y="0"/>
                      <a:ext cx="4688205" cy="1913890"/>
                    </a:xfrm>
                    <a:prstGeom prst="rect">
                      <a:avLst/>
                    </a:prstGeom>
                  </pic:spPr>
                </pic:pic>
              </a:graphicData>
            </a:graphic>
          </wp:inline>
        </w:drawing>
      </w:r>
    </w:p>
    <w:p>
      <w:pPr>
        <w:pStyle w:val="Normal"/>
        <w:ind w:left="1080" w:hanging="0"/>
        <w:rPr/>
      </w:pPr>
      <w:r>
        <w:rPr/>
      </w:r>
    </w:p>
    <w:p>
      <w:pPr>
        <w:pStyle w:val="Normal"/>
        <w:ind w:left="1080" w:hanging="0"/>
        <w:rPr/>
      </w:pPr>
      <w:r>
        <w:rPr/>
        <w:drawing>
          <wp:inline distT="0" distB="0" distL="0" distR="0">
            <wp:extent cx="4813300" cy="121602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4813300" cy="1216025"/>
                    </a:xfrm>
                    <a:prstGeom prst="rect">
                      <a:avLst/>
                    </a:prstGeom>
                  </pic:spPr>
                </pic:pic>
              </a:graphicData>
            </a:graphic>
          </wp:inline>
        </w:drawing>
      </w:r>
    </w:p>
    <w:p>
      <w:pPr>
        <w:pStyle w:val="Normal"/>
        <w:rPr/>
      </w:pPr>
      <w:r>
        <w:rPr/>
        <w:t xml:space="preserve">From the chart below we know that four to six topics are dominant in our provided corpus. </w:t>
      </w:r>
    </w:p>
    <w:p>
      <w:pPr>
        <w:pStyle w:val="Normal"/>
        <w:rPr/>
      </w:pPr>
      <w:r>
        <w:rPr/>
      </w:r>
    </w:p>
    <w:p>
      <w:pPr>
        <w:pStyle w:val="Normal"/>
        <w:rPr>
          <w:rFonts w:ascii="Times New Roman" w:hAnsi="Times New Roman"/>
          <w:b/>
          <w:bCs/>
          <w:sz w:val="24"/>
          <w:szCs w:val="24"/>
        </w:rPr>
      </w:pPr>
      <w:r>
        <w:rPr>
          <w:rFonts w:ascii="Times New Roman" w:hAnsi="Times New Roman"/>
          <w:b/>
          <w:bCs/>
          <w:sz w:val="24"/>
          <w:szCs w:val="24"/>
        </w:rPr>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88"/>
        <w:gridCol w:w="4787"/>
      </w:tblGrid>
      <w:tr>
        <w:trPr/>
        <w:tc>
          <w:tcPr>
            <w:tcW w:w="4788" w:type="dxa"/>
            <w:tcBorders/>
          </w:tcPr>
          <w:p>
            <w:pPr>
              <w:pStyle w:val="Normal"/>
              <w:widowControl/>
              <w:suppressAutoHyphens w:val="true"/>
              <w:spacing w:before="0" w:after="16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t>Umass Coherence: C_umass returns negative values</w:t>
            </w:r>
          </w:p>
        </w:tc>
        <w:tc>
          <w:tcPr>
            <w:tcW w:w="4787" w:type="dxa"/>
            <w:tcBorders/>
          </w:tcPr>
          <w:p>
            <w:pPr>
              <w:pStyle w:val="Normal"/>
              <w:widowControl/>
              <w:suppressAutoHyphens w:val="true"/>
              <w:spacing w:before="0" w:after="16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t>CV Coherence: The coherence score for C_v ranges from 0 (complete incoherence) to 1 (complete coherence).</w:t>
            </w:r>
          </w:p>
        </w:tc>
      </w:tr>
      <w:tr>
        <w:trPr/>
        <w:tc>
          <w:tcPr>
            <w:tcW w:w="4788" w:type="dxa"/>
            <w:tcBorders/>
          </w:tcPr>
          <w:p>
            <w:pPr>
              <w:pStyle w:val="Normal"/>
              <w:widowControl/>
              <w:suppressAutoHyphens w:val="true"/>
              <w:spacing w:before="0" w:after="160"/>
              <w:jc w:val="left"/>
              <w:rPr>
                <w:rFonts w:ascii="Times New Roman" w:hAnsi="Times New Roman"/>
                <w:b/>
                <w:bCs/>
                <w:sz w:val="24"/>
                <w:szCs w:val="24"/>
              </w:rPr>
            </w:pPr>
            <w:r>
              <w:rPr>
                <w:rFonts w:eastAsia="Calibri" w:cs=""/>
                <w:kern w:val="2"/>
                <w:lang w:val="en-US" w:eastAsia="en-US" w:bidi="ar-SA"/>
              </w:rPr>
              <w:drawing>
                <wp:inline distT="0" distB="0" distL="0" distR="0">
                  <wp:extent cx="2660015" cy="200279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2660015" cy="2002790"/>
                          </a:xfrm>
                          <a:prstGeom prst="rect">
                            <a:avLst/>
                          </a:prstGeom>
                        </pic:spPr>
                      </pic:pic>
                    </a:graphicData>
                  </a:graphic>
                </wp:inline>
              </w:drawing>
            </w:r>
          </w:p>
        </w:tc>
        <w:tc>
          <w:tcPr>
            <w:tcW w:w="4787" w:type="dxa"/>
            <w:tcBorders/>
          </w:tcPr>
          <w:p>
            <w:pPr>
              <w:pStyle w:val="Normal"/>
              <w:widowControl/>
              <w:suppressAutoHyphens w:val="true"/>
              <w:spacing w:before="0" w:after="160"/>
              <w:jc w:val="left"/>
              <w:rPr>
                <w:rFonts w:ascii="Times New Roman" w:hAnsi="Times New Roman"/>
                <w:b/>
                <w:bCs/>
                <w:sz w:val="24"/>
                <w:szCs w:val="24"/>
              </w:rPr>
            </w:pPr>
            <w:r>
              <w:rPr>
                <w:rFonts w:eastAsia="Calibri" w:cs=""/>
                <w:kern w:val="2"/>
                <w:lang w:val="en-US" w:eastAsia="en-US" w:bidi="ar-SA"/>
              </w:rPr>
              <w:drawing>
                <wp:inline distT="0" distB="0" distL="0" distR="0">
                  <wp:extent cx="2673985" cy="201739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2673985" cy="2017395"/>
                          </a:xfrm>
                          <a:prstGeom prst="rect">
                            <a:avLst/>
                          </a:prstGeom>
                        </pic:spPr>
                      </pic:pic>
                    </a:graphicData>
                  </a:graphic>
                </wp:inline>
              </w:drawing>
            </w:r>
          </w:p>
        </w:tc>
      </w:tr>
      <w:tr>
        <w:trPr/>
        <w:tc>
          <w:tcPr>
            <w:tcW w:w="9575" w:type="dxa"/>
            <w:gridSpan w:val="2"/>
            <w:tcBorders/>
          </w:tcPr>
          <w:p>
            <w:pPr>
              <w:pStyle w:val="Normal"/>
              <w:widowControl/>
              <w:suppressAutoHyphens w:val="true"/>
              <w:spacing w:before="0" w:after="160"/>
              <w:jc w:val="left"/>
              <w:rPr>
                <w:rFonts w:ascii="Times New Roman" w:hAnsi="Times New Roman"/>
                <w:b/>
                <w:bCs/>
                <w:sz w:val="24"/>
                <w:szCs w:val="24"/>
              </w:rPr>
            </w:pPr>
            <w:r>
              <w:rPr>
                <w:rFonts w:eastAsia="Calibri" w:cs="" w:ascii="Times New Roman" w:hAnsi="Times New Roman"/>
                <w:b/>
                <w:bCs/>
                <w:kern w:val="2"/>
                <w:sz w:val="24"/>
                <w:szCs w:val="24"/>
                <w:lang w:val="en-US" w:eastAsia="en-US" w:bidi="ar-SA"/>
              </w:rPr>
              <w:t>Dominant topic and contribution</w:t>
            </w:r>
          </w:p>
          <w:p>
            <w:pPr>
              <w:pStyle w:val="Normal"/>
              <w:widowControl/>
              <w:suppressAutoHyphens w:val="true"/>
              <w:spacing w:before="0" w:after="160"/>
              <w:jc w:val="left"/>
              <w:rPr>
                <w:rFonts w:ascii="Times New Roman" w:hAnsi="Times New Roman"/>
                <w:sz w:val="24"/>
                <w:szCs w:val="24"/>
              </w:rPr>
            </w:pPr>
            <w:r>
              <w:rPr>
                <w:rFonts w:eastAsia="Calibri" w:cs="" w:ascii="Times New Roman" w:hAnsi="Times New Roman"/>
                <w:kern w:val="2"/>
                <w:sz w:val="24"/>
                <w:szCs w:val="24"/>
                <w:lang w:val="en-US" w:eastAsia="en-US" w:bidi="ar-SA"/>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pPr>
              <w:pStyle w:val="Normal"/>
              <w:widowControl/>
              <w:suppressAutoHyphens w:val="true"/>
              <w:spacing w:before="0" w:after="160"/>
              <w:jc w:val="left"/>
              <w:rPr>
                <w:rFonts w:ascii="Times New Roman" w:hAnsi="Times New Roman"/>
                <w:b/>
                <w:bCs/>
                <w:sz w:val="24"/>
                <w:szCs w:val="24"/>
              </w:rPr>
            </w:pPr>
            <w:r>
              <w:rPr>
                <w:rFonts w:eastAsia="Calibri" w:cs="" w:ascii="Times New Roman" w:hAnsi="Times New Roman"/>
                <w:b/>
                <w:bCs/>
                <w:kern w:val="2"/>
                <w:sz w:val="24"/>
                <w:szCs w:val="24"/>
                <w:lang w:val="en-US" w:eastAsia="en-US" w:bidi="ar-SA"/>
              </w:rPr>
              <w:t>Topic-Term Matrix Visualization and Inter-Topic Distance Map</w:t>
            </w:r>
          </w:p>
          <w:p>
            <w:pPr>
              <w:pStyle w:val="Normal"/>
              <w:widowControl/>
              <w:suppressAutoHyphens w:val="true"/>
              <w:spacing w:before="0" w:after="160"/>
              <w:jc w:val="left"/>
              <w:rPr>
                <w:rFonts w:ascii="Times New Roman" w:hAnsi="Times New Roman"/>
                <w:sz w:val="24"/>
                <w:szCs w:val="24"/>
              </w:rPr>
            </w:pPr>
            <w:r>
              <w:rPr>
                <w:rFonts w:eastAsia="Calibri" w:cs="" w:ascii="Times New Roman" w:hAnsi="Times New Roman"/>
                <w:kern w:val="2"/>
                <w:sz w:val="24"/>
                <w:szCs w:val="24"/>
                <w:lang w:val="en-US" w:eastAsia="en-US" w:bidi="ar-SA"/>
              </w:rPr>
              <w:t>We trained a LDA model using library pyLDAvis, Gensim and Scikit-Learn parameters was provided four CPU core, 100 passes, 2o iterations and corpus’s token frequency’s enumerated data dictionary. pyLDAvis facilitates us to extract the necessary information from the trained LDA model, such as topic-term distributions and topic-document assignments.</w:t>
            </w:r>
          </w:p>
          <w:p>
            <w:pPr>
              <w:pStyle w:val="Normal"/>
              <w:widowControl/>
              <w:suppressAutoHyphens w:val="true"/>
              <w:spacing w:before="0" w:after="160"/>
              <w:jc w:val="left"/>
              <w:rPr>
                <w:rFonts w:ascii="Times New Roman" w:hAnsi="Times New Roman"/>
                <w:sz w:val="24"/>
                <w:szCs w:val="24"/>
              </w:rPr>
            </w:pPr>
            <w:r>
              <w:rPr>
                <w:rFonts w:eastAsia="Calibri" w:cs="" w:ascii="Times New Roman" w:hAnsi="Times New Roman"/>
                <w:kern w:val="2"/>
                <w:sz w:val="24"/>
                <w:szCs w:val="24"/>
                <w:lang w:val="en-US" w:eastAsia="en-US" w:bidi="ar-SA"/>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you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tc>
      </w:tr>
      <w:tr>
        <w:trPr/>
        <w:tc>
          <w:tcPr>
            <w:tcW w:w="9575" w:type="dxa"/>
            <w:gridSpan w:val="2"/>
            <w:tcBorders/>
          </w:tcPr>
          <w:p>
            <w:pPr>
              <w:pStyle w:val="Normal"/>
              <w:widowControl/>
              <w:suppressAutoHyphens w:val="true"/>
              <w:spacing w:before="0" w:after="16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5943600" cy="394716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2"/>
                          <a:stretch>
                            <a:fillRect/>
                          </a:stretch>
                        </pic:blipFill>
                        <pic:spPr bwMode="auto">
                          <a:xfrm>
                            <a:off x="0" y="0"/>
                            <a:ext cx="5943600" cy="3947160"/>
                          </a:xfrm>
                          <a:prstGeom prst="rect">
                            <a:avLst/>
                          </a:prstGeom>
                        </pic:spPr>
                      </pic:pic>
                    </a:graphicData>
                  </a:graphic>
                </wp:inline>
              </w:drawing>
            </w:r>
          </w:p>
        </w:tc>
      </w:tr>
    </w:tbl>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drawing>
          <wp:inline distT="0" distB="0" distL="0" distR="0">
            <wp:extent cx="5943600" cy="375221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943600" cy="3752215"/>
                    </a:xfrm>
                    <a:prstGeom prst="rect">
                      <a:avLst/>
                    </a:prstGeom>
                  </pic:spPr>
                </pic:pic>
              </a:graphicData>
            </a:graphic>
          </wp:inline>
        </w:drawing>
      </w:r>
    </w:p>
    <w:p>
      <w:pPr>
        <w:pStyle w:val="Normal"/>
        <w:rPr>
          <w:rFonts w:ascii="Times New Roman" w:hAnsi="Times New Roman"/>
          <w:b/>
          <w:bCs/>
          <w:sz w:val="24"/>
          <w:szCs w:val="24"/>
        </w:rPr>
      </w:pPr>
      <w:r>
        <w:rPr>
          <w:rFonts w:ascii="Times New Roman" w:hAnsi="Times New Roman"/>
          <w:b/>
          <w:bCs/>
          <w:sz w:val="24"/>
          <w:szCs w:val="24"/>
        </w:rPr>
        <w:t>Survey Planning</w:t>
      </w:r>
    </w:p>
    <w:p>
      <w:pPr>
        <w:pStyle w:val="Normal"/>
        <w:rPr>
          <w:rFonts w:ascii="Times New Roman" w:hAnsi="Times New Roman"/>
          <w:sz w:val="24"/>
          <w:szCs w:val="24"/>
        </w:rPr>
      </w:pPr>
      <w:r>
        <w:rPr>
          <w:rFonts w:ascii="Times New Roman" w:hAnsi="Times New Roman"/>
          <w:sz w:val="24"/>
          <w:szCs w:val="24"/>
        </w:rPr>
        <w:t>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pPr>
        <w:pStyle w:val="Normal"/>
        <w:rPr>
          <w:rFonts w:ascii="Times New Roman" w:hAnsi="Times New Roman"/>
          <w:sz w:val="24"/>
          <w:szCs w:val="24"/>
        </w:rPr>
      </w:pPr>
      <w:r>
        <w:rPr>
          <w:rFonts w:ascii="Times New Roman" w:hAnsi="Times New Roman"/>
          <w:b/>
          <w:bCs/>
          <w:sz w:val="24"/>
          <w:szCs w:val="24"/>
        </w:rPr>
        <w:t>Survey Questionnaires</w:t>
      </w:r>
    </w:p>
    <w:p>
      <w:pPr>
        <w:pStyle w:val="NoSpacing"/>
        <w:numPr>
          <w:ilvl w:val="0"/>
          <w:numId w:val="1"/>
        </w:numPr>
        <w:rPr>
          <w:rFonts w:ascii="Times New Roman" w:hAnsi="Times New Roman"/>
          <w:sz w:val="24"/>
          <w:szCs w:val="24"/>
        </w:rPr>
      </w:pPr>
      <w:r>
        <w:rPr>
          <w:rFonts w:ascii="Times New Roman" w:hAnsi="Times New Roman"/>
          <w:sz w:val="24"/>
          <w:szCs w:val="24"/>
        </w:rPr>
        <w:t>School or Organization Details (name, School or Organization Location (full address), School Type (Secondary/High School etc)</w:t>
      </w:r>
    </w:p>
    <w:p>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pPr>
        <w:pStyle w:val="NoSpacing"/>
        <w:numPr>
          <w:ilvl w:val="0"/>
          <w:numId w:val="1"/>
        </w:numPr>
        <w:rPr>
          <w:rFonts w:ascii="Times New Roman" w:hAnsi="Times New Roman"/>
          <w:sz w:val="24"/>
          <w:szCs w:val="24"/>
        </w:rPr>
      </w:pPr>
      <w:r>
        <w:rPr>
          <w:rFonts w:ascii="Times New Roman" w:hAnsi="Times New Roman"/>
          <w:sz w:val="24"/>
          <w:szCs w:val="24"/>
        </w:rPr>
        <w:t>Teachers' Social Sites address (e.g. FB, Linkedin, instagram etc)</w:t>
      </w:r>
    </w:p>
    <w:p>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(e.g. Youtube Tutorials)</w:t>
      </w:r>
    </w:p>
    <w:p>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proposed mobile app for teaching</w:t>
      </w:r>
    </w:p>
    <w:p>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sz w:val="24"/>
          <w:szCs w:val="24"/>
        </w:rPr>
      </w:pPr>
      <w:r>
        <w:rPr>
          <w:rFonts w:ascii="Times New Roman" w:hAnsi="Times New Roman"/>
          <w:b/>
          <w:bCs/>
          <w:sz w:val="24"/>
          <w:szCs w:val="24"/>
        </w:rPr>
        <w:t>Survey Results:</w:t>
      </w:r>
    </w:p>
    <w:p>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997"/>
        <w:gridCol w:w="4730"/>
      </w:tblGrid>
      <w:tr>
        <w:trPr>
          <w:trHeight w:val="2316" w:hRule="atLeast"/>
        </w:trPr>
        <w:tc>
          <w:tcPr>
            <w:tcW w:w="499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3128010" cy="1356995"/>
                  <wp:effectExtent l="0" t="0" r="0" b="0"/>
                  <wp:docPr id="13"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orms response chart. Question title: 3. School Type. Number of responses: 50 responses."/>
                          <pic:cNvPicPr>
                            <a:picLocks noChangeAspect="1" noChangeArrowheads="1"/>
                          </pic:cNvPicPr>
                        </pic:nvPicPr>
                        <pic:blipFill>
                          <a:blip r:embed="rId14"/>
                          <a:srcRect l="3138" t="6578" r="6532" b="10942"/>
                          <a:stretch>
                            <a:fillRect/>
                          </a:stretch>
                        </pic:blipFill>
                        <pic:spPr bwMode="auto">
                          <a:xfrm>
                            <a:off x="0" y="0"/>
                            <a:ext cx="3128010" cy="1356995"/>
                          </a:xfrm>
                          <a:prstGeom prst="rect">
                            <a:avLst/>
                          </a:prstGeom>
                        </pic:spPr>
                      </pic:pic>
                    </a:graphicData>
                  </a:graphic>
                </wp:inline>
              </w:drawing>
            </w:r>
          </w:p>
        </w:tc>
        <w:tc>
          <w:tcPr>
            <w:tcW w:w="4730"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56560" cy="1299210"/>
                  <wp:effectExtent l="0" t="0" r="0" b="0"/>
                  <wp:docPr id="14"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Forms response chart. Question title: 13. English Teaching class or level. Number of responses: 50 responses."/>
                          <pic:cNvPicPr>
                            <a:picLocks noChangeAspect="1" noChangeArrowheads="1"/>
                          </pic:cNvPicPr>
                        </pic:nvPicPr>
                        <pic:blipFill>
                          <a:blip r:embed="rId15"/>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715895" cy="1407795"/>
                  <wp:effectExtent l="0" t="0" r="0" b="0"/>
                  <wp:docPr id="15" name="Image12"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Forms response chart. Question title: 4. School Owner. Number of responses: 50 responses."/>
                          <pic:cNvPicPr>
                            <a:picLocks noChangeAspect="1" noChangeArrowheads="1"/>
                          </pic:cNvPicPr>
                        </pic:nvPicPr>
                        <pic:blipFill>
                          <a:blip r:embed="rId16"/>
                          <a:srcRect l="0" t="0" r="18812" b="0"/>
                          <a:stretch>
                            <a:fillRect/>
                          </a:stretch>
                        </pic:blipFill>
                        <pic:spPr bwMode="auto">
                          <a:xfrm>
                            <a:off x="0" y="0"/>
                            <a:ext cx="2715895" cy="1407795"/>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633980" cy="1471295"/>
                  <wp:effectExtent l="0" t="0" r="0" b="0"/>
                  <wp:docPr id="16" name="Image13"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Forms response chart. Question title: 5. School Infrastructural Condition. Number of responses: 50 responses."/>
                          <pic:cNvPicPr>
                            <a:picLocks noChangeAspect="1" noChangeArrowheads="1"/>
                          </pic:cNvPicPr>
                        </pic:nvPicPr>
                        <pic:blipFill>
                          <a:blip r:embed="rId17"/>
                          <a:srcRect l="2878" t="0" r="27238" b="7274"/>
                          <a:stretch>
                            <a:fillRect/>
                          </a:stretch>
                        </pic:blipFill>
                        <pic:spPr bwMode="auto">
                          <a:xfrm>
                            <a:off x="0" y="0"/>
                            <a:ext cx="2633980" cy="1471295"/>
                          </a:xfrm>
                          <a:prstGeom prst="rect">
                            <a:avLst/>
                          </a:prstGeom>
                        </pic:spPr>
                      </pic:pic>
                    </a:graphicData>
                  </a:graphic>
                </wp:inline>
              </w:drawing>
            </w:r>
          </w:p>
        </w:tc>
      </w:tr>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557145" cy="1327150"/>
                  <wp:effectExtent l="0" t="0" r="0" b="0"/>
                  <wp:docPr id="17"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Forms response chart. Question title: 6. Total Number of Students Estimated. Number of responses: 50 responses."/>
                          <pic:cNvPicPr>
                            <a:picLocks noChangeAspect="1" noChangeArrowheads="1"/>
                          </pic:cNvPicPr>
                        </pic:nvPicPr>
                        <pic:blipFill>
                          <a:blip r:embed="rId18"/>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588895" cy="1379220"/>
                  <wp:effectExtent l="0" t="0" r="0" b="0"/>
                  <wp:docPr id="18"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Forms response chart. Question title: 7. Number of Students in Each Class or Section. Number of responses: 50 responses."/>
                          <pic:cNvPicPr>
                            <a:picLocks noChangeAspect="1" noChangeArrowheads="1"/>
                          </pic:cNvPicPr>
                        </pic:nvPicPr>
                        <pic:blipFill>
                          <a:blip r:embed="rId19"/>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20365" cy="1416050"/>
                  <wp:effectExtent l="0" t="0" r="0" b="0"/>
                  <wp:docPr id="19"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Forms response chart. Question title: 11. Experience of Teaching English (years). Number of responses: 50 responses."/>
                          <pic:cNvPicPr>
                            <a:picLocks noChangeAspect="1" noChangeArrowheads="1"/>
                          </pic:cNvPicPr>
                        </pic:nvPicPr>
                        <pic:blipFill>
                          <a:blip r:embed="rId20"/>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3017520" cy="1365250"/>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76880" cy="1456055"/>
                  <wp:effectExtent l="0" t="0" r="0" b="0"/>
                  <wp:docPr id="2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
                          <pic:cNvPicPr>
                            <a:picLocks noChangeAspect="1" noChangeArrowheads="1"/>
                          </pic:cNvPicPr>
                        </pic:nvPicPr>
                        <pic:blipFill>
                          <a:blip r:embed="rId22"/>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47035" cy="1386840"/>
                  <wp:effectExtent l="0" t="0" r="0" b="0"/>
                  <wp:docPr id="2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
                          <pic:cNvPicPr>
                            <a:picLocks noChangeAspect="1" noChangeArrowheads="1"/>
                          </pic:cNvPicPr>
                        </pic:nvPicPr>
                        <pic:blipFill>
                          <a:blip r:embed="rId23"/>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sz w:val="24"/>
          <w:szCs w:val="24"/>
        </w:rPr>
      </w:pPr>
      <w:r>
        <w:rPr>
          <w:rFonts w:ascii="Times New Roman" w:hAnsi="Times New Roman"/>
          <w:b/>
          <w:bCs/>
          <w:sz w:val="24"/>
          <w:szCs w:val="24"/>
        </w:rPr>
        <w:t xml:space="preserve">Analysis Facts: </w:t>
      </w:r>
    </w:p>
    <w:p>
      <w:pPr>
        <w:pStyle w:val="Normal"/>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vertAnchor="text" w:horzAnchor="page" w:leftFromText="180" w:rightFromText="180" w:tblpX="1441" w:tblpY="208"/>
        <w:tblW w:w="10004"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7735"/>
        <w:gridCol w:w="1074"/>
        <w:gridCol w:w="1195"/>
      </w:tblGrid>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b/>
                <w:bCs/>
              </w:rPr>
            </w:pPr>
            <w:r>
              <w:rPr>
                <w:rFonts w:eastAsia="Times New Roman" w:cs="Times New Roman" w:ascii="Times New Roman" w:hAnsi="Times New Roman"/>
                <w:b/>
                <w:bCs/>
                <w:kern w:val="0"/>
                <w14:ligatures w14:val="none"/>
              </w:rPr>
              <w:t>Questions</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yes</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No</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use digital content for teaching or digital medium for teaching and learning</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84%</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76%</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Education during graduation was English and English was used for learning</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83.70%</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16.30%</w:t>
            </w:r>
          </w:p>
        </w:tc>
      </w:tr>
      <w:tr>
        <w:trPr>
          <w:trHeight w:val="318" w:hRule="atLeast"/>
        </w:trPr>
        <w:tc>
          <w:tcPr>
            <w:tcW w:w="1000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Customized mobile app for Learning and Teaching English</w:t>
            </w:r>
          </w:p>
        </w:tc>
      </w:tr>
      <w:tr>
        <w:trPr>
          <w:trHeight w:val="318" w:hRule="atLeast"/>
        </w:trPr>
        <w:tc>
          <w:tcPr>
            <w:tcW w:w="773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teacher will use this mobile app for teaching</w:t>
            </w:r>
          </w:p>
        </w:tc>
        <w:tc>
          <w:tcPr>
            <w:tcW w:w="1074"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92%</w:t>
            </w:r>
          </w:p>
        </w:tc>
        <w:tc>
          <w:tcPr>
            <w:tcW w:w="119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students will use this app for learning?</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80%</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20%</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mobile app based learning can improve English proficiency of students</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86%</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Govt should promote these types of innovation for education sector</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98%</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eastAsia="Times New Roman" w:cs="Arial" w:ascii="Times New Roman" w:hAnsi="Times New Roman"/>
          <w:b/>
          <w:bCs/>
          <w:color w:val="000000"/>
          <w:kern w:val="0"/>
          <w:sz w:val="24"/>
          <w:szCs w:val="24"/>
          <w14:ligatures w14:val="none"/>
        </w:rPr>
        <w:t xml:space="preserve">24. How Englisher app can be improved: </w:t>
      </w:r>
      <w:r>
        <w:rPr>
          <w:rFonts w:ascii="Times New Roman" w:hAnsi="Times New Roman"/>
          <w:sz w:val="24"/>
          <w:szCs w:val="24"/>
        </w:rPr>
        <w:t>The participants offer a variety of viewpoints for this question. Some of them mentioned that we could add additional vocabulary and involve more experience teachers who have greater experience in digital learning and teaching. Some participants, including teachers, made the suggestion that adding images, graphics would enhance the apps' usefulness and make them more visually appealing to users. More practice resources and exercise would be helpful. Practices for reading, writing, speaking, and listening are all possible. Another strategy is to provide antonym, synonym, and syllabus-related instances as well as audiovisual engagement with the app. Additionally, parental supervision may be used, and the app may benefit from parental comments to make improvements. The relevance of various terms used by participants is displayed in the word cloud below.</w:t>
      </w:r>
    </w:p>
    <w:p>
      <w:pPr>
        <w:pStyle w:val="Normal"/>
        <w:spacing w:lineRule="auto" w:line="240" w:before="0" w:after="0"/>
        <w:rPr>
          <w:rFonts w:ascii="Times New Roman" w:hAnsi="Times New Roman" w:eastAsia="Times New Roman" w:cs="Arial"/>
          <w:color w:val="000000"/>
          <w:kern w:val="0"/>
          <w:sz w:val="24"/>
          <w:szCs w:val="24"/>
          <w14:ligatures w14:val="none"/>
        </w:rPr>
      </w:pPr>
      <w:r>
        <w:rPr>
          <w:rFonts w:eastAsia="Times New Roman" w:cs="Arial" w:ascii="Times New Roman" w:hAnsi="Times New Roman"/>
          <w:color w:val="000000"/>
          <w:kern w:val="0"/>
          <w:sz w:val="24"/>
          <w:szCs w:val="24"/>
          <w14:ligatures w14:val="none"/>
        </w:rPr>
      </w:r>
    </w:p>
    <w:p>
      <w:pPr>
        <w:pStyle w:val="Normal"/>
        <w:jc w:val="center"/>
        <w:rPr>
          <w:rFonts w:ascii="Times New Roman" w:hAnsi="Times New Roman"/>
          <w:sz w:val="24"/>
          <w:szCs w:val="24"/>
        </w:rPr>
      </w:pPr>
      <w:r>
        <w:rPr/>
        <w:drawing>
          <wp:inline distT="0" distB="0" distL="0" distR="0">
            <wp:extent cx="5015230" cy="2364105"/>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24"/>
                    <a:srcRect l="18463" t="21249" r="9230" b="18147"/>
                    <a:stretch>
                      <a:fillRect/>
                    </a:stretch>
                  </pic:blipFill>
                  <pic:spPr bwMode="auto">
                    <a:xfrm>
                      <a:off x="0" y="0"/>
                      <a:ext cx="5015230" cy="2364105"/>
                    </a:xfrm>
                    <a:prstGeom prst="rect">
                      <a:avLst/>
                    </a:prstGeom>
                  </pic:spPr>
                </pic:pic>
              </a:graphicData>
            </a:graphic>
          </wp:inline>
        </w:drawing>
      </w:r>
    </w:p>
    <w:p>
      <w:pPr>
        <w:pStyle w:val="Normal"/>
        <w:rPr>
          <w:rFonts w:ascii="Times New Roman" w:hAnsi="Times New Roman"/>
          <w:b/>
          <w:bCs/>
          <w:sz w:val="24"/>
          <w:szCs w:val="24"/>
        </w:rPr>
      </w:pPr>
      <w:r>
        <w:rPr>
          <w:rFonts w:ascii="Times New Roman" w:hAnsi="Times New Roman"/>
          <w:b/>
          <w:bCs/>
          <w:sz w:val="24"/>
          <w:szCs w:val="24"/>
        </w:rPr>
      </w:r>
    </w:p>
    <w:p>
      <w:pPr>
        <w:pStyle w:val="Normal"/>
        <w:spacing w:lineRule="auto" w:line="240" w:before="0" w:after="0"/>
        <w:rPr>
          <w:rFonts w:ascii="Times New Roman" w:hAnsi="Times New Roman"/>
          <w:sz w:val="24"/>
          <w:szCs w:val="24"/>
        </w:rPr>
      </w:pPr>
      <w:r>
        <w:rPr>
          <w:rFonts w:eastAsia="Times New Roman" w:cs="Arial" w:ascii="Times New Roman" w:hAnsi="Times New Roman"/>
          <w:b/>
          <w:bCs/>
          <w:color w:val="000000"/>
          <w:kern w:val="0"/>
          <w:sz w:val="24"/>
          <w:szCs w:val="24"/>
          <w14:ligatures w14:val="none"/>
        </w:rPr>
        <w:t>25. How English learning can be improved using Mobile App:</w:t>
      </w:r>
      <w:r>
        <w:rPr>
          <w:rFonts w:eastAsia="Times New Roman" w:cs="Arial" w:ascii="Times New Roman" w:hAnsi="Times New Roman"/>
          <w:color w:val="000000"/>
          <w:kern w:val="0"/>
          <w:sz w:val="24"/>
          <w:szCs w:val="24"/>
          <w14:ligatures w14:val="none"/>
        </w:rPr>
        <w:t xml:space="preserve"> Since the domain of both questions' question and response areas is the same, this follow-up question actually produced nearly identical answers. The app should be accessible to both students and teachers, various types of practice materials should be included, curriculum-based content and practice materials related to topics should be included in the app, related to topics would encourage users to use it diligently. These suggestions were among the many different ones that were discovered. The figure below illustrates the most prevalent words found in the responses.</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drawing>
          <wp:inline distT="0" distB="0" distL="0" distR="0">
            <wp:extent cx="4515485" cy="2279015"/>
            <wp:effectExtent l="0" t="0" r="0" b="0"/>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5"/>
                    <a:srcRect l="22249" t="28609" r="11598" b="12047"/>
                    <a:stretch>
                      <a:fillRect/>
                    </a:stretch>
                  </pic:blipFill>
                  <pic:spPr bwMode="auto">
                    <a:xfrm>
                      <a:off x="0" y="0"/>
                      <a:ext cx="4515485" cy="2279015"/>
                    </a:xfrm>
                    <a:prstGeom prst="rect">
                      <a:avLst/>
                    </a:prstGeom>
                  </pic:spPr>
                </pic:pic>
              </a:graphicData>
            </a:graphic>
          </wp:inline>
        </w:drawing>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t xml:space="preserve">Linguistic Inquiry and Word Count (LIWC) </w:t>
      </w:r>
    </w:p>
    <w:p>
      <w:pPr>
        <w:pStyle w:val="Normal"/>
        <w:rPr>
          <w:rFonts w:ascii="Times New Roman" w:hAnsi="Times New Roman"/>
          <w:sz w:val="24"/>
          <w:szCs w:val="24"/>
        </w:rPr>
      </w:pPr>
      <w:r>
        <w:rPr>
          <w:rFonts w:ascii="Times New Roman" w:hAnsi="Times New Roman"/>
          <w:color w:val="343434"/>
          <w:sz w:val="24"/>
          <w:szCs w:val="24"/>
          <w:shd w:fill="FFFFFF" w:val="clear"/>
        </w:rPr>
        <w:t xml:space="preserve">Additionally, we used Linguistic Inquiry and Word Count (LIWC) [31], [32] To ascertain the general sentiment of the responses given and interactions with the participants, the LIWC-22 analysis of the text sample was performed. When we used LIWC to analyze the responses, we discovered that the majority of respondents had a mix of optimism and skepticism regarding the use of mobile apps in teaching and learning. During the interrogation session, their tone was cordial and enticed thought process. </w:t>
      </w:r>
    </w:p>
    <w:p>
      <w:pPr>
        <w:pStyle w:val="Normal"/>
        <w:rPr>
          <w:rFonts w:ascii="Times New Roman" w:hAnsi="Times New Roman"/>
          <w:sz w:val="24"/>
          <w:szCs w:val="24"/>
        </w:rPr>
      </w:pPr>
      <w:r>
        <w:rPr>
          <w:rFonts w:ascii="Times New Roman" w:hAnsi="Times New Roman"/>
          <w:sz w:val="24"/>
          <w:szCs w:val="24"/>
        </w:rPr>
      </w:r>
    </w:p>
    <w:tbl>
      <w:tblPr>
        <w:tblW w:w="967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2249"/>
        <w:gridCol w:w="1132"/>
        <w:gridCol w:w="2572"/>
        <w:gridCol w:w="1340"/>
        <w:gridCol w:w="2382"/>
      </w:tblGrid>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370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How this app can be improved</w:t>
            </w:r>
          </w:p>
        </w:tc>
        <w:tc>
          <w:tcPr>
            <w:tcW w:w="3722"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How English learning can be improved using Mobile App</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Traditional LIWC Dimension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Answer Text</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Average for</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Answer Text</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Average for</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Arial"/>
                <w:color w:val="000000"/>
                <w:kern w:val="0"/>
                <w:sz w:val="24"/>
                <w:szCs w:val="24"/>
                <w14:ligatures w14:val="none"/>
              </w:rPr>
            </w:pPr>
            <w:r>
              <w:rPr>
                <w:rFonts w:eastAsia="Times New Roman" w:cs="Arial" w:ascii="Times New Roman" w:hAnsi="Times New Roman"/>
                <w:color w:val="000000"/>
                <w:kern w:val="0"/>
                <w:sz w:val="24"/>
                <w:szCs w:val="24"/>
                <w14:ligatures w14:val="none"/>
              </w:rPr>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Formal Language</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Calibri"/>
                <w:color w:val="000000"/>
                <w:kern w:val="0"/>
                <w:sz w:val="24"/>
                <w:szCs w:val="24"/>
                <w14:ligatures w14:val="none"/>
              </w:rPr>
            </w:pPr>
            <w:r>
              <w:rPr>
                <w:rFonts w:eastAsia="Times New Roman" w:cs="Calibri" w:ascii="Times New Roman" w:hAnsi="Times New Roman"/>
                <w:color w:val="000000"/>
                <w:kern w:val="0"/>
                <w:sz w:val="24"/>
                <w:szCs w:val="24"/>
                <w14:ligatures w14:val="none"/>
              </w:rPr>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Formal Language</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I-words (I, me, my)</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4.77</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0.67</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Positive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3.96</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3.91</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2.33</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Negative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1.1</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1.38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Social Words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6.87</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5.65</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6.54</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Cognitive Processes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13.56</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9.35</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18.26</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7.95</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Allure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7.79</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3.04</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3.58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Moralization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0.2</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0.3</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Special Remarks:</w:t>
      </w:r>
    </w:p>
    <w:p>
      <w:pPr>
        <w:pStyle w:val="LO-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have, that means 24% attendees provided their social sites address to use them for research purposes.  </w:t>
      </w:r>
    </w:p>
    <w:p>
      <w:pPr>
        <w:pStyle w:val="LO-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General Discussion and outcomes:</w:t>
      </w:r>
    </w:p>
    <w:p>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improve the graphics of the app so that it becomes interactive and parents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Normal"/>
        <w:ind w:left="720" w:hanging="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Conclusion:</w:t>
      </w:r>
    </w:p>
    <w:p>
      <w:pPr>
        <w:pStyle w:val="Normal"/>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w:t>
      </w:r>
    </w:p>
    <w:p>
      <w:pPr>
        <w:pStyle w:val="LO-normal0"/>
        <w:widowControl w:val="false"/>
        <w:spacing w:lineRule="auto" w:line="276" w:before="0" w:after="20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Their recommendation is to make it specific. </w:t>
      </w:r>
    </w:p>
    <w:p>
      <w:pPr>
        <w:pStyle w:val="Normal"/>
        <w:rPr>
          <w:rFonts w:ascii="Times New Roman" w:hAnsi="Times New Roman"/>
          <w:sz w:val="24"/>
          <w:szCs w:val="24"/>
        </w:rPr>
      </w:pPr>
      <w:r>
        <w:rPr>
          <w:rFonts w:ascii="Times New Roman" w:hAnsi="Times New Roman"/>
          <w:sz w:val="24"/>
          <w:szCs w:val="24"/>
        </w:rPr>
        <w:t>By embracing this revolutionary approach, we aim to empower our students to become adaptive, tech-savvy learners, well-equipped to thrive in an increasingly digital world. The journey towards an empowered future of education has just begun, and we are committed to embracing the challenges and opportunities that lie ahead.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References</w:t>
      </w:r>
    </w:p>
    <w:p>
      <w:pPr>
        <w:sectPr>
          <w:type w:val="nextPage"/>
          <w:pgSz w:w="12240" w:h="15840"/>
          <w:pgMar w:left="1440" w:right="1440" w:gutter="0" w:header="0" w:top="1440" w:footer="0" w:bottom="1440"/>
          <w:pgNumType w:fmt="decimal"/>
          <w:formProt w:val="false"/>
          <w:textDirection w:val="lrTb"/>
          <w:docGrid w:type="default" w:linePitch="360" w:charSpace="12288"/>
        </w:sectPr>
      </w:pPr>
    </w:p>
    <w:p>
      <w:pPr>
        <w:pStyle w:val="Bibliography1"/>
        <w:rPr>
          <w:rFonts w:ascii="Times New Roman" w:hAnsi="Times New Roman"/>
          <w:sz w:val="24"/>
          <w:szCs w:val="24"/>
        </w:rPr>
      </w:pPr>
      <w:r>
        <w:rPr/>
        <w:t>[1]</w:t>
        <w:tab/>
        <w:t xml:space="preserve">S. Report, “Schools of 0,” </w:t>
      </w:r>
      <w:r>
        <w:rPr>
          <w:i/>
        </w:rPr>
        <w:t>The Daily Star</w:t>
      </w:r>
      <w:r>
        <w:rPr/>
        <w:t>, May 09, 2018. https://www.thedailystar.net/frontpage/schools-0-1573576 (accessed Jul. 28, 2023).</w:t>
      </w:r>
    </w:p>
    <w:p>
      <w:pPr>
        <w:pStyle w:val="Bibliography1"/>
        <w:rPr>
          <w:rFonts w:ascii="Times New Roman" w:hAnsi="Times New Roman"/>
          <w:sz w:val="24"/>
          <w:szCs w:val="24"/>
        </w:rPr>
      </w:pPr>
      <w:r>
        <w:rPr/>
        <w:t>[2]</w:t>
        <w:tab/>
        <w:t xml:space="preserve">W. B. Habib and T. S. Adhikary, “English, maths drag results down again,” </w:t>
      </w:r>
      <w:r>
        <w:rPr>
          <w:i/>
        </w:rPr>
        <w:t>The Daily Star</w:t>
      </w:r>
      <w:r>
        <w:rPr/>
        <w:t>, May 07, 2018. https://www.thedailystar.net/frontpage/ssc-examination-result-2018-bangladesh-english-maths-drag-results-down-again-1572613 (accessed Jul. 28, 2023).</w:t>
      </w:r>
    </w:p>
    <w:p>
      <w:pPr>
        <w:pStyle w:val="Bibliography1"/>
        <w:rPr>
          <w:rFonts w:ascii="Times New Roman" w:hAnsi="Times New Roman"/>
          <w:sz w:val="24"/>
          <w:szCs w:val="24"/>
        </w:rPr>
      </w:pPr>
      <w:r>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sz w:val="24"/>
          <w:szCs w:val="24"/>
        </w:rPr>
      </w:pPr>
      <w:r>
        <w:rPr/>
        <w:t>[4]</w:t>
        <w:tab/>
        <w:t xml:space="preserve">B. B. of E. I. and Statistics, </w:t>
      </w:r>
      <w:r>
        <w:rPr>
          <w:i/>
        </w:rPr>
        <w:t>Bangladesh Educational Statistics 2016</w:t>
      </w:r>
      <w:r>
        <w:rPr/>
        <w:t>, First Edition. Bangladesh Bureau of Educational Information and Statistics, 2017.</w:t>
      </w:r>
    </w:p>
    <w:p>
      <w:pPr>
        <w:pStyle w:val="Bibliography1"/>
        <w:rPr>
          <w:rFonts w:ascii="Times New Roman" w:hAnsi="Times New Roman"/>
          <w:sz w:val="24"/>
          <w:szCs w:val="24"/>
        </w:rPr>
      </w:pPr>
      <w:r>
        <w:rPr/>
        <w:t>[5]</w:t>
        <w:tab/>
        <w:t xml:space="preserve">J. Sandberg, M. Maris, and K. de Geus, “Mobile English learning: An evidence-based study with fifth graders,” </w:t>
      </w:r>
      <w:r>
        <w:rPr>
          <w:i/>
        </w:rPr>
        <w:t>Comput. Educ.</w:t>
      </w:r>
      <w:r>
        <w:rPr/>
        <w:t>, vol. 57, no. 1, pp. 1334–1347, Aug. 2011, doi: 10.1016/j.compedu.2011.01.015.</w:t>
      </w:r>
    </w:p>
    <w:p>
      <w:pPr>
        <w:pStyle w:val="Bibliography1"/>
        <w:rPr>
          <w:rFonts w:ascii="Times New Roman" w:hAnsi="Times New Roman"/>
          <w:sz w:val="24"/>
          <w:szCs w:val="24"/>
        </w:rPr>
      </w:pPr>
      <w:r>
        <w:rPr/>
        <w:t>[6]</w:t>
        <w:tab/>
        <w:t xml:space="preserve">S. Hu, K. Laxman, and K. Lee, “Exploring factors affecting academics’ adoption of emerging mobile technologies-an extended UTAUT perspective,” </w:t>
      </w:r>
      <w:r>
        <w:rPr>
          <w:i/>
        </w:rPr>
        <w:t>Educ. Inf. Technol.</w:t>
      </w:r>
      <w:r>
        <w:rPr/>
        <w:t>, vol. 25, no. 5, pp. 4615–4635, Sep. 2020, doi: 10.1007/s10639-020-10171-x.</w:t>
      </w:r>
    </w:p>
    <w:p>
      <w:pPr>
        <w:pStyle w:val="Bibliography1"/>
        <w:rPr>
          <w:rFonts w:ascii="Times New Roman" w:hAnsi="Times New Roman"/>
          <w:sz w:val="24"/>
          <w:szCs w:val="24"/>
        </w:rPr>
      </w:pPr>
      <w:r>
        <w:rPr/>
        <w:t>[7]</w:t>
        <w:tab/>
        <w:t xml:space="preserve">R. Shadiev, T. Liu, and W.-Y. Hwang, “Review of research on mobile-assisted language learning in familiar, authentic environments,” </w:t>
      </w:r>
      <w:r>
        <w:rPr>
          <w:i/>
        </w:rPr>
        <w:t>Br. J. Educ. Technol.</w:t>
      </w:r>
      <w:r>
        <w:rPr/>
        <w:t>, vol. 51, no. 3, pp. 709–720, 2020, doi: 10.1111/bjet.12839.</w:t>
      </w:r>
    </w:p>
    <w:p>
      <w:pPr>
        <w:pStyle w:val="Bibliography1"/>
        <w:rPr>
          <w:rFonts w:ascii="Times New Roman" w:hAnsi="Times New Roman"/>
          <w:sz w:val="24"/>
          <w:szCs w:val="24"/>
        </w:rPr>
      </w:pPr>
      <w:r>
        <w:rPr/>
        <w:t>[8]</w:t>
        <w:tab/>
        <w:t xml:space="preserve">S. F. Isamiddinovna, “Mobile Applications As A Modern Means Of Learning English,” in </w:t>
      </w:r>
      <w:r>
        <w:rPr>
          <w:i/>
        </w:rPr>
        <w:t>2019 International Conference on Information Science and Communications Technologies (ICISCT)</w:t>
      </w:r>
      <w:r>
        <w:rPr/>
        <w:t>, Nov. 2019, pp. 1–5. doi: 10.1109/ICISCT47635.2019.9011897.</w:t>
      </w:r>
    </w:p>
    <w:p>
      <w:pPr>
        <w:pStyle w:val="Bibliography1"/>
        <w:rPr>
          <w:rFonts w:ascii="Times New Roman" w:hAnsi="Times New Roman"/>
          <w:sz w:val="24"/>
          <w:szCs w:val="24"/>
        </w:rPr>
      </w:pPr>
      <w:r>
        <w:rPr/>
        <w:t>[9]</w:t>
        <w:tab/>
        <w:t xml:space="preserve">M. M. Elaish, L. Shuib, N. A. Ghani, and E. Yadegaridehkordi, “Mobile English Language Learning (MELL): a literature review,” </w:t>
      </w:r>
      <w:r>
        <w:rPr>
          <w:i/>
        </w:rPr>
        <w:t>Educ. Rev.</w:t>
      </w:r>
      <w:r>
        <w:rPr/>
        <w:t>, vol. 71, no. 2, pp. 257–276, Mar. 2019, doi: 10.1080/00131911.2017.1382445.</w:t>
      </w:r>
    </w:p>
    <w:p>
      <w:pPr>
        <w:pStyle w:val="Bibliography1"/>
        <w:rPr>
          <w:rFonts w:ascii="Times New Roman" w:hAnsi="Times New Roman"/>
          <w:sz w:val="24"/>
          <w:szCs w:val="24"/>
        </w:rPr>
      </w:pPr>
      <w:r>
        <w:rPr/>
        <w:t>[10]</w:t>
        <w:tab/>
        <w:t xml:space="preserve">B. Klimova, “Impact of Mobile Learning on Students’ Achievement Results,” </w:t>
      </w:r>
      <w:r>
        <w:rPr>
          <w:i/>
        </w:rPr>
        <w:t>Educ. Sci.</w:t>
      </w:r>
      <w:r>
        <w:rPr/>
        <w:t>, vol. 9, no. 2, Art. no. 2, Jun. 2019, doi: 10.3390/educsci9020090.</w:t>
      </w:r>
    </w:p>
    <w:p>
      <w:pPr>
        <w:pStyle w:val="Bibliography1"/>
        <w:rPr>
          <w:rFonts w:ascii="Times New Roman" w:hAnsi="Times New Roman"/>
          <w:sz w:val="24"/>
          <w:szCs w:val="24"/>
        </w:rPr>
      </w:pPr>
      <w:r>
        <w:rPr/>
        <w:t>[11]</w:t>
        <w:tab/>
        <w:t xml:space="preserve">M. L. Bernacki, J. A. Greene, and H. Crompton, “Mobile technology, learning, and achievement: Advances in understanding and measuring the role of mobile technology in education,” </w:t>
      </w:r>
      <w:r>
        <w:rPr>
          <w:i/>
        </w:rPr>
        <w:t>Contemp. Educ. Psychol.</w:t>
      </w:r>
      <w:r>
        <w:rPr/>
        <w:t>, vol. 60, p. 101827, Jan. 2020, doi: 10.1016/j.cedpsych.2019.101827.</w:t>
      </w:r>
    </w:p>
    <w:p>
      <w:pPr>
        <w:pStyle w:val="Bibliography1"/>
        <w:rPr>
          <w:rFonts w:ascii="Times New Roman" w:hAnsi="Times New Roman"/>
          <w:sz w:val="24"/>
          <w:szCs w:val="24"/>
        </w:rPr>
      </w:pPr>
      <w:r>
        <w:rPr/>
        <w:t>[12]</w:t>
        <w:tab/>
        <w:t xml:space="preserve">S. Criollo-C, A. Guerrero-Arias, Á. Jaramillo-Alcázar, and S. Luján-Mora, “Mobile Learning Technologies for Education: Benefits and Pending Issues,” </w:t>
      </w:r>
      <w:r>
        <w:rPr>
          <w:i/>
        </w:rPr>
        <w:t>Appl. Sci.</w:t>
      </w:r>
      <w:r>
        <w:rPr/>
        <w:t>, vol. 11, no. 9, Art. no. 9, Jan. 2021, doi: 10.3390/app11094111.</w:t>
      </w:r>
    </w:p>
    <w:p>
      <w:pPr>
        <w:pStyle w:val="Bibliography1"/>
        <w:rPr>
          <w:rFonts w:ascii="Times New Roman" w:hAnsi="Times New Roman"/>
          <w:sz w:val="24"/>
          <w:szCs w:val="24"/>
        </w:rPr>
      </w:pPr>
      <w:r>
        <w:rPr/>
        <w:t>[13]</w:t>
        <w:tab/>
        <w:t xml:space="preserve">X. Chen, “Evaluating Language-learning Mobile Apps for Second-language Learners,” </w:t>
      </w:r>
      <w:r>
        <w:rPr>
          <w:i/>
        </w:rPr>
        <w:t>J. Educ. Technol. Dev. Exch.</w:t>
      </w:r>
      <w:r>
        <w:rPr/>
        <w:t>, vol. 9, no. 2, Dec. 2016, doi: 10.18785/jetde.0902.03.</w:t>
      </w:r>
    </w:p>
    <w:p>
      <w:pPr>
        <w:pStyle w:val="Bibliography1"/>
        <w:rPr>
          <w:rFonts w:ascii="Times New Roman" w:hAnsi="Times New Roman"/>
          <w:sz w:val="24"/>
          <w:szCs w:val="24"/>
        </w:rPr>
      </w:pPr>
      <w:r>
        <w:rPr/>
        <w:t>[14]</w:t>
        <w:tab/>
        <w:t xml:space="preserve">V. N. Hoi, “Understanding higher education learners’ acceptance and use of mobile devices for language learning: A Rasch-based path modeling approach,” </w:t>
      </w:r>
      <w:r>
        <w:rPr>
          <w:i/>
        </w:rPr>
        <w:t>Comput. Educ.</w:t>
      </w:r>
      <w:r>
        <w:rPr/>
        <w:t>, vol. 146, p. 103761, Mar. 2020, doi: 10.1016/j.compedu.2019.103761.</w:t>
      </w:r>
    </w:p>
    <w:p>
      <w:pPr>
        <w:pStyle w:val="Bibliography1"/>
        <w:rPr>
          <w:rFonts w:ascii="Times New Roman" w:hAnsi="Times New Roman"/>
          <w:sz w:val="24"/>
          <w:szCs w:val="24"/>
        </w:rPr>
      </w:pPr>
      <w:r>
        <w:rPr/>
        <w:t>[15]</w:t>
        <w:tab/>
        <w:t xml:space="preserve">K. R. M. Rafiq, H. Hashim, and M. M. Yunus, “Sustaining Education with Mobile Learning for English for Specific Purposes (ESP): A Systematic Review (2012–2021),” </w:t>
      </w:r>
      <w:r>
        <w:rPr>
          <w:i/>
        </w:rPr>
        <w:t>Sustainability</w:t>
      </w:r>
      <w:r>
        <w:rPr/>
        <w:t>, vol. 13, no. 17, Art. no. 17, Jan. 2021, doi: 10.3390/su13179768.</w:t>
      </w:r>
    </w:p>
    <w:p>
      <w:pPr>
        <w:pStyle w:val="Bibliography1"/>
        <w:rPr>
          <w:rFonts w:ascii="Times New Roman" w:hAnsi="Times New Roman"/>
          <w:sz w:val="24"/>
          <w:szCs w:val="24"/>
        </w:rPr>
      </w:pPr>
      <w:r>
        <w:rPr/>
        <w:t>[16]</w:t>
        <w:tab/>
        <w:t xml:space="preserve">Z. Yu, W. Xu, and P. Sukjairungwattana, “Motivation, Learning Strategies, and Outcomes in Mobile English Language Learning,” </w:t>
      </w:r>
      <w:r>
        <w:rPr>
          <w:i/>
        </w:rPr>
        <w:t>Asia-Pac. Educ. Res.</w:t>
      </w:r>
      <w:r>
        <w:rPr/>
        <w:t>, vol. 32, no. 4, pp. 545–560, Aug. 2023, doi: 10.1007/s40299-022-00675-0.</w:t>
      </w:r>
    </w:p>
    <w:p>
      <w:pPr>
        <w:pStyle w:val="Bibliography1"/>
        <w:rPr>
          <w:rFonts w:ascii="Times New Roman" w:hAnsi="Times New Roman"/>
          <w:sz w:val="24"/>
          <w:szCs w:val="24"/>
        </w:rPr>
      </w:pPr>
      <w:r>
        <w:rPr/>
        <w:t>[17]</w:t>
        <w:tab/>
        <w:t xml:space="preserve">Z. Xu, Z. Chen, L. Eutsler, Z. Geng, and A. Kogut, “A scoping review of digital game-based technology on English language learning,” </w:t>
      </w:r>
      <w:r>
        <w:rPr>
          <w:i/>
        </w:rPr>
        <w:t>Educ. Technol. Res. Dev.</w:t>
      </w:r>
      <w:r>
        <w:rPr/>
        <w:t>, vol. 68, no. 3, pp. 877–904, Jun. 2020, doi: 10.1007/s11423-019-09702-2.</w:t>
      </w:r>
    </w:p>
    <w:p>
      <w:pPr>
        <w:pStyle w:val="Bibliography1"/>
        <w:rPr>
          <w:rFonts w:ascii="Times New Roman" w:hAnsi="Times New Roman"/>
          <w:sz w:val="24"/>
          <w:szCs w:val="24"/>
        </w:rPr>
      </w:pPr>
      <w:r>
        <w:rPr/>
        <w:t>[18]</w:t>
        <w:tab/>
        <w:t xml:space="preserve">Y. Hao, K. S. Lee, S.-T. Chen, and S. C. Sim, “An evaluative study of a mobile application for middle school students struggling with English vocabulary learning,” </w:t>
      </w:r>
      <w:r>
        <w:rPr>
          <w:i/>
        </w:rPr>
        <w:t>Comput. Hum. Behav.</w:t>
      </w:r>
      <w:r>
        <w:rPr/>
        <w:t>, vol. 95, pp. 208–216, Jun. 2019, doi: 10.1016/j.chb.2018.10.013.</w:t>
      </w:r>
    </w:p>
    <w:p>
      <w:pPr>
        <w:pStyle w:val="Bibliography1"/>
        <w:rPr>
          <w:rFonts w:ascii="Times New Roman" w:hAnsi="Times New Roman"/>
          <w:sz w:val="24"/>
          <w:szCs w:val="24"/>
        </w:rPr>
      </w:pPr>
      <w:r>
        <w:rPr/>
        <w:t>[19]</w:t>
        <w:tab/>
        <w:t xml:space="preserve">B. Klímová and A. Berger, “Evaluation of the Use of Mobile Application in Learning English Vocabulary and Phrases – A Case Study,” in </w:t>
      </w:r>
      <w:r>
        <w:rPr>
          <w:i/>
        </w:rPr>
        <w:t>Emerging Technologies for Education</w:t>
      </w:r>
      <w:r>
        <w:rPr/>
        <w:t>, T. Hao, W. Chen, H. Xie, W. Nadee, and R. Lau, Eds., in Lecture Notes in Computer Science. Cham: Springer International Publishing, 2018, pp. 3–11. doi: 10.1007/978-3-030-03580-8_1.</w:t>
      </w:r>
    </w:p>
    <w:p>
      <w:pPr>
        <w:pStyle w:val="Bibliography1"/>
        <w:rPr>
          <w:rFonts w:ascii="Times New Roman" w:hAnsi="Times New Roman"/>
          <w:sz w:val="24"/>
          <w:szCs w:val="24"/>
        </w:rPr>
      </w:pPr>
      <w:r>
        <w:rPr/>
        <w:t>[20]</w:t>
        <w:tab/>
        <w:t xml:space="preserve">C.-H. Chen and C.-C. Tsai, “In-service teachers’ conceptions of mobile technology-integrated instruction: Tendency towards student-centered learning,” </w:t>
      </w:r>
      <w:r>
        <w:rPr>
          <w:i/>
        </w:rPr>
        <w:t>Comput. Educ.</w:t>
      </w:r>
      <w:r>
        <w:rPr/>
        <w:t>, vol. 170, p. 104224, Sep. 2021, doi: 10.1016/j.compedu.2021.104224.</w:t>
      </w:r>
    </w:p>
    <w:p>
      <w:pPr>
        <w:pStyle w:val="Bibliography1"/>
        <w:rPr>
          <w:rFonts w:ascii="Times New Roman" w:hAnsi="Times New Roman"/>
          <w:sz w:val="24"/>
          <w:szCs w:val="24"/>
        </w:rPr>
      </w:pPr>
      <w:r>
        <w:rPr/>
        <w:t>[21]</w:t>
        <w:tab/>
        <w:t xml:space="preserve">I. García-Martínez, J. M. Fernández-Batanero, D. Cobos Sanchiz, and A. Luque de la Rosa, “Using Mobile Devices for Improving Learning Outcomes and Teachers’ Professionalization,” </w:t>
      </w:r>
      <w:r>
        <w:rPr>
          <w:i/>
        </w:rPr>
        <w:t>Sustainability</w:t>
      </w:r>
      <w:r>
        <w:rPr/>
        <w:t>, vol. 11, no. 24, Art. no. 24, Jan. 2019, doi: 10.3390/su11246917.</w:t>
      </w:r>
    </w:p>
    <w:p>
      <w:pPr>
        <w:pStyle w:val="Bibliography1"/>
        <w:rPr>
          <w:rFonts w:ascii="Times New Roman" w:hAnsi="Times New Roman"/>
          <w:sz w:val="24"/>
          <w:szCs w:val="24"/>
        </w:rPr>
      </w:pPr>
      <w:r>
        <w:rPr/>
        <w:t>[22]</w:t>
        <w:tab/>
        <w:t xml:space="preserve">H. Oz, “An Investigation of Preservice English Teachers’ Perceptions of Mobile Assisted Language Learning,” </w:t>
      </w:r>
      <w:r>
        <w:rPr>
          <w:i/>
        </w:rPr>
        <w:t>Engl. Lang. Teach.</w:t>
      </w:r>
      <w:r>
        <w:rPr/>
        <w:t>, vol. 8, no. 2, pp. 22–34, 2015.</w:t>
      </w:r>
    </w:p>
    <w:p>
      <w:pPr>
        <w:pStyle w:val="Bibliography1"/>
        <w:rPr>
          <w:rFonts w:ascii="Times New Roman" w:hAnsi="Times New Roman"/>
          <w:sz w:val="24"/>
          <w:szCs w:val="24"/>
        </w:rPr>
      </w:pPr>
      <w:r>
        <w:rPr/>
        <w:t>[23]</w:t>
        <w:tab/>
        <w:t xml:space="preserve">J. Kacetl and B. Klímová, “Use of Smartphone Applications in English Language Learning—A Challenge for Foreign Language Education,” </w:t>
      </w:r>
      <w:r>
        <w:rPr>
          <w:i/>
        </w:rPr>
        <w:t>Educ. Sci.</w:t>
      </w:r>
      <w:r>
        <w:rPr/>
        <w:t>, vol. 9, no. 3, Art. no. 3, Sep. 2019, doi: 10.3390/educsci9030179.</w:t>
      </w:r>
    </w:p>
    <w:p>
      <w:pPr>
        <w:pStyle w:val="Bibliography1"/>
        <w:rPr>
          <w:rFonts w:ascii="Times New Roman" w:hAnsi="Times New Roman"/>
          <w:sz w:val="24"/>
          <w:szCs w:val="24"/>
        </w:rPr>
      </w:pPr>
      <w:r>
        <w:rPr/>
        <w:t>[24]</w:t>
        <w:tab/>
        <w:t xml:space="preserve">Z. Jie and Y. Sunze, “Investigating pedagogical challenges of mobile technology to English teaching,” </w:t>
      </w:r>
      <w:r>
        <w:rPr>
          <w:i/>
        </w:rPr>
        <w:t>Interact. Learn. Environ.</w:t>
      </w:r>
      <w:r>
        <w:rPr/>
        <w:t>, vol. 31, no. 5, pp. 2767–2779, Jul. 2023, doi: 10.1080/10494820.2021.1903933.</w:t>
      </w:r>
    </w:p>
    <w:p>
      <w:pPr>
        <w:pStyle w:val="Bibliography1"/>
        <w:rPr>
          <w:rFonts w:ascii="Times New Roman" w:hAnsi="Times New Roman"/>
          <w:sz w:val="24"/>
          <w:szCs w:val="24"/>
        </w:rPr>
      </w:pPr>
      <w:r>
        <w:rPr/>
        <w:t>[25]</w:t>
        <w:tab/>
        <w:t xml:space="preserve">R. Metruk, “The Use of Smartphone English Language Learning Apps in the Process of Learning English: Slovak EFL Students’ Perspectives,” </w:t>
      </w:r>
      <w:r>
        <w:rPr>
          <w:i/>
        </w:rPr>
        <w:t>Sustainability</w:t>
      </w:r>
      <w:r>
        <w:rPr/>
        <w:t>, vol. 13, no. 15, Art. no. 15, Jan. 2021, doi: 10.3390/su13158205.</w:t>
      </w:r>
    </w:p>
    <w:p>
      <w:pPr>
        <w:pStyle w:val="Bibliography1"/>
        <w:rPr>
          <w:rFonts w:ascii="Times New Roman" w:hAnsi="Times New Roman"/>
          <w:sz w:val="24"/>
          <w:szCs w:val="24"/>
        </w:rPr>
      </w:pPr>
      <w:r>
        <w:rPr/>
        <w:t>[26]</w:t>
        <w:tab/>
        <w:t xml:space="preserve">M. Shortt, S. Tilak, I. Kuznetcova, B. Martens, and B. Akinkuolie, “Gamification in mobile-assisted language learning: a systematic review of Duolingo literature from public release of 2012 to early 2020,” </w:t>
      </w:r>
      <w:r>
        <w:rPr>
          <w:i/>
        </w:rPr>
        <w:t>Comput. Assist. Lang. Learn.</w:t>
      </w:r>
      <w:r>
        <w:rPr/>
        <w:t>, vol. 36, no. 3, pp. 517–554, Mar. 2023, doi: 10.1080/09588221.2021.1933540.</w:t>
      </w:r>
    </w:p>
    <w:p>
      <w:pPr>
        <w:pStyle w:val="Bibliography1"/>
        <w:rPr>
          <w:rFonts w:ascii="Times New Roman" w:hAnsi="Times New Roman"/>
          <w:sz w:val="24"/>
          <w:szCs w:val="24"/>
        </w:rPr>
      </w:pPr>
      <w:r>
        <w:rPr/>
        <w:t>[27]</w:t>
        <w:tab/>
        <w:t xml:space="preserve">P. Poláková and B. Klímová, “Mobile Technology and Generation Z in the English Language Classroom—A Preliminary Study,” </w:t>
      </w:r>
      <w:r>
        <w:rPr>
          <w:i/>
        </w:rPr>
        <w:t>Educ. Sci.</w:t>
      </w:r>
      <w:r>
        <w:rPr/>
        <w:t>, vol. 9, no. 3, Art. no. 3, Sep. 2019, doi: 10.3390/educsci9030203.</w:t>
      </w:r>
    </w:p>
    <w:p>
      <w:pPr>
        <w:pStyle w:val="Bibliography1"/>
        <w:rPr>
          <w:rFonts w:ascii="Times New Roman" w:hAnsi="Times New Roman"/>
          <w:sz w:val="24"/>
          <w:szCs w:val="24"/>
        </w:rPr>
      </w:pPr>
      <w:r>
        <w:rPr/>
        <w:t>[28]</w:t>
        <w:tab/>
        <w:t xml:space="preserve">R. Kaliisa, E. Palmer, and J. Miller, “Mobile learning in higher education: A comparative analysis of developed and developing country contexts,” </w:t>
      </w:r>
      <w:r>
        <w:rPr>
          <w:i/>
        </w:rPr>
        <w:t>Br. J. Educ. Technol.</w:t>
      </w:r>
      <w:r>
        <w:rPr/>
        <w:t>, vol. 50, no. 2, pp. 546–561, 2019, doi: 10.1111/bjet.12583.</w:t>
      </w:r>
    </w:p>
    <w:p>
      <w:pPr>
        <w:pStyle w:val="Bibliography1"/>
        <w:rPr>
          <w:rFonts w:ascii="Times New Roman" w:hAnsi="Times New Roman"/>
          <w:sz w:val="24"/>
          <w:szCs w:val="24"/>
        </w:rPr>
      </w:pPr>
      <w:r>
        <w:rPr/>
        <w:t>[29]</w:t>
        <w:tab/>
        <w:t xml:space="preserve">A. Kao and S. R. Poteet, </w:t>
      </w:r>
      <w:r>
        <w:rPr>
          <w:i/>
        </w:rPr>
        <w:t>Natural Language Processing and Text Mining</w:t>
      </w:r>
      <w:r>
        <w:rPr/>
        <w:t>. Springer Science &amp; Business Media, 2007.</w:t>
      </w:r>
    </w:p>
    <w:p>
      <w:pPr>
        <w:pStyle w:val="Bibliography1"/>
        <w:rPr>
          <w:rFonts w:ascii="Times New Roman" w:hAnsi="Times New Roman"/>
          <w:sz w:val="24"/>
          <w:szCs w:val="24"/>
        </w:rPr>
      </w:pPr>
      <w:r>
        <w:rPr/>
        <w:t>[30]</w:t>
        <w:tab/>
        <w:t xml:space="preserve">P. M. McCarthy and C. Boonthum-Denecke, Eds., </w:t>
      </w:r>
      <w:r>
        <w:rPr>
          <w:i/>
        </w:rPr>
        <w:t>Applied Natural Language Processing: Identification, Investigation and Resolution</w:t>
      </w:r>
      <w:r>
        <w:rPr/>
        <w:t>. IGI Global, 2012. doi: 10.4018/978-1-60960-741-8.</w:t>
      </w:r>
    </w:p>
    <w:p>
      <w:pPr>
        <w:pStyle w:val="Bibliography1"/>
        <w:rPr>
          <w:rFonts w:ascii="Times New Roman" w:hAnsi="Times New Roman"/>
          <w:sz w:val="24"/>
          <w:szCs w:val="24"/>
        </w:rPr>
      </w:pPr>
      <w:r>
        <w:rPr/>
        <w:t>[31]</w:t>
        <w:tab/>
        <w:t>“Welcome to LIWC-22.” https://www.liwc.app/ (accessed May 06, 2023).</w:t>
      </w:r>
    </w:p>
    <w:p>
      <w:pPr>
        <w:pStyle w:val="Bibliography1"/>
        <w:rPr>
          <w:rFonts w:ascii="Times New Roman" w:hAnsi="Times New Roman"/>
          <w:sz w:val="24"/>
          <w:szCs w:val="24"/>
        </w:rPr>
      </w:pPr>
      <w:r>
        <w:rPr/>
        <w:t>[32]</w:t>
        <w:tab/>
        <w:t>“The Psychological Meaning of Words: LIWC and Computerized Text Analysis Methods - Yla R. Tausczik, James W. Pennebaker, 2010.” https://journals.sagepub.com/doi/abs/10.1177/0261927x09351676 (accessed Jul. 28, 2023).</w:t>
      </w:r>
    </w:p>
    <w:p>
      <w:pPr>
        <w:sectPr>
          <w:type w:val="continuous"/>
          <w:pgSz w:w="12240" w:h="15840"/>
          <w:pgMar w:left="1440" w:right="1440" w:gutter="0" w:header="0" w:top="1440" w:footer="0" w:bottom="1440"/>
          <w:formProt w:val="false"/>
          <w:textDirection w:val="lrTb"/>
          <w:docGrid w:type="default" w:linePitch="360" w:charSpace="12288"/>
        </w:sectPr>
      </w:pPr>
    </w:p>
    <w:p>
      <w:pPr>
        <w:pStyle w:val="Normal"/>
        <w:spacing w:before="0" w:after="160"/>
        <w:rPr>
          <w:rFonts w:ascii="Times New Roman" w:hAnsi="Times New Roman"/>
          <w:sz w:val="24"/>
          <w:szCs w:val="24"/>
        </w:rPr>
      </w:pPr>
      <w:r>
        <w:rPr/>
      </w:r>
    </w:p>
    <w:sectPr>
      <w:type w:val="continuous"/>
      <w:pgSz w:w="12240" w:h="15840"/>
      <w:pgMar w:left="1440" w:right="1440" w:gutter="0" w:header="0" w:top="1440" w:footer="0" w:bottom="1440"/>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 hne">
    <w:altName w:val="ui-sans-serif"/>
    <w:charset w:val="00"/>
    <w:family w:val="auto"/>
    <w:pitch w:val="default"/>
  </w:font>
  <w:font w:name="Google Sans">
    <w:altName w:val="arial"/>
    <w:charset w:val="00"/>
    <w:family w:val="auto"/>
    <w:pitch w:val="default"/>
  </w:font>
  <w:font w:name="Arial">
    <w:charset w:val="00"/>
    <w:family w:val="roman"/>
    <w:pitch w:val="variable"/>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3">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6"/>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NoSpacing">
    <w:name w:val="No Spacing"/>
    <w:uiPriority w:val="1"/>
    <w:qFormat/>
    <w:rsid w:val="00a9627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customStyle="1">
    <w:name w:val="Frame Contents"/>
    <w:basedOn w:val="Normal"/>
    <w:qFormat/>
    <w:pPr/>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O-normal0" w:customStyle="1">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customStyle="1">
    <w:name w:val="Bibliography 1"/>
    <w:basedOn w:val="Index"/>
    <w:qFormat/>
    <w:pPr>
      <w:tabs>
        <w:tab w:val="clear" w:pos="720"/>
        <w:tab w:val="left" w:pos="384" w:leader="none"/>
      </w:tabs>
      <w:spacing w:lineRule="atLeast" w:line="240" w:before="0" w:after="0"/>
      <w:ind w:left="384" w:hanging="384"/>
    </w:pPr>
    <w:rPr/>
  </w:style>
  <w:style w:type="paragraph" w:styleId="ListParagraph">
    <w:name w:val="List Paragraph"/>
    <w:basedOn w:val="Normal"/>
    <w:uiPriority w:val="34"/>
    <w:qFormat/>
    <w:rsid w:val="00735035"/>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3"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7"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1054</TotalTime>
  <Application>LibreOffice/7.5.5.2$Windows_X86_64 LibreOffice_project/ca8fe7424262805f223b9a2334bc7181abbcbf5e</Application>
  <AppVersion>15.0000</AppVersion>
  <Pages>20</Pages>
  <Words>6207</Words>
  <Characters>36224</Characters>
  <CharactersWithSpaces>42242</CharactersWithSpaces>
  <Paragraphs>225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2023-07-27T04:02:00Z</dcterms:created>
  <dc:creator>Dr. Md. Iftekharul Mobin</dc:creator>
  <dc:description/>
  <dc:language>en-US</dc:language>
  <cp:lastModifiedBy/>
  <cp:lastPrinted>2023-07-31T05:24:00Z</cp:lastPrinted>
  <dcterms:modified xsi:type="dcterms:W3CDTF">2023-08-12T10:26:10Z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