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CD29" w14:textId="7E1C761B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Prepare an Entity Relationship Diagram (ERD) for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description of a Property Rental System:</w:t>
      </w:r>
    </w:p>
    <w:p w14:paraId="4C4C62AE" w14:textId="77777777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Properties are rented by tenants. Each tenant is assigned a unique number by the Agency. Data held 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tenants include family name, given name, property rented, contact address - street, city, state, postcode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telephone number. A tenant may rent more than one property and many tenants may rent parts of the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property (e.g., a large shopping complex).</w:t>
      </w:r>
    </w:p>
    <w:p w14:paraId="29727D50" w14:textId="7E7E3D26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Properties are owned by owners. Each property is assigned a unique building number. The agency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recognizes</w:t>
      </w:r>
      <w:r w:rsidRPr="003F3633">
        <w:rPr>
          <w:rFonts w:ascii="Times New Roman" w:hAnsi="Times New Roman" w:cs="Times New Roman"/>
          <w:sz w:val="24"/>
          <w:szCs w:val="24"/>
        </w:rPr>
        <w:t xml:space="preserve"> a single owner for any of the properties it handles. The owner, address, and value are recorded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each property. In addition, the lease period and bond are recorded for each property or sub property rented.</w:t>
      </w:r>
    </w:p>
    <w:p w14:paraId="283E2035" w14:textId="77777777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An owner may own several properties.</w:t>
      </w:r>
    </w:p>
    <w:p w14:paraId="7266694B" w14:textId="77777777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Properties are subject to damage and the agency records all instance of damage to its properties - property,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type of damage and repair cost are recorded. Repair costs are charged directly to tenants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F3633">
        <w:rPr>
          <w:rFonts w:ascii="Times New Roman" w:hAnsi="Times New Roman" w:cs="Times New Roman"/>
          <w:sz w:val="24"/>
          <w:szCs w:val="24"/>
        </w:rPr>
        <w:t>Normal property maintenance is also noted - property, date, type of maintenance and cost are recorded.</w:t>
      </w:r>
    </w:p>
    <w:p w14:paraId="5DE24C7E" w14:textId="77777777" w:rsidR="00E333E1" w:rsidRPr="003F3633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Maintenance costs are charged to the property owner.</w:t>
      </w:r>
    </w:p>
    <w:p w14:paraId="4D9D6D7E" w14:textId="77777777" w:rsidR="00E333E1" w:rsidRDefault="00E333E1" w:rsidP="00E333E1">
      <w:pPr>
        <w:rPr>
          <w:rFonts w:ascii="Times New Roman" w:hAnsi="Times New Roman" w:cs="Times New Roman"/>
          <w:sz w:val="24"/>
          <w:szCs w:val="24"/>
        </w:rPr>
      </w:pPr>
      <w:r w:rsidRPr="003F3633">
        <w:rPr>
          <w:rFonts w:ascii="Times New Roman" w:hAnsi="Times New Roman" w:cs="Times New Roman"/>
          <w:sz w:val="24"/>
          <w:szCs w:val="24"/>
        </w:rPr>
        <w:t>Tenants pay accounts to the Agency - these consist of weekly rental payments, bond payments (for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properties) and damage bills. The date of payment, tenant, property, type of account (Rental, Bond,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633">
        <w:rPr>
          <w:rFonts w:ascii="Times New Roman" w:hAnsi="Times New Roman" w:cs="Times New Roman"/>
          <w:sz w:val="24"/>
          <w:szCs w:val="24"/>
        </w:rPr>
        <w:t>Damage) and amount are recorded.</w:t>
      </w:r>
    </w:p>
    <w:p w14:paraId="7CCED425" w14:textId="77777777" w:rsidR="00704B95" w:rsidRDefault="00704B95"/>
    <w:sectPr w:rsidR="00704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EA"/>
    <w:rsid w:val="00252985"/>
    <w:rsid w:val="00704B95"/>
    <w:rsid w:val="00A9138A"/>
    <w:rsid w:val="00AD0EEA"/>
    <w:rsid w:val="00E3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FBD5-6E11-4826-ABFF-049ABC31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E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2022-01-28T16:51:00Z</dcterms:created>
  <dcterms:modified xsi:type="dcterms:W3CDTF">2022-01-28T16:52:00Z</dcterms:modified>
</cp:coreProperties>
</file>