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52"/>
          <w:szCs w:val="52"/>
          <w:u w:val="single"/>
        </w:rPr>
        <w:t xml:space="preserve">The </w:t>
      </w:r>
      <w:r>
        <w:rPr>
          <w:rFonts w:hint="default"/>
          <w:b/>
          <w:bCs/>
          <w:color w:val="C00000"/>
          <w:sz w:val="52"/>
          <w:szCs w:val="52"/>
          <w:u w:val="single"/>
          <w:lang w:val="en-US"/>
        </w:rPr>
        <w:t>Articles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color w:val="C0000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German articles are small words that accompany nouns. They change according to three factors: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color w:val="C00000"/>
          <w:sz w:val="36"/>
          <w:szCs w:val="36"/>
          <w:lang w:val="en-US"/>
        </w:rPr>
        <w:t>Gender: (</w:t>
      </w:r>
      <w:r>
        <w:rPr>
          <w:rFonts w:hint="default"/>
          <w:b/>
          <w:bCs/>
          <w:color w:val="0070C0"/>
          <w:sz w:val="36"/>
          <w:szCs w:val="36"/>
          <w:lang w:val="en-US"/>
        </w:rPr>
        <w:t>masculine, feminine , neuter)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color w:val="C00000"/>
          <w:sz w:val="36"/>
          <w:szCs w:val="36"/>
          <w:lang w:val="en-US"/>
        </w:rPr>
        <w:t xml:space="preserve">Number: </w:t>
      </w:r>
      <w:r>
        <w:rPr>
          <w:rFonts w:hint="default"/>
          <w:b/>
          <w:bCs/>
          <w:color w:val="0070C0"/>
          <w:sz w:val="36"/>
          <w:szCs w:val="36"/>
          <w:lang w:val="en-US"/>
        </w:rPr>
        <w:t>(singular, plural)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color w:val="C00000"/>
          <w:sz w:val="36"/>
          <w:szCs w:val="36"/>
          <w:lang w:val="en-US"/>
        </w:rPr>
        <w:t>Case:</w:t>
      </w:r>
      <w:r>
        <w:rPr>
          <w:rFonts w:hint="default"/>
          <w:b/>
          <w:bCs/>
          <w:color w:val="0070C0"/>
          <w:sz w:val="36"/>
          <w:szCs w:val="36"/>
          <w:lang w:val="en-US"/>
        </w:rPr>
        <w:t xml:space="preserve"> (nominative, accusative, dative, genitive)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When a word changes based on these factors, it’s called 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>declension</w:t>
      </w:r>
      <w:r>
        <w:rPr>
          <w:rFonts w:hint="default"/>
          <w:sz w:val="32"/>
          <w:szCs w:val="32"/>
          <w:lang w:val="en-US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b/>
          <w:bCs/>
          <w:color w:val="C00000"/>
          <w:sz w:val="36"/>
          <w:szCs w:val="36"/>
          <w:u w:val="single"/>
          <w:lang w:val="en-US"/>
        </w:rPr>
        <w:t>German declensions: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German declensions are changes in the form of </w:t>
      </w:r>
      <w:r>
        <w:rPr>
          <w:rFonts w:hint="default"/>
          <w:b/>
          <w:bCs/>
          <w:color w:val="0070C0"/>
          <w:sz w:val="32"/>
          <w:szCs w:val="32"/>
          <w:lang w:val="en-US"/>
        </w:rPr>
        <w:t>nouns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b/>
          <w:bCs/>
          <w:color w:val="0070C0"/>
          <w:sz w:val="32"/>
          <w:szCs w:val="32"/>
          <w:lang w:val="en-US"/>
        </w:rPr>
        <w:t>pronouns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b/>
          <w:bCs/>
          <w:color w:val="0070C0"/>
          <w:sz w:val="32"/>
          <w:szCs w:val="32"/>
          <w:lang w:val="en-US"/>
        </w:rPr>
        <w:t>adjectives</w:t>
      </w:r>
      <w:r>
        <w:rPr>
          <w:rFonts w:hint="default"/>
          <w:sz w:val="32"/>
          <w:szCs w:val="32"/>
          <w:lang w:val="en-US"/>
        </w:rPr>
        <w:t xml:space="preserve">, and </w:t>
      </w:r>
      <w:r>
        <w:rPr>
          <w:rFonts w:hint="default"/>
          <w:b/>
          <w:bCs/>
          <w:color w:val="0070C0"/>
          <w:sz w:val="32"/>
          <w:szCs w:val="32"/>
          <w:lang w:val="en-US"/>
        </w:rPr>
        <w:t xml:space="preserve">articles </w:t>
      </w:r>
      <w:r>
        <w:rPr>
          <w:rFonts w:hint="default"/>
          <w:sz w:val="32"/>
          <w:szCs w:val="32"/>
          <w:lang w:val="en-US"/>
        </w:rPr>
        <w:t>to indicate their grammatical case, gender, and number. These changes help to convey the function of a word within a sentence.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C00000"/>
          <w:sz w:val="36"/>
          <w:szCs w:val="36"/>
          <w:lang w:val="en-US"/>
        </w:rPr>
      </w:pPr>
      <w:r>
        <w:rPr>
          <w:rFonts w:hint="default"/>
          <w:b/>
          <w:bCs/>
          <w:color w:val="C00000"/>
          <w:sz w:val="36"/>
          <w:szCs w:val="36"/>
          <w:lang w:val="en-US"/>
        </w:rPr>
        <w:t>In German, there are three grammatical genders: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Masculine </w:t>
      </w:r>
      <w:r>
        <w:rPr>
          <w:rFonts w:hint="default"/>
          <w:sz w:val="32"/>
          <w:szCs w:val="32"/>
          <w:lang w:val="en-US"/>
        </w:rPr>
        <w:t>(</w:t>
      </w:r>
      <w:r>
        <w:rPr>
          <w:rFonts w:hint="default"/>
          <w:b/>
          <w:bCs/>
          <w:color w:val="0070C0"/>
          <w:sz w:val="32"/>
          <w:szCs w:val="32"/>
          <w:lang w:val="en-US"/>
        </w:rPr>
        <w:t>männlich</w:t>
      </w:r>
      <w:r>
        <w:rPr>
          <w:rFonts w:hint="default"/>
          <w:sz w:val="32"/>
          <w:szCs w:val="32"/>
          <w:lang w:val="en-US"/>
        </w:rPr>
        <w:t xml:space="preserve">)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Feminine </w:t>
      </w:r>
      <w:r>
        <w:rPr>
          <w:rFonts w:hint="default"/>
          <w:sz w:val="32"/>
          <w:szCs w:val="32"/>
          <w:lang w:val="en-US"/>
        </w:rPr>
        <w:t>(</w:t>
      </w:r>
      <w:r>
        <w:rPr>
          <w:rFonts w:hint="default"/>
          <w:b/>
          <w:bCs/>
          <w:color w:val="0070C0"/>
          <w:sz w:val="32"/>
          <w:szCs w:val="32"/>
          <w:lang w:val="en-US"/>
        </w:rPr>
        <w:t>weiblich</w:t>
      </w:r>
      <w:r>
        <w:rPr>
          <w:rFonts w:hint="default"/>
          <w:sz w:val="32"/>
          <w:szCs w:val="32"/>
          <w:lang w:val="en-US"/>
        </w:rPr>
        <w:t>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Neuter </w:t>
      </w:r>
      <w:r>
        <w:rPr>
          <w:rFonts w:hint="default"/>
          <w:sz w:val="32"/>
          <w:szCs w:val="32"/>
          <w:lang w:val="en-US"/>
        </w:rPr>
        <w:t>(</w:t>
      </w:r>
      <w:r>
        <w:rPr>
          <w:rFonts w:hint="default"/>
          <w:b/>
          <w:bCs/>
          <w:color w:val="0070C0"/>
          <w:sz w:val="32"/>
          <w:szCs w:val="32"/>
          <w:lang w:val="en-US"/>
        </w:rPr>
        <w:t>sächlich</w:t>
      </w:r>
      <w:r>
        <w:rPr>
          <w:rFonts w:hint="default"/>
          <w:sz w:val="32"/>
          <w:szCs w:val="32"/>
          <w:lang w:val="en-US"/>
        </w:rPr>
        <w:t>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C00000"/>
          <w:sz w:val="36"/>
          <w:szCs w:val="36"/>
          <w:lang w:val="en-US"/>
        </w:rPr>
      </w:pPr>
      <w:r>
        <w:rPr>
          <w:rFonts w:hint="default"/>
          <w:b/>
          <w:bCs/>
          <w:color w:val="C00000"/>
          <w:sz w:val="36"/>
          <w:szCs w:val="36"/>
          <w:lang w:val="en-US"/>
        </w:rPr>
        <w:t>In German, there are two grammatical numbers: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Singular </w:t>
      </w:r>
      <w:r>
        <w:rPr>
          <w:rFonts w:hint="default"/>
          <w:sz w:val="32"/>
          <w:szCs w:val="32"/>
          <w:lang w:val="en-US"/>
        </w:rPr>
        <w:t>(One)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Plural </w:t>
      </w:r>
      <w:r>
        <w:rPr>
          <w:rFonts w:hint="default"/>
          <w:sz w:val="32"/>
          <w:szCs w:val="32"/>
          <w:lang w:val="en-US"/>
        </w:rPr>
        <w:t>(Multiple)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C00000"/>
          <w:sz w:val="36"/>
          <w:szCs w:val="36"/>
          <w:lang w:val="en-US"/>
        </w:rPr>
      </w:pPr>
      <w:r>
        <w:rPr>
          <w:rFonts w:hint="default"/>
          <w:b/>
          <w:bCs/>
          <w:color w:val="C00000"/>
          <w:sz w:val="36"/>
          <w:szCs w:val="36"/>
          <w:lang w:val="en-US"/>
        </w:rPr>
        <w:t>In German, there are four grammatical cases: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Nominative </w:t>
      </w:r>
      <w:r>
        <w:rPr>
          <w:rFonts w:hint="default"/>
          <w:sz w:val="32"/>
          <w:szCs w:val="32"/>
          <w:lang w:val="en-US"/>
        </w:rPr>
        <w:t>(the subject)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Accusative </w:t>
      </w:r>
      <w:r>
        <w:rPr>
          <w:rFonts w:hint="default"/>
          <w:sz w:val="32"/>
          <w:szCs w:val="32"/>
          <w:lang w:val="en-US"/>
        </w:rPr>
        <w:t>(the direct object)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Dative </w:t>
      </w:r>
      <w:r>
        <w:rPr>
          <w:rFonts w:hint="default"/>
          <w:sz w:val="32"/>
          <w:szCs w:val="32"/>
          <w:lang w:val="en-US"/>
        </w:rPr>
        <w:t>(the indirect object)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Genitive </w:t>
      </w:r>
      <w:r>
        <w:rPr>
          <w:rFonts w:hint="default"/>
          <w:sz w:val="32"/>
          <w:szCs w:val="32"/>
          <w:lang w:val="en-US"/>
        </w:rPr>
        <w:t>(showing possession)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color w:val="C00000"/>
          <w:sz w:val="32"/>
          <w:szCs w:val="32"/>
          <w:u w:val="singl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C00000"/>
          <w:sz w:val="32"/>
          <w:szCs w:val="32"/>
          <w:u w:val="singl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There are two general categories of articles:</w:t>
      </w:r>
    </w:p>
    <w:p>
      <w:pPr>
        <w:numPr>
          <w:numId w:val="0"/>
        </w:numPr>
        <w:jc w:val="both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color w:val="0070C0"/>
          <w:sz w:val="36"/>
          <w:szCs w:val="36"/>
          <w:lang w:val="en-US"/>
        </w:rPr>
        <w:t>Definite Articles:</w:t>
      </w:r>
      <w:r>
        <w:rPr>
          <w:rFonts w:hint="default"/>
          <w:b/>
          <w:bCs/>
          <w:color w:val="C00000"/>
          <w:sz w:val="36"/>
          <w:szCs w:val="36"/>
          <w:lang w:val="en-US"/>
        </w:rPr>
        <w:t xml:space="preserve"> (Bestimmte Artikel)</w:t>
      </w:r>
      <w:r>
        <w:rPr>
          <w:rFonts w:hint="default"/>
          <w:sz w:val="36"/>
          <w:szCs w:val="36"/>
          <w:lang w:val="en-US"/>
        </w:rPr>
        <w:t xml:space="preserve"> – In English, we use the word “</w:t>
      </w:r>
      <w:r>
        <w:rPr>
          <w:rFonts w:hint="default"/>
          <w:b/>
          <w:bCs/>
          <w:color w:val="0070C0"/>
          <w:sz w:val="36"/>
          <w:szCs w:val="36"/>
          <w:lang w:val="en-US"/>
        </w:rPr>
        <w:t>the</w:t>
      </w:r>
      <w:r>
        <w:rPr>
          <w:rFonts w:hint="default"/>
          <w:sz w:val="36"/>
          <w:szCs w:val="36"/>
          <w:lang w:val="en-US"/>
        </w:rPr>
        <w:t xml:space="preserve">” to talk about a specific person, idea, or object. </w:t>
      </w:r>
    </w:p>
    <w:p>
      <w:pPr>
        <w:numPr>
          <w:numId w:val="0"/>
        </w:numPr>
        <w:ind w:leftChars="0"/>
        <w:jc w:val="both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In German, there are three definite articles: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color w:val="C00000"/>
          <w:sz w:val="36"/>
          <w:szCs w:val="36"/>
          <w:lang w:val="en-US"/>
        </w:rPr>
        <w:t xml:space="preserve">der </w:t>
      </w:r>
      <w:r>
        <w:rPr>
          <w:rFonts w:hint="default"/>
          <w:sz w:val="36"/>
          <w:szCs w:val="36"/>
          <w:lang w:val="en-US"/>
        </w:rPr>
        <w:t>(masculine)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color w:val="C00000"/>
          <w:sz w:val="36"/>
          <w:szCs w:val="36"/>
          <w:lang w:val="en-US"/>
        </w:rPr>
        <w:t xml:space="preserve">die </w:t>
      </w:r>
      <w:r>
        <w:rPr>
          <w:rFonts w:hint="default"/>
          <w:sz w:val="36"/>
          <w:szCs w:val="36"/>
          <w:lang w:val="en-US"/>
        </w:rPr>
        <w:t>(feminine)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color w:val="C00000"/>
          <w:sz w:val="36"/>
          <w:szCs w:val="36"/>
          <w:lang w:val="en-US"/>
        </w:rPr>
        <w:t xml:space="preserve">das </w:t>
      </w:r>
      <w:r>
        <w:rPr>
          <w:rFonts w:hint="default"/>
          <w:sz w:val="36"/>
          <w:szCs w:val="36"/>
          <w:lang w:val="en-US"/>
        </w:rPr>
        <w:t>(neuter)</w:t>
      </w:r>
    </w:p>
    <w:p>
      <w:pPr>
        <w:numPr>
          <w:numId w:val="0"/>
        </w:numPr>
        <w:ind w:leftChars="0"/>
        <w:jc w:val="both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Usage</w:t>
      </w:r>
      <w:r>
        <w:rPr>
          <w:rFonts w:hint="default"/>
          <w:sz w:val="36"/>
          <w:szCs w:val="36"/>
          <w:lang w:val="en-US"/>
        </w:rPr>
        <w:t xml:space="preserve">: Definite articles are used when referring to </w:t>
      </w:r>
      <w:r>
        <w:rPr>
          <w:rFonts w:hint="default"/>
          <w:b/>
          <w:bCs/>
          <w:i/>
          <w:iCs/>
          <w:color w:val="C00000"/>
          <w:sz w:val="36"/>
          <w:szCs w:val="36"/>
          <w:lang w:val="en-US"/>
        </w:rPr>
        <w:t>specific or known nouns</w:t>
      </w:r>
      <w:r>
        <w:rPr>
          <w:rFonts w:hint="default"/>
          <w:sz w:val="36"/>
          <w:szCs w:val="36"/>
          <w:lang w:val="en-US"/>
        </w:rPr>
        <w:t>.</w:t>
      </w:r>
    </w:p>
    <w:p>
      <w:pPr>
        <w:numPr>
          <w:numId w:val="0"/>
        </w:numPr>
        <w:jc w:val="both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Forms</w:t>
      </w:r>
      <w:r>
        <w:rPr>
          <w:rFonts w:hint="default"/>
          <w:sz w:val="36"/>
          <w:szCs w:val="36"/>
          <w:lang w:val="en-US"/>
        </w:rPr>
        <w:t>: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Masculine</w:t>
      </w:r>
      <w:r>
        <w:rPr>
          <w:rFonts w:hint="default"/>
          <w:sz w:val="32"/>
          <w:szCs w:val="32"/>
          <w:lang w:val="en-US"/>
        </w:rPr>
        <w:t xml:space="preserve">: 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>der</w:t>
      </w:r>
      <w:r>
        <w:rPr>
          <w:rFonts w:hint="default"/>
          <w:sz w:val="32"/>
          <w:szCs w:val="32"/>
          <w:lang w:val="en-US"/>
        </w:rPr>
        <w:t xml:space="preserve">(Nominative), 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>den</w:t>
      </w:r>
      <w:r>
        <w:rPr>
          <w:rFonts w:hint="default"/>
          <w:sz w:val="32"/>
          <w:szCs w:val="32"/>
          <w:lang w:val="en-US"/>
        </w:rPr>
        <w:t xml:space="preserve">(Accusative), 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>dem</w:t>
      </w:r>
      <w:r>
        <w:rPr>
          <w:rFonts w:hint="default"/>
          <w:sz w:val="32"/>
          <w:szCs w:val="32"/>
          <w:lang w:val="en-US"/>
        </w:rPr>
        <w:t xml:space="preserve">(Dative), 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>des</w:t>
      </w:r>
      <w:r>
        <w:rPr>
          <w:rFonts w:hint="default"/>
          <w:sz w:val="32"/>
          <w:szCs w:val="32"/>
          <w:lang w:val="en-US"/>
        </w:rPr>
        <w:t>(Genitive)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Feminine</w:t>
      </w:r>
      <w:r>
        <w:rPr>
          <w:rFonts w:hint="default"/>
          <w:sz w:val="32"/>
          <w:szCs w:val="32"/>
          <w:lang w:val="en-US"/>
        </w:rPr>
        <w:t xml:space="preserve">: 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>die</w:t>
      </w:r>
      <w:r>
        <w:rPr>
          <w:rFonts w:hint="default"/>
          <w:sz w:val="32"/>
          <w:szCs w:val="32"/>
          <w:lang w:val="en-US"/>
        </w:rPr>
        <w:t xml:space="preserve">(Nominative/Accusative), 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>der</w:t>
      </w:r>
      <w:r>
        <w:rPr>
          <w:rFonts w:hint="default"/>
          <w:sz w:val="32"/>
          <w:szCs w:val="32"/>
          <w:lang w:val="en-US"/>
        </w:rPr>
        <w:t>(Dative/Genitive)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Neuter</w:t>
      </w:r>
      <w:r>
        <w:rPr>
          <w:rFonts w:hint="default"/>
          <w:sz w:val="32"/>
          <w:szCs w:val="32"/>
          <w:lang w:val="en-US"/>
        </w:rPr>
        <w:t xml:space="preserve">: 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>das</w:t>
      </w:r>
      <w:r>
        <w:rPr>
          <w:rFonts w:hint="default"/>
          <w:sz w:val="32"/>
          <w:szCs w:val="32"/>
          <w:lang w:val="en-US"/>
        </w:rPr>
        <w:t xml:space="preserve">(Nominative/Accusative), 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>dem</w:t>
      </w:r>
      <w:r>
        <w:rPr>
          <w:rFonts w:hint="default"/>
          <w:sz w:val="32"/>
          <w:szCs w:val="32"/>
          <w:lang w:val="en-US"/>
        </w:rPr>
        <w:t xml:space="preserve">(Dative), </w:t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des </w:t>
      </w:r>
      <w:r>
        <w:rPr>
          <w:rFonts w:hint="default"/>
          <w:sz w:val="32"/>
          <w:szCs w:val="32"/>
          <w:lang w:val="en-US"/>
        </w:rPr>
        <w:t>(Genitive)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Plural</w:t>
      </w:r>
      <w:r>
        <w:rPr>
          <w:rFonts w:hint="default"/>
          <w:sz w:val="32"/>
          <w:szCs w:val="32"/>
          <w:lang w:val="en-US"/>
        </w:rPr>
        <w:t xml:space="preserve">: 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>die</w:t>
      </w:r>
      <w:r>
        <w:rPr>
          <w:rFonts w:hint="default"/>
          <w:sz w:val="32"/>
          <w:szCs w:val="32"/>
          <w:lang w:val="en-US"/>
        </w:rPr>
        <w:t xml:space="preserve">(Nominative/Accusative), 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>den</w:t>
      </w:r>
      <w:r>
        <w:rPr>
          <w:rFonts w:hint="default"/>
          <w:sz w:val="32"/>
          <w:szCs w:val="32"/>
          <w:lang w:val="en-US"/>
        </w:rPr>
        <w:t xml:space="preserve">(Dative), </w:t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der </w:t>
      </w:r>
      <w:r>
        <w:rPr>
          <w:rFonts w:hint="default"/>
          <w:sz w:val="32"/>
          <w:szCs w:val="32"/>
          <w:lang w:val="en-US"/>
        </w:rPr>
        <w:t>(Genitive)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How To Understand German Definite Articles: Der, Die, Das:</w:t>
      </w:r>
      <w:r>
        <w:rPr>
          <w:rFonts w:hint="default"/>
          <w:b/>
          <w:bCs/>
          <w:sz w:val="40"/>
          <w:szCs w:val="40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Fortunately, there are some key indicators that might help you know the gender in German right away. There are some exceptions to this rule, of course – but in most cases, it’s possible to guess the gender by the word endings.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color w:val="002060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Male “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>der</w:t>
      </w:r>
      <w:r>
        <w:rPr>
          <w:rFonts w:hint="default"/>
          <w:sz w:val="32"/>
          <w:szCs w:val="32"/>
          <w:lang w:val="en-US"/>
        </w:rPr>
        <w:t xml:space="preserve">”: Nouns ending with - </w:t>
      </w:r>
      <w:r>
        <w:rPr>
          <w:rFonts w:hint="default"/>
          <w:b/>
          <w:bCs/>
          <w:color w:val="002060"/>
          <w:sz w:val="32"/>
          <w:szCs w:val="32"/>
          <w:lang w:val="en-US"/>
        </w:rPr>
        <w:t>ling, -ig, -ner, -smus, -er, -or, -eur, -ent, -ant, -is, -oge or -us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Examples</w:t>
      </w:r>
      <w:r>
        <w:rPr>
          <w:rFonts w:hint="default"/>
          <w:sz w:val="32"/>
          <w:szCs w:val="32"/>
          <w:lang w:val="en-US"/>
        </w:rPr>
        <w:t>: der Generator, der Frühling, der Honig, der Rentner, der Psychologe, der Kapitalismus (BUT die Synagoge)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Nouns almost always used with masculine “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>der</w:t>
      </w:r>
      <w:r>
        <w:rPr>
          <w:rFonts w:hint="default"/>
          <w:sz w:val="32"/>
          <w:szCs w:val="32"/>
          <w:lang w:val="en-US"/>
        </w:rPr>
        <w:t xml:space="preserve">“:– </w:t>
      </w:r>
      <w:r>
        <w:rPr>
          <w:rFonts w:hint="default"/>
          <w:b/>
          <w:bCs/>
          <w:sz w:val="32"/>
          <w:szCs w:val="32"/>
          <w:lang w:val="en-US"/>
        </w:rPr>
        <w:t>Days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b/>
          <w:bCs/>
          <w:sz w:val="32"/>
          <w:szCs w:val="32"/>
          <w:lang w:val="en-US"/>
        </w:rPr>
        <w:t>months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rFonts w:hint="default"/>
          <w:b/>
          <w:bCs/>
          <w:sz w:val="32"/>
          <w:szCs w:val="32"/>
          <w:lang w:val="en-US"/>
        </w:rPr>
        <w:t xml:space="preserve">seasons </w:t>
      </w:r>
      <w:r>
        <w:rPr>
          <w:rFonts w:hint="default"/>
          <w:sz w:val="32"/>
          <w:szCs w:val="32"/>
          <w:lang w:val="en-US"/>
        </w:rPr>
        <w:t xml:space="preserve">– eg. “der Montag”, “der Januar”, “der Winter”;– </w:t>
      </w:r>
      <w:r>
        <w:rPr>
          <w:rFonts w:hint="default"/>
          <w:b/>
          <w:bCs/>
          <w:sz w:val="32"/>
          <w:szCs w:val="32"/>
          <w:lang w:val="en-US"/>
        </w:rPr>
        <w:t xml:space="preserve">Directions </w:t>
      </w:r>
      <w:r>
        <w:rPr>
          <w:rFonts w:hint="default"/>
          <w:sz w:val="32"/>
          <w:szCs w:val="32"/>
          <w:lang w:val="en-US"/>
        </w:rPr>
        <w:t xml:space="preserve">– eg. “der Norden” (north);– </w:t>
      </w:r>
      <w:r>
        <w:rPr>
          <w:rFonts w:hint="default"/>
          <w:b/>
          <w:bCs/>
          <w:sz w:val="32"/>
          <w:szCs w:val="32"/>
          <w:lang w:val="en-US"/>
        </w:rPr>
        <w:t>Brands of cars/trains</w:t>
      </w:r>
      <w:r>
        <w:rPr>
          <w:rFonts w:hint="default"/>
          <w:sz w:val="32"/>
          <w:szCs w:val="32"/>
          <w:lang w:val="en-US"/>
        </w:rPr>
        <w:t xml:space="preserve"> – “der Mercedes”, “der ICE” (long-distance train).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pBdr>
          <w:top w:val="single" w:color="auto" w:sz="4" w:space="0"/>
        </w:pBdr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Female “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>die</w:t>
      </w:r>
      <w:r>
        <w:rPr>
          <w:rFonts w:hint="default"/>
          <w:sz w:val="32"/>
          <w:szCs w:val="32"/>
          <w:lang w:val="en-US"/>
        </w:rPr>
        <w:t xml:space="preserve">”: Nouns ending with – </w:t>
      </w:r>
      <w:r>
        <w:rPr>
          <w:rFonts w:hint="default"/>
          <w:b/>
          <w:bCs/>
          <w:color w:val="002060"/>
          <w:sz w:val="32"/>
          <w:szCs w:val="32"/>
          <w:lang w:val="en-US"/>
        </w:rPr>
        <w:t>ung, -ie, -ei, -keit, heit, schaft, –tät, -ik, -(t)ion, -ur, -ar, -ät, -a, -in, -ine, or -euse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Examples</w:t>
      </w:r>
      <w:r>
        <w:rPr>
          <w:rFonts w:hint="default"/>
          <w:sz w:val="32"/>
          <w:szCs w:val="32"/>
          <w:lang w:val="en-US"/>
        </w:rPr>
        <w:t>: die Zeitung, die Komödie, die Rentnerin, die Bäckerei, die Tätigkeit, die Schönheit, die Mannschaft, die Universität, die Musik, and die Situation. (BUT der Flur)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Nouns almost always used with feminine “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>die</w:t>
      </w:r>
      <w:r>
        <w:rPr>
          <w:rFonts w:hint="default"/>
          <w:sz w:val="32"/>
          <w:szCs w:val="32"/>
          <w:lang w:val="en-US"/>
        </w:rPr>
        <w:t xml:space="preserve">“:– </w:t>
      </w:r>
      <w:r>
        <w:rPr>
          <w:rFonts w:hint="default"/>
          <w:b/>
          <w:bCs/>
          <w:sz w:val="32"/>
          <w:szCs w:val="32"/>
          <w:lang w:val="en-US"/>
        </w:rPr>
        <w:t xml:space="preserve">Numbers </w:t>
      </w:r>
      <w:r>
        <w:rPr>
          <w:rFonts w:hint="default"/>
          <w:sz w:val="32"/>
          <w:szCs w:val="32"/>
          <w:lang w:val="en-US"/>
        </w:rPr>
        <w:t xml:space="preserve">– “die Eins” (the one);– </w:t>
      </w:r>
      <w:r>
        <w:rPr>
          <w:rFonts w:hint="default"/>
          <w:b/>
          <w:bCs/>
          <w:sz w:val="32"/>
          <w:szCs w:val="32"/>
          <w:lang w:val="en-US"/>
        </w:rPr>
        <w:t>Names of ships/aircrafts/motorbikes</w:t>
      </w:r>
      <w:r>
        <w:rPr>
          <w:rFonts w:hint="default"/>
          <w:sz w:val="32"/>
          <w:szCs w:val="32"/>
          <w:lang w:val="en-US"/>
        </w:rPr>
        <w:t xml:space="preserve"> – “die Titanic”, “die Harley-Davidson”.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pBdr>
          <w:top w:val="single" w:color="auto" w:sz="4" w:space="0"/>
        </w:pBd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color w:val="002060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Neutrer “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>das</w:t>
      </w:r>
      <w:r>
        <w:rPr>
          <w:rFonts w:hint="default"/>
          <w:sz w:val="32"/>
          <w:szCs w:val="32"/>
          <w:lang w:val="en-US"/>
        </w:rPr>
        <w:t xml:space="preserve">”: Nouns ending with - </w:t>
      </w:r>
      <w:r>
        <w:rPr>
          <w:rFonts w:hint="default"/>
          <w:b/>
          <w:bCs/>
          <w:color w:val="002060"/>
          <w:sz w:val="32"/>
          <w:szCs w:val="32"/>
          <w:lang w:val="en-US"/>
        </w:rPr>
        <w:t>chen, -lein, -ment, -tum, -ma, -um, -nis or -ium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Examples</w:t>
      </w:r>
      <w:r>
        <w:rPr>
          <w:rFonts w:hint="default"/>
          <w:sz w:val="32"/>
          <w:szCs w:val="32"/>
          <w:lang w:val="en-US"/>
        </w:rPr>
        <w:t>: das Mädchen, das Fräulein, das Engagement, das Judentum, das Schema and das Museum, das Zeugnis, das Auditorium (BUT die Erlaubnis)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sz w:val="32"/>
          <w:szCs w:val="32"/>
          <w:lang w:val="en-US"/>
        </w:rPr>
        <w:t>Nouns generally used with the neuter, “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>das</w:t>
      </w:r>
      <w:r>
        <w:rPr>
          <w:rFonts w:hint="default"/>
          <w:sz w:val="32"/>
          <w:szCs w:val="32"/>
          <w:lang w:val="en-US"/>
        </w:rPr>
        <w:t xml:space="preserve">“:– </w:t>
      </w:r>
      <w:r>
        <w:rPr>
          <w:rFonts w:hint="default"/>
          <w:b/>
          <w:bCs/>
          <w:sz w:val="32"/>
          <w:szCs w:val="32"/>
          <w:lang w:val="en-US"/>
        </w:rPr>
        <w:t>Colors as nouns</w:t>
      </w:r>
      <w:r>
        <w:rPr>
          <w:rFonts w:hint="default"/>
          <w:sz w:val="32"/>
          <w:szCs w:val="32"/>
          <w:lang w:val="en-US"/>
        </w:rPr>
        <w:t xml:space="preserve"> – “das Rot” (the red);– </w:t>
      </w:r>
      <w:r>
        <w:rPr>
          <w:rFonts w:hint="default"/>
          <w:b/>
          <w:bCs/>
          <w:sz w:val="32"/>
          <w:szCs w:val="32"/>
          <w:lang w:val="en-US"/>
        </w:rPr>
        <w:t xml:space="preserve">Words related to science/technology/mechanics, 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- </w:t>
      </w:r>
      <w:r>
        <w:rPr>
          <w:rFonts w:hint="default"/>
          <w:b/>
          <w:bCs/>
          <w:sz w:val="32"/>
          <w:szCs w:val="32"/>
          <w:lang w:val="en-US"/>
        </w:rPr>
        <w:t>Letters , Notes and Units.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36"/>
          <w:szCs w:val="36"/>
          <w:lang w:val="en-US"/>
        </w:rPr>
      </w:pPr>
      <w:bookmarkStart w:id="0" w:name="_GoBack"/>
      <w:bookmarkEnd w:id="0"/>
    </w:p>
    <w:p>
      <w:pPr>
        <w:numPr>
          <w:numId w:val="0"/>
        </w:numPr>
        <w:pBdr>
          <w:top w:val="single" w:color="auto" w:sz="4" w:space="0"/>
        </w:pBdr>
        <w:jc w:val="both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color w:val="0070C0"/>
          <w:sz w:val="36"/>
          <w:szCs w:val="36"/>
          <w:lang w:val="en-US"/>
        </w:rPr>
        <w:t>Indefinite Articles:</w:t>
      </w:r>
      <w:r>
        <w:rPr>
          <w:rFonts w:hint="default"/>
          <w:b/>
          <w:bCs/>
          <w:color w:val="C00000"/>
          <w:sz w:val="36"/>
          <w:szCs w:val="36"/>
          <w:lang w:val="en-US"/>
        </w:rPr>
        <w:t xml:space="preserve"> </w:t>
      </w:r>
      <w:r>
        <w:rPr>
          <w:rFonts w:hint="default"/>
          <w:b/>
          <w:bCs/>
          <w:color w:val="C00000"/>
          <w:sz w:val="36"/>
          <w:szCs w:val="36"/>
          <w:lang w:val="en-US"/>
        </w:rPr>
        <w:t>(Unbestimmte Artikel)</w:t>
      </w:r>
      <w:r>
        <w:rPr>
          <w:rFonts w:hint="default"/>
          <w:sz w:val="36"/>
          <w:szCs w:val="36"/>
          <w:lang w:val="en-US"/>
        </w:rPr>
        <w:t xml:space="preserve"> – The words “</w:t>
      </w:r>
      <w:r>
        <w:rPr>
          <w:rFonts w:hint="default"/>
          <w:color w:val="0070C0"/>
          <w:sz w:val="36"/>
          <w:szCs w:val="36"/>
          <w:lang w:val="en-US"/>
        </w:rPr>
        <w:t>a</w:t>
      </w:r>
      <w:r>
        <w:rPr>
          <w:rFonts w:hint="default"/>
          <w:sz w:val="36"/>
          <w:szCs w:val="36"/>
          <w:lang w:val="en-US"/>
        </w:rPr>
        <w:t>” and “</w:t>
      </w:r>
      <w:r>
        <w:rPr>
          <w:rFonts w:hint="default"/>
          <w:color w:val="0070C0"/>
          <w:sz w:val="36"/>
          <w:szCs w:val="36"/>
          <w:lang w:val="en-US"/>
        </w:rPr>
        <w:t>an</w:t>
      </w:r>
      <w:r>
        <w:rPr>
          <w:rFonts w:hint="default"/>
          <w:sz w:val="36"/>
          <w:szCs w:val="36"/>
          <w:lang w:val="en-US"/>
        </w:rPr>
        <w:t xml:space="preserve">” allow us to speak about more generic people, places, or objects. </w:t>
      </w:r>
    </w:p>
    <w:p>
      <w:pPr>
        <w:numPr>
          <w:numId w:val="0"/>
        </w:numPr>
        <w:ind w:leftChars="0"/>
        <w:jc w:val="both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In German, words like </w:t>
      </w:r>
      <w:r>
        <w:rPr>
          <w:rFonts w:hint="default"/>
          <w:b/>
          <w:bCs/>
          <w:color w:val="C00000"/>
          <w:sz w:val="36"/>
          <w:szCs w:val="36"/>
          <w:lang w:val="en-US"/>
        </w:rPr>
        <w:t xml:space="preserve">ein </w:t>
      </w:r>
      <w:r>
        <w:rPr>
          <w:rFonts w:hint="default"/>
          <w:sz w:val="36"/>
          <w:szCs w:val="36"/>
          <w:lang w:val="en-US"/>
        </w:rPr>
        <w:t xml:space="preserve">and </w:t>
      </w:r>
      <w:r>
        <w:rPr>
          <w:rFonts w:hint="default"/>
          <w:b/>
          <w:bCs/>
          <w:color w:val="C00000"/>
          <w:sz w:val="36"/>
          <w:szCs w:val="36"/>
          <w:lang w:val="en-US"/>
        </w:rPr>
        <w:t xml:space="preserve">eine </w:t>
      </w:r>
      <w:r>
        <w:rPr>
          <w:rFonts w:hint="default"/>
          <w:sz w:val="36"/>
          <w:szCs w:val="36"/>
          <w:lang w:val="en-US"/>
        </w:rPr>
        <w:t>are the equivalent</w:t>
      </w:r>
    </w:p>
    <w:p>
      <w:pPr>
        <w:numPr>
          <w:numId w:val="0"/>
        </w:numPr>
        <w:ind w:leftChars="0"/>
        <w:jc w:val="both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b/>
          <w:bCs/>
          <w:color w:val="auto"/>
          <w:sz w:val="36"/>
          <w:szCs w:val="36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lang w:val="en-US"/>
        </w:rPr>
        <w:t>There are three indefinite articles:</w:t>
      </w:r>
    </w:p>
    <w:p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color w:val="C00000"/>
          <w:sz w:val="36"/>
          <w:szCs w:val="36"/>
          <w:lang w:val="en-US"/>
        </w:rPr>
        <w:t xml:space="preserve">ein </w:t>
      </w:r>
      <w:r>
        <w:rPr>
          <w:rFonts w:hint="default"/>
          <w:sz w:val="36"/>
          <w:szCs w:val="36"/>
          <w:lang w:val="en-US"/>
        </w:rPr>
        <w:t>(masculine)</w:t>
      </w:r>
    </w:p>
    <w:p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color w:val="C00000"/>
          <w:sz w:val="36"/>
          <w:szCs w:val="36"/>
          <w:lang w:val="en-US"/>
        </w:rPr>
        <w:t xml:space="preserve">eine </w:t>
      </w:r>
      <w:r>
        <w:rPr>
          <w:rFonts w:hint="default"/>
          <w:sz w:val="36"/>
          <w:szCs w:val="36"/>
          <w:lang w:val="en-US"/>
        </w:rPr>
        <w:t>(feminine)</w:t>
      </w:r>
    </w:p>
    <w:p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color w:val="C00000"/>
          <w:sz w:val="36"/>
          <w:szCs w:val="36"/>
          <w:lang w:val="en-US"/>
        </w:rPr>
        <w:t xml:space="preserve">ein </w:t>
      </w:r>
      <w:r>
        <w:rPr>
          <w:rFonts w:hint="default"/>
          <w:sz w:val="36"/>
          <w:szCs w:val="36"/>
          <w:lang w:val="en-US"/>
        </w:rPr>
        <w:t>(neuter)</w:t>
      </w:r>
    </w:p>
    <w:p>
      <w:pPr>
        <w:numPr>
          <w:numId w:val="0"/>
        </w:numPr>
        <w:jc w:val="both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Usage</w:t>
      </w:r>
      <w:r>
        <w:rPr>
          <w:rFonts w:hint="default"/>
          <w:sz w:val="36"/>
          <w:szCs w:val="36"/>
          <w:lang w:val="en-US"/>
        </w:rPr>
        <w:t xml:space="preserve">: Indefinite articles are used when referring to </w:t>
      </w:r>
      <w:r>
        <w:rPr>
          <w:rFonts w:hint="default"/>
          <w:b/>
          <w:bCs/>
          <w:i/>
          <w:iCs/>
          <w:color w:val="C00000"/>
          <w:sz w:val="36"/>
          <w:szCs w:val="36"/>
          <w:lang w:val="en-US"/>
        </w:rPr>
        <w:t>nonspecific or unknown nouns</w:t>
      </w:r>
      <w:r>
        <w:rPr>
          <w:rFonts w:hint="default"/>
          <w:sz w:val="36"/>
          <w:szCs w:val="36"/>
          <w:lang w:val="en-US"/>
        </w:rPr>
        <w:t>.</w:t>
      </w:r>
    </w:p>
    <w:p>
      <w:pPr>
        <w:numPr>
          <w:numId w:val="0"/>
        </w:numPr>
        <w:jc w:val="both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Forms</w:t>
      </w:r>
      <w:r>
        <w:rPr>
          <w:rFonts w:hint="default"/>
          <w:sz w:val="36"/>
          <w:szCs w:val="36"/>
          <w:lang w:val="en-US"/>
        </w:rPr>
        <w:t>:</w:t>
      </w:r>
    </w:p>
    <w:p>
      <w:pPr>
        <w:numPr>
          <w:numId w:val="0"/>
        </w:numPr>
        <w:jc w:val="both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17"/>
        </w:numPr>
        <w:ind w:left="420" w:leftChars="0" w:hanging="420" w:firstLineChars="0"/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Masculine</w:t>
      </w:r>
      <w:r>
        <w:rPr>
          <w:rFonts w:hint="default"/>
          <w:sz w:val="36"/>
          <w:szCs w:val="36"/>
          <w:lang w:val="en-US"/>
        </w:rPr>
        <w:t xml:space="preserve">: </w:t>
      </w:r>
      <w:r>
        <w:rPr>
          <w:rFonts w:hint="default"/>
          <w:b/>
          <w:bCs/>
          <w:color w:val="C00000"/>
          <w:sz w:val="36"/>
          <w:szCs w:val="36"/>
          <w:lang w:val="en-US"/>
        </w:rPr>
        <w:t xml:space="preserve">ein </w:t>
      </w:r>
      <w:r>
        <w:rPr>
          <w:rFonts w:hint="default"/>
          <w:sz w:val="36"/>
          <w:szCs w:val="36"/>
          <w:lang w:val="en-US"/>
        </w:rPr>
        <w:t xml:space="preserve">(Nominative), </w:t>
      </w:r>
      <w:r>
        <w:rPr>
          <w:rFonts w:hint="default"/>
          <w:b/>
          <w:bCs/>
          <w:color w:val="C00000"/>
          <w:sz w:val="36"/>
          <w:szCs w:val="36"/>
          <w:lang w:val="en-US"/>
        </w:rPr>
        <w:t xml:space="preserve">einen </w:t>
      </w:r>
      <w:r>
        <w:rPr>
          <w:rFonts w:hint="default"/>
          <w:sz w:val="36"/>
          <w:szCs w:val="36"/>
          <w:lang w:val="en-US"/>
        </w:rPr>
        <w:t xml:space="preserve">(Accusative), </w:t>
      </w:r>
      <w:r>
        <w:rPr>
          <w:rFonts w:hint="default"/>
          <w:b/>
          <w:bCs/>
          <w:color w:val="C00000"/>
          <w:sz w:val="36"/>
          <w:szCs w:val="36"/>
          <w:lang w:val="en-US"/>
        </w:rPr>
        <w:t xml:space="preserve">einem </w:t>
      </w:r>
      <w:r>
        <w:rPr>
          <w:rFonts w:hint="default"/>
          <w:sz w:val="36"/>
          <w:szCs w:val="36"/>
          <w:lang w:val="en-US"/>
        </w:rPr>
        <w:t xml:space="preserve">(Dative), </w:t>
      </w:r>
      <w:r>
        <w:rPr>
          <w:rFonts w:hint="default"/>
          <w:b/>
          <w:bCs/>
          <w:color w:val="C00000"/>
          <w:sz w:val="36"/>
          <w:szCs w:val="36"/>
          <w:lang w:val="en-US"/>
        </w:rPr>
        <w:t xml:space="preserve">eines </w:t>
      </w:r>
      <w:r>
        <w:rPr>
          <w:rFonts w:hint="default"/>
          <w:sz w:val="36"/>
          <w:szCs w:val="36"/>
          <w:lang w:val="en-US"/>
        </w:rPr>
        <w:t>(Genitive)</w:t>
      </w:r>
    </w:p>
    <w:p>
      <w:pPr>
        <w:numPr>
          <w:ilvl w:val="0"/>
          <w:numId w:val="17"/>
        </w:numPr>
        <w:ind w:left="420" w:leftChars="0" w:hanging="420" w:firstLineChars="0"/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Feminine</w:t>
      </w:r>
      <w:r>
        <w:rPr>
          <w:rFonts w:hint="default"/>
          <w:sz w:val="36"/>
          <w:szCs w:val="36"/>
          <w:lang w:val="en-US"/>
        </w:rPr>
        <w:t xml:space="preserve">: </w:t>
      </w:r>
      <w:r>
        <w:rPr>
          <w:rFonts w:hint="default"/>
          <w:b/>
          <w:bCs/>
          <w:color w:val="C00000"/>
          <w:sz w:val="36"/>
          <w:szCs w:val="36"/>
          <w:lang w:val="en-US"/>
        </w:rPr>
        <w:t xml:space="preserve">eine </w:t>
      </w:r>
      <w:r>
        <w:rPr>
          <w:rFonts w:hint="default"/>
          <w:sz w:val="36"/>
          <w:szCs w:val="36"/>
          <w:lang w:val="en-US"/>
        </w:rPr>
        <w:t xml:space="preserve">(Nominative/Accusative), </w:t>
      </w:r>
      <w:r>
        <w:rPr>
          <w:rFonts w:hint="default"/>
          <w:b/>
          <w:bCs/>
          <w:color w:val="C00000"/>
          <w:sz w:val="36"/>
          <w:szCs w:val="36"/>
          <w:lang w:val="en-US"/>
        </w:rPr>
        <w:t xml:space="preserve">einer </w:t>
      </w:r>
      <w:r>
        <w:rPr>
          <w:rFonts w:hint="default"/>
          <w:sz w:val="36"/>
          <w:szCs w:val="36"/>
          <w:lang w:val="en-US"/>
        </w:rPr>
        <w:t>(Dative/Genitive)</w:t>
      </w:r>
    </w:p>
    <w:p>
      <w:pPr>
        <w:numPr>
          <w:ilvl w:val="0"/>
          <w:numId w:val="17"/>
        </w:numPr>
        <w:ind w:left="420" w:leftChars="0" w:hanging="420" w:firstLineChars="0"/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Neuter</w:t>
      </w:r>
      <w:r>
        <w:rPr>
          <w:rFonts w:hint="default"/>
          <w:sz w:val="36"/>
          <w:szCs w:val="36"/>
          <w:lang w:val="en-US"/>
        </w:rPr>
        <w:t xml:space="preserve">: </w:t>
      </w:r>
      <w:r>
        <w:rPr>
          <w:rFonts w:hint="default"/>
          <w:b/>
          <w:bCs/>
          <w:color w:val="C00000"/>
          <w:sz w:val="36"/>
          <w:szCs w:val="36"/>
          <w:lang w:val="en-US"/>
        </w:rPr>
        <w:t xml:space="preserve">ein </w:t>
      </w:r>
      <w:r>
        <w:rPr>
          <w:rFonts w:hint="default"/>
          <w:sz w:val="36"/>
          <w:szCs w:val="36"/>
          <w:lang w:val="en-US"/>
        </w:rPr>
        <w:t xml:space="preserve">(Nominative/Accusative), </w:t>
      </w:r>
      <w:r>
        <w:rPr>
          <w:rFonts w:hint="default"/>
          <w:b/>
          <w:bCs/>
          <w:color w:val="C00000"/>
          <w:sz w:val="36"/>
          <w:szCs w:val="36"/>
          <w:lang w:val="en-US"/>
        </w:rPr>
        <w:t xml:space="preserve">einem </w:t>
      </w:r>
      <w:r>
        <w:rPr>
          <w:rFonts w:hint="default"/>
          <w:sz w:val="36"/>
          <w:szCs w:val="36"/>
          <w:lang w:val="en-US"/>
        </w:rPr>
        <w:t xml:space="preserve">(Dative), </w:t>
      </w:r>
      <w:r>
        <w:rPr>
          <w:rFonts w:hint="default"/>
          <w:b/>
          <w:bCs/>
          <w:color w:val="C00000"/>
          <w:sz w:val="36"/>
          <w:szCs w:val="36"/>
          <w:lang w:val="en-US"/>
        </w:rPr>
        <w:t xml:space="preserve">eines </w:t>
      </w:r>
      <w:r>
        <w:rPr>
          <w:rFonts w:hint="default"/>
          <w:sz w:val="36"/>
          <w:szCs w:val="36"/>
          <w:lang w:val="en-US"/>
        </w:rPr>
        <w:t>(Genitive)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color w:val="C00000"/>
          <w:sz w:val="32"/>
          <w:szCs w:val="32"/>
          <w:u w:val="single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color w:val="C00000"/>
          <w:sz w:val="32"/>
          <w:szCs w:val="32"/>
          <w:u w:val="single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color w:val="C00000"/>
          <w:sz w:val="32"/>
          <w:szCs w:val="32"/>
          <w:u w:val="single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color w:val="C00000"/>
          <w:sz w:val="32"/>
          <w:szCs w:val="32"/>
          <w:u w:val="single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color w:val="C00000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u w:val="single"/>
          <w:lang w:val="en-US"/>
        </w:rPr>
        <w:t>References:</w:t>
      </w:r>
    </w:p>
    <w:p>
      <w:pPr>
        <w:numPr>
          <w:ilvl w:val="0"/>
          <w:numId w:val="18"/>
        </w:numPr>
        <w:ind w:left="425" w:leftChars="0" w:hanging="425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fldChar w:fldCharType="begin"/>
      </w:r>
      <w:r>
        <w:rPr>
          <w:rFonts w:hint="default"/>
          <w:sz w:val="26"/>
          <w:szCs w:val="26"/>
          <w:lang w:val="en-US"/>
        </w:rPr>
        <w:instrText xml:space="preserve"> HYPERLINK "https://youtu.be/uRF9c-X6HrU?si=URoZWJc1R1Wp9qE6" </w:instrText>
      </w:r>
      <w:r>
        <w:rPr>
          <w:rFonts w:hint="default"/>
          <w:sz w:val="26"/>
          <w:szCs w:val="26"/>
          <w:lang w:val="en-US"/>
        </w:rPr>
        <w:fldChar w:fldCharType="separate"/>
      </w:r>
      <w:r>
        <w:rPr>
          <w:rStyle w:val="4"/>
          <w:rFonts w:hint="default"/>
          <w:sz w:val="26"/>
          <w:szCs w:val="26"/>
          <w:lang w:val="en-US"/>
        </w:rPr>
        <w:t>https://youtu.be/uRF9c-X6HrU?si=URoZWJc1R1Wp9qE6</w:t>
      </w:r>
      <w:r>
        <w:rPr>
          <w:rFonts w:hint="default"/>
          <w:sz w:val="26"/>
          <w:szCs w:val="26"/>
          <w:lang w:val="en-US"/>
        </w:rPr>
        <w:fldChar w:fldCharType="end"/>
      </w:r>
    </w:p>
    <w:p>
      <w:pPr>
        <w:numPr>
          <w:ilvl w:val="0"/>
          <w:numId w:val="18"/>
        </w:numPr>
        <w:ind w:left="425" w:leftChars="0" w:hanging="425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fldChar w:fldCharType="begin"/>
      </w:r>
      <w:r>
        <w:rPr>
          <w:rFonts w:hint="default"/>
          <w:sz w:val="26"/>
          <w:szCs w:val="26"/>
          <w:lang w:val="en-US"/>
        </w:rPr>
        <w:instrText xml:space="preserve"> HYPERLINK "https://storylearning.com/learn/german/german-tips/german-articles" </w:instrText>
      </w:r>
      <w:r>
        <w:rPr>
          <w:rFonts w:hint="default"/>
          <w:sz w:val="26"/>
          <w:szCs w:val="26"/>
          <w:lang w:val="en-US"/>
        </w:rPr>
        <w:fldChar w:fldCharType="separate"/>
      </w:r>
      <w:r>
        <w:rPr>
          <w:rStyle w:val="4"/>
          <w:rFonts w:hint="default"/>
          <w:sz w:val="26"/>
          <w:szCs w:val="26"/>
          <w:lang w:val="en-US"/>
        </w:rPr>
        <w:t>https://storylearning.com/learn/german/german-tips/german-articles</w:t>
      </w:r>
      <w:r>
        <w:rPr>
          <w:rFonts w:hint="default"/>
          <w:sz w:val="26"/>
          <w:szCs w:val="26"/>
          <w:lang w:val="en-US"/>
        </w:rPr>
        <w:fldChar w:fldCharType="end"/>
      </w:r>
    </w:p>
    <w:p>
      <w:pPr>
        <w:numPr>
          <w:ilvl w:val="0"/>
          <w:numId w:val="18"/>
        </w:numPr>
        <w:ind w:left="425" w:leftChars="0" w:hanging="425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fldChar w:fldCharType="begin"/>
      </w:r>
      <w:r>
        <w:rPr>
          <w:rFonts w:hint="default"/>
          <w:sz w:val="26"/>
          <w:szCs w:val="26"/>
          <w:lang w:val="en-US"/>
        </w:rPr>
        <w:instrText xml:space="preserve"> HYPERLINK "https://www.berlitz.com/blog/definite-indefinite-articles-german" </w:instrText>
      </w:r>
      <w:r>
        <w:rPr>
          <w:rFonts w:hint="default"/>
          <w:sz w:val="26"/>
          <w:szCs w:val="26"/>
          <w:lang w:val="en-US"/>
        </w:rPr>
        <w:fldChar w:fldCharType="separate"/>
      </w:r>
      <w:r>
        <w:rPr>
          <w:rStyle w:val="4"/>
          <w:rFonts w:hint="default"/>
          <w:sz w:val="26"/>
          <w:szCs w:val="26"/>
          <w:lang w:val="en-US"/>
        </w:rPr>
        <w:t>https://www.berlitz.com/blog/definite-indefinite-articles-german</w:t>
      </w:r>
      <w:r>
        <w:rPr>
          <w:rFonts w:hint="default"/>
          <w:sz w:val="26"/>
          <w:szCs w:val="26"/>
          <w:lang w:val="en-US"/>
        </w:rPr>
        <w:fldChar w:fldCharType="end"/>
      </w:r>
    </w:p>
    <w:p>
      <w:pPr>
        <w:numPr>
          <w:ilvl w:val="0"/>
          <w:numId w:val="18"/>
        </w:numPr>
        <w:ind w:left="425" w:leftChars="0" w:hanging="425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fldChar w:fldCharType="begin"/>
      </w:r>
      <w:r>
        <w:rPr>
          <w:rFonts w:hint="default"/>
          <w:sz w:val="26"/>
          <w:szCs w:val="26"/>
          <w:lang w:val="en-US"/>
        </w:rPr>
        <w:instrText xml:space="preserve"> HYPERLINK "https://germanwithlaura.com/german-articles/" </w:instrText>
      </w:r>
      <w:r>
        <w:rPr>
          <w:rFonts w:hint="default"/>
          <w:sz w:val="26"/>
          <w:szCs w:val="26"/>
          <w:lang w:val="en-US"/>
        </w:rPr>
        <w:fldChar w:fldCharType="separate"/>
      </w:r>
      <w:r>
        <w:rPr>
          <w:rStyle w:val="4"/>
          <w:rFonts w:hint="default"/>
          <w:sz w:val="26"/>
          <w:szCs w:val="26"/>
          <w:lang w:val="en-US"/>
        </w:rPr>
        <w:t>https://germanwithlaura.com/german-articles/</w:t>
      </w:r>
      <w:r>
        <w:rPr>
          <w:rFonts w:hint="default"/>
          <w:sz w:val="26"/>
          <w:szCs w:val="26"/>
          <w:lang w:val="en-US"/>
        </w:rPr>
        <w:fldChar w:fldCharType="end"/>
      </w:r>
    </w:p>
    <w:p>
      <w:pPr>
        <w:numPr>
          <w:numId w:val="0"/>
        </w:numPr>
        <w:ind w:leftChars="0"/>
        <w:jc w:val="both"/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35C8F3"/>
    <w:multiLevelType w:val="singleLevel"/>
    <w:tmpl w:val="AF35C8F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475C402"/>
    <w:multiLevelType w:val="singleLevel"/>
    <w:tmpl w:val="B475C40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FE423A2"/>
    <w:multiLevelType w:val="singleLevel"/>
    <w:tmpl w:val="BFE423A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1A2594B"/>
    <w:multiLevelType w:val="singleLevel"/>
    <w:tmpl w:val="D1A2594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27E019C"/>
    <w:multiLevelType w:val="singleLevel"/>
    <w:tmpl w:val="E27E019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E38062D3"/>
    <w:multiLevelType w:val="singleLevel"/>
    <w:tmpl w:val="E38062D3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C75D09E"/>
    <w:multiLevelType w:val="singleLevel"/>
    <w:tmpl w:val="FC75D09E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026AF835"/>
    <w:multiLevelType w:val="singleLevel"/>
    <w:tmpl w:val="026AF83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05DA7E32"/>
    <w:multiLevelType w:val="singleLevel"/>
    <w:tmpl w:val="05DA7E3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1E8AEB52"/>
    <w:multiLevelType w:val="singleLevel"/>
    <w:tmpl w:val="1E8AEB52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40F93E06"/>
    <w:multiLevelType w:val="singleLevel"/>
    <w:tmpl w:val="40F93E0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437108BA"/>
    <w:multiLevelType w:val="singleLevel"/>
    <w:tmpl w:val="437108BA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4ABA9EFB"/>
    <w:multiLevelType w:val="singleLevel"/>
    <w:tmpl w:val="4ABA9EF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AA27D51"/>
    <w:multiLevelType w:val="singleLevel"/>
    <w:tmpl w:val="5AA27D5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AFBA8BD"/>
    <w:multiLevelType w:val="singleLevel"/>
    <w:tmpl w:val="5AFBA8B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6D48A67C"/>
    <w:multiLevelType w:val="singleLevel"/>
    <w:tmpl w:val="6D48A67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71B96248"/>
    <w:multiLevelType w:val="singleLevel"/>
    <w:tmpl w:val="71B9624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7DDAF0BF"/>
    <w:multiLevelType w:val="singleLevel"/>
    <w:tmpl w:val="7DDAF0BF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5"/>
  </w:num>
  <w:num w:numId="5">
    <w:abstractNumId w:val="10"/>
  </w:num>
  <w:num w:numId="6">
    <w:abstractNumId w:val="7"/>
  </w:num>
  <w:num w:numId="7">
    <w:abstractNumId w:val="17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  <w:num w:numId="12">
    <w:abstractNumId w:val="14"/>
  </w:num>
  <w:num w:numId="13">
    <w:abstractNumId w:val="12"/>
  </w:num>
  <w:num w:numId="14">
    <w:abstractNumId w:val="13"/>
  </w:num>
  <w:num w:numId="15">
    <w:abstractNumId w:val="5"/>
  </w:num>
  <w:num w:numId="16">
    <w:abstractNumId w:val="3"/>
  </w:num>
  <w:num w:numId="17">
    <w:abstractNumId w:val="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63D0D"/>
    <w:rsid w:val="05B274FB"/>
    <w:rsid w:val="07FD3A09"/>
    <w:rsid w:val="0A2F3646"/>
    <w:rsid w:val="13117F1E"/>
    <w:rsid w:val="149634DA"/>
    <w:rsid w:val="149F6D63"/>
    <w:rsid w:val="2E2528F7"/>
    <w:rsid w:val="2E6261B5"/>
    <w:rsid w:val="2F9F0172"/>
    <w:rsid w:val="33EE2E5F"/>
    <w:rsid w:val="34E938E0"/>
    <w:rsid w:val="42EE6E5E"/>
    <w:rsid w:val="434F017C"/>
    <w:rsid w:val="44753BEC"/>
    <w:rsid w:val="4AB34730"/>
    <w:rsid w:val="518D5C82"/>
    <w:rsid w:val="54EC6A5F"/>
    <w:rsid w:val="65122375"/>
    <w:rsid w:val="675B7898"/>
    <w:rsid w:val="7A2D347F"/>
    <w:rsid w:val="7C7A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523</Words>
  <Characters>3346</Characters>
  <Lines>0</Lines>
  <Paragraphs>0</Paragraphs>
  <TotalTime>263</TotalTime>
  <ScaleCrop>false</ScaleCrop>
  <LinksUpToDate>false</LinksUpToDate>
  <CharactersWithSpaces>3813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2024-02-10T22:03:00Z</dcterms:created>
  <dc:creator>Aziz</dc:creator>
  <cp:lastModifiedBy>Aziz Chy</cp:lastModifiedBy>
  <dcterms:modified xsi:type="dcterms:W3CDTF">2024-02-18T22:16:11Z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27607753081845AAB59B0C5C73A4CC57_12</vt:lpwstr>
  </property>
</Properties>
</file>