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Nomes: Igor de Matos da Rosa (20103930) e Pedro Henrique Gonçalves Ceolin (22250969)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prática DBScan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1° passo 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Foi feito todos os passos da atividade anterior para descobrir a árvore de decisão, polimento dos dados e seleção do X e Y. A árvore de decisão obteve precisão de: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2590800" cy="3143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  <w:t xml:space="preserve">2° passo 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  <w:tab/>
        <w:t xml:space="preserve">Foi aplicado o algoritmo do dbscan:</w:t>
        <w:br w:type="textWrapping"/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dbscan = DBSCAN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eps=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0.5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min_samples=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x = np.array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([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dados_filtrados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'Pest Value'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dados_filtrados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'Collection Type'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.values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0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x = x.reshape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-1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x = StandardScaler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.fit_transform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labels = dbscan.fit_predict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1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labels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E então foi plotado o mesmo.</w:t>
      </w:r>
      <w:r w:rsidDel="00000000" w:rsidR="00000000" w:rsidRPr="00000000">
        <w:rPr/>
        <w:drawing>
          <wp:inline distB="114300" distT="114300" distL="114300" distR="114300">
            <wp:extent cx="4225209" cy="300673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5209" cy="3006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  <w:t xml:space="preserve">3°passo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  <w:tab/>
        <w:t xml:space="preserve">Foi obtida a precisão do DBScan através do índice de silhueta médio.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silhouette_avg = silhouette_score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labels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8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"O Índice de Silhueta médio é:"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silhouette_avg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  <w:t xml:space="preserve">Obteve-se a precisão de:</w:t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742950</wp:posOffset>
            </wp:positionH>
            <wp:positionV relativeFrom="paragraph">
              <wp:posOffset>342900</wp:posOffset>
            </wp:positionV>
            <wp:extent cx="3943350" cy="323850"/>
            <wp:effectExtent b="0" l="0" r="0" t="0"/>
            <wp:wrapTopAndBottom distB="114300" distT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23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  <w:t xml:space="preserve">Conclusão:</w:t>
        <w:br w:type="textWrapping"/>
        <w:tab/>
        <w:t xml:space="preserve">O método de agrupamento DBScan obteve uma precisão alta em comparação ao método da árvore de decisão nesse modelo.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