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д.ф-м.н,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B60113" w:rsidRPr="00941B69" w:rsidRDefault="00B60113" w:rsidP="00B60113">
      <w:pPr>
        <w:spacing w:after="160" w:line="259" w:lineRule="auto"/>
        <w:ind w:firstLine="0"/>
        <w:jc w:val="center"/>
        <w:rPr>
          <w:lang w:val="en-US"/>
        </w:rPr>
      </w:pPr>
      <w:r>
        <w:t>Санкт</w:t>
      </w:r>
      <w:r w:rsidRPr="00941B69">
        <w:rPr>
          <w:lang w:val="en-US"/>
        </w:rPr>
        <w:t>-</w:t>
      </w:r>
      <w:r>
        <w:t>Петербург</w:t>
      </w:r>
    </w:p>
    <w:p w:rsidR="00174FB4" w:rsidRPr="00941B69" w:rsidRDefault="00B60113" w:rsidP="00EC16F2">
      <w:pPr>
        <w:spacing w:after="160" w:line="259" w:lineRule="auto"/>
        <w:ind w:firstLine="0"/>
        <w:jc w:val="center"/>
        <w:rPr>
          <w:lang w:val="en-US"/>
        </w:rPr>
      </w:pPr>
      <w:r w:rsidRPr="00941B69">
        <w:rPr>
          <w:lang w:val="en-US"/>
        </w:rPr>
        <w:t>2018</w:t>
      </w:r>
      <w:r w:rsidR="00174FB4" w:rsidRPr="00941B69">
        <w:rPr>
          <w:lang w:val="en-US"/>
        </w:rPr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(Speciality)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Druzhinin Vasilii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r>
        <w:rPr>
          <w:lang w:val="en-US"/>
        </w:rPr>
        <w:t xml:space="preserve">Morozov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>) Zaychenko</w:t>
      </w:r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Pr="00534248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FC0859" w:rsidRDefault="00CB66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4351931" w:history="1">
            <w:r w:rsidR="00FC0859" w:rsidRPr="008458EA">
              <w:rPr>
                <w:rStyle w:val="a9"/>
                <w:noProof/>
              </w:rPr>
              <w:t>ВВЕДЕНИЕ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_Toc514351931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4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2" w:history="1">
            <w:r w:rsidR="00FC0859" w:rsidRPr="008458EA">
              <w:rPr>
                <w:rStyle w:val="a9"/>
                <w:noProof/>
              </w:rPr>
              <w:t>1.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_Toc514351932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6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3" w:history="1">
            <w:r w:rsidR="00FC0859" w:rsidRPr="008458EA">
              <w:rPr>
                <w:rStyle w:val="a9"/>
                <w:noProof/>
              </w:rPr>
              <w:t>1.1.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_Toc514351933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6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4" w:history="1">
            <w:r w:rsidR="00FC0859" w:rsidRPr="008458EA">
              <w:rPr>
                <w:rStyle w:val="a9"/>
                <w:noProof/>
              </w:rPr>
              <w:t>1.2.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Существующие подходы для моделирования отклонения игл при выполнении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_Toc514351934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5" w:history="1">
            <w:r w:rsidR="00FC0859" w:rsidRPr="008458EA">
              <w:rPr>
                <w:rStyle w:val="a9"/>
                <w:noProof/>
              </w:rPr>
              <w:t>1.3.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Постановка задачи.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_Toc514351935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6" w:history="1">
            <w:r w:rsidR="00FC0859" w:rsidRPr="008458EA">
              <w:rPr>
                <w:rStyle w:val="a9"/>
                <w:noProof/>
              </w:rPr>
              <w:t xml:space="preserve">1.3.1 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Общая постановка задачи.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_Toc514351936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7" w:history="1">
            <w:r w:rsidR="00FC0859" w:rsidRPr="008458EA">
              <w:rPr>
                <w:rStyle w:val="a9"/>
                <w:noProof/>
              </w:rPr>
              <w:t>2.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Модель.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_Toc514351937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13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8" w:history="1">
            <w:r w:rsidR="00FC0859" w:rsidRPr="008458EA">
              <w:rPr>
                <w:rStyle w:val="a9"/>
                <w:noProof/>
              </w:rPr>
              <w:t>3.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_Toc514351938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17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9" w:history="1">
            <w:r w:rsidR="00FC0859" w:rsidRPr="008458EA">
              <w:rPr>
                <w:rStyle w:val="a9"/>
                <w:noProof/>
              </w:rPr>
              <w:t>3.1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ненагруженного состояния.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_Toc514351939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17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0" w:history="1">
            <w:r w:rsidR="00FC0859" w:rsidRPr="008458EA">
              <w:rPr>
                <w:rStyle w:val="a9"/>
                <w:noProof/>
              </w:rPr>
              <w:t>3.2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нагруженного состояния.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_Toc514351940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18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1" w:history="1">
            <w:r w:rsidR="00FC0859" w:rsidRPr="008458EA">
              <w:rPr>
                <w:rStyle w:val="a9"/>
                <w:noProof/>
              </w:rPr>
              <w:t>4.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Сравнение с результатами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_Toc514351941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23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2" w:history="1">
            <w:r w:rsidR="00FC0859" w:rsidRPr="008458EA">
              <w:rPr>
                <w:rStyle w:val="a9"/>
                <w:noProof/>
              </w:rPr>
              <w:t>4.1 Результаты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_Toc514351942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23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3" w:history="1">
            <w:r w:rsidR="00FC0859" w:rsidRPr="008458EA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_Toc514351943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25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4" w:history="1">
            <w:r w:rsidR="00FC0859" w:rsidRPr="008458EA">
              <w:rPr>
                <w:rStyle w:val="a9"/>
                <w:noProof/>
              </w:rPr>
              <w:t>Заключение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_Toc514351944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28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23032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5" w:history="1">
            <w:r w:rsidR="00FC0859" w:rsidRPr="008458EA">
              <w:rPr>
                <w:rStyle w:val="a9"/>
                <w:noProof/>
              </w:rPr>
              <w:t>Список использованной литературы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_Toc514351945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FC0859">
              <w:rPr>
                <w:noProof/>
                <w:webHidden/>
              </w:rPr>
              <w:t>29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6A04FF" w:rsidRDefault="00CB66FF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д.ф-м.н,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</w:t>
      </w:r>
      <w:r w:rsidR="00A732EF">
        <w:t>ее движении в фантоме мягких тканей</w:t>
      </w:r>
      <w:r>
        <w:t xml:space="preserve">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</w:t>
      </w:r>
      <w:r w:rsidR="00A732EF">
        <w:t>отклонения</w:t>
      </w:r>
      <w:r w:rsidR="003B12F5">
        <w:t xml:space="preserve">, а </w:t>
      </w:r>
      <w:r w:rsidR="004143E7" w:rsidRPr="00C50D12">
        <w:t>также</w:t>
      </w:r>
      <w:r w:rsidR="00C50D12">
        <w:t xml:space="preserve"> </w:t>
      </w:r>
      <w:r w:rsidR="00A732EF">
        <w:t xml:space="preserve">решена </w:t>
      </w:r>
      <w:r w:rsidR="00C50D12">
        <w:t xml:space="preserve">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 xml:space="preserve">Результаты моделирования подтверждаются экспериментальными данными, полученными </w:t>
      </w:r>
      <w:r w:rsidR="0054429B" w:rsidRPr="00BB3FE3">
        <w:t>на</w:t>
      </w:r>
      <w:r w:rsidR="0054429B" w:rsidRPr="00C50D12">
        <w:t xml:space="preserve">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управления. Магистерская дис.:защищена __.__.____</w:t>
      </w:r>
      <w:r w:rsidRPr="00C50D12">
        <w:t>/</w:t>
      </w:r>
      <w:r>
        <w:t xml:space="preserve"> Дружинин Василий Григорьевич. – СПб.,2018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4351931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r w:rsidR="005107CF" w:rsidRPr="00E37E53">
        <w:t>брахитерапии. Данная операция проводиться для лечения рака предстательной железы (РПЖ) посредством</w:t>
      </w:r>
      <w:r w:rsidRPr="00E37E53">
        <w:t xml:space="preserve"> внедрения микро</w:t>
      </w:r>
      <w:r w:rsidR="005107CF" w:rsidRPr="00E37E53">
        <w:t>источников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>.</w:t>
      </w:r>
      <w:r w:rsidR="00E96F0D" w:rsidRPr="0092296F">
        <w:t xml:space="preserve"> </w:t>
      </w:r>
      <w:r w:rsidR="00DF28CE" w:rsidRPr="0092296F">
        <w:t>Так</w:t>
      </w:r>
      <w:r w:rsidR="005107CF" w:rsidRPr="0092296F">
        <w:t>же</w:t>
      </w:r>
      <w:r w:rsidR="005107CF" w:rsidRPr="00E37E53">
        <w:t xml:space="preserve">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</w:t>
      </w:r>
      <w:r w:rsidR="00A732EF">
        <w:t xml:space="preserve"> в тканях человека</w:t>
      </w:r>
      <w:r w:rsidR="00E96F0D" w:rsidRPr="00E37E53">
        <w:t>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</w:t>
      </w:r>
      <w:r w:rsidR="0067486B">
        <w:t>нию иглы от прямолинейного движения</w:t>
      </w:r>
      <w:r w:rsidR="00565942" w:rsidRPr="007D3E5B">
        <w:t>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A732EF">
        <w:t>отклонения</w:t>
      </w:r>
      <w:r w:rsidR="007E27B8" w:rsidRPr="007D3E5B">
        <w:t xml:space="preserve"> иглы для корректировки ее движения в </w:t>
      </w:r>
      <w:r w:rsidR="00A732EF">
        <w:t>тканях человека</w:t>
      </w:r>
      <w:r w:rsidR="007E27B8" w:rsidRPr="007D3E5B">
        <w:t xml:space="preserve">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операции</w:t>
      </w:r>
      <w:r w:rsidR="00565942" w:rsidRPr="007D3E5B">
        <w:t xml:space="preserve">, корректировать </w:t>
      </w:r>
      <w:r w:rsidR="00AF6BC8" w:rsidRPr="0092296F">
        <w:t>движение иглы</w:t>
      </w:r>
      <w:r w:rsidR="00AF6BC8">
        <w:t xml:space="preserve">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 xml:space="preserve">тладив </w:t>
      </w:r>
      <w:r w:rsidR="002402EC" w:rsidRPr="007D3E5B">
        <w:lastRenderedPageBreak/>
        <w:t>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="0092296F">
        <w:t>отклонение</w:t>
      </w:r>
      <w:r w:rsidR="00AF6BC8">
        <w:t xml:space="preserve"> </w:t>
      </w:r>
      <w:r w:rsidR="00AF6BC8" w:rsidRPr="0092296F">
        <w:t>иглы</w:t>
      </w:r>
      <w:r w:rsidRPr="00A9007A">
        <w:t>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B651AA">
        <w:t xml:space="preserve">используемые </w:t>
      </w:r>
      <w:r w:rsidR="00B651AA" w:rsidRPr="0092296F">
        <w:t>соотнош</w:t>
      </w:r>
      <w:r w:rsidR="00A9007A" w:rsidRPr="0092296F">
        <w:t>ения</w:t>
      </w:r>
      <w:r w:rsidR="00A9007A" w:rsidRPr="00E61EC1">
        <w:t xml:space="preserve"> </w:t>
      </w:r>
      <w:r w:rsidRPr="00E61EC1">
        <w:t>для нахождения необх</w:t>
      </w:r>
      <w:r w:rsidR="00E61EC1" w:rsidRPr="00E61EC1">
        <w:t>одимых параметров</w:t>
      </w:r>
      <w:r w:rsidR="00B651AA">
        <w:t xml:space="preserve"> </w:t>
      </w:r>
      <w:r w:rsidR="00B651AA" w:rsidRPr="0092296F">
        <w:t>модели</w:t>
      </w:r>
      <w:r w:rsidR="00E61EC1" w:rsidRPr="00E61EC1">
        <w:t>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4351932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4351933"/>
      <w:r>
        <w:t>Различные иглы, применяемые при проведении операций</w:t>
      </w:r>
      <w:r w:rsidR="00A07849">
        <w:t>.</w:t>
      </w:r>
      <w:bookmarkEnd w:id="2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</w:p>
    <w:p w:rsidR="00650A11" w:rsidRDefault="00A07849" w:rsidP="00AD1880">
      <w:pPr>
        <w:ind w:firstLine="708"/>
      </w:pPr>
      <w:r w:rsidRPr="007D3E5B">
        <w:t>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брахитерапии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брахитерапии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 w:rsidRPr="0092296F">
        <w:t>изготавлива</w:t>
      </w:r>
      <w:r w:rsidR="00806F1F" w:rsidRPr="0092296F">
        <w:t>ют</w:t>
      </w:r>
      <w:r w:rsidR="007A35F3" w:rsidRPr="0092296F">
        <w:t>ся</w:t>
      </w:r>
      <w:r w:rsidR="007A35F3">
        <w:t xml:space="preserve">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4E5E45">
        <w:t xml:space="preserve"> приведен пример </w:t>
      </w:r>
      <w:r w:rsidR="004E5E45" w:rsidRPr="0092296F">
        <w:t>такой</w:t>
      </w:r>
      <w:r w:rsidR="0054077E">
        <w:t xml:space="preserve">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3" w:name="_Toc514351934"/>
      <w:r w:rsidR="00702857" w:rsidRPr="00AB43AB">
        <w:t>С</w:t>
      </w:r>
      <w:r w:rsidR="00702857">
        <w:t xml:space="preserve">уществующие подходы для моделирования </w:t>
      </w:r>
      <w:r w:rsidR="00A732EF">
        <w:t xml:space="preserve">отклонения </w:t>
      </w:r>
      <w:r w:rsidR="00702857">
        <w:t xml:space="preserve">игл </w:t>
      </w:r>
      <w:r w:rsidR="00B91451" w:rsidRPr="00B91451">
        <w:t>при выполнении операций</w:t>
      </w:r>
      <w:r w:rsidR="0035311C">
        <w:t>.</w:t>
      </w:r>
      <w:bookmarkEnd w:id="3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декомпозиционного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</w:t>
      </w:r>
      <w:r w:rsidR="00454D58" w:rsidRPr="0092296F">
        <w:t>движения</w:t>
      </w:r>
      <w:r w:rsidR="00454D58">
        <w:t xml:space="preserve"> </w:t>
      </w:r>
      <w:r>
        <w:t>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454D58" w:rsidP="00730EC2">
      <w:r>
        <w:t xml:space="preserve">Первый подход – </w:t>
      </w:r>
      <w:r w:rsidRPr="0092296F">
        <w:t>кинематический. О</w:t>
      </w:r>
      <w:r w:rsidR="00702857" w:rsidRPr="0092296F">
        <w:t>н</w:t>
      </w:r>
      <w:r w:rsidR="00702857" w:rsidRPr="00A66B4A">
        <w:t xml:space="preserve"> описывает траекторию движения</w:t>
      </w:r>
      <w:r w:rsidR="000D58B2">
        <w:t>,</w:t>
      </w:r>
      <w:r w:rsidR="00702857" w:rsidRPr="00A66B4A">
        <w:t xml:space="preserve"> исходя из привязки к глобальной системе координат</w:t>
      </w:r>
      <w:r w:rsidR="000D58B2">
        <w:t>,</w:t>
      </w:r>
      <w:r w:rsidR="00702857" w:rsidRPr="00A66B4A">
        <w:t xml:space="preserve"> и предполагает, что благодаря конструктивной особенности кончика </w:t>
      </w:r>
      <w:r w:rsidR="00702857" w:rsidRPr="007D3E5B">
        <w:t>ассиметр</w:t>
      </w:r>
      <w:r w:rsidR="0035311C" w:rsidRPr="007D3E5B">
        <w:t>ичной коническо</w:t>
      </w:r>
      <w:r w:rsidR="00702857" w:rsidRPr="007D3E5B">
        <w:t>й формы</w:t>
      </w:r>
      <w:r w:rsidR="000D58B2" w:rsidRPr="007D3E5B">
        <w:t>,</w:t>
      </w:r>
      <w:r w:rsidR="00702857" w:rsidRPr="007D3E5B">
        <w:t xml:space="preserve"> </w:t>
      </w:r>
      <w:r w:rsidR="00AC1C0B" w:rsidRPr="007D3E5B">
        <w:t xml:space="preserve">игла </w:t>
      </w:r>
      <w:r w:rsidR="00702857" w:rsidRPr="007D3E5B">
        <w:t>будет перемещаться по круговой траектории. Для данного</w:t>
      </w:r>
      <w:r w:rsidR="00702857" w:rsidRPr="00F914C2">
        <w:t xml:space="preserve"> метода описания предполагается использование </w:t>
      </w:r>
      <w:r w:rsidR="00702857" w:rsidRPr="00F914C2">
        <w:rPr>
          <w:lang w:val="en-US"/>
        </w:rPr>
        <w:t>unicycle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 и </w:t>
      </w:r>
      <w:r w:rsidR="00702857" w:rsidRPr="00F914C2">
        <w:rPr>
          <w:lang w:val="en-US"/>
        </w:rPr>
        <w:t>bicycle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. </w:t>
      </w:r>
      <w:r w:rsidR="00B91451" w:rsidRPr="00F914C2">
        <w:t>В</w:t>
      </w:r>
      <w:r w:rsidR="00702857" w:rsidRPr="00F914C2">
        <w:t>первые данные</w:t>
      </w:r>
      <w:r w:rsidR="00702857"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 w:rsidR="00702857">
        <w:t xml:space="preserve"> </w:t>
      </w:r>
      <w:r w:rsidR="00702857" w:rsidRPr="00B81D3A">
        <w:t xml:space="preserve">[5]. </w:t>
      </w:r>
      <w:r w:rsidR="00702857">
        <w:t>Поскольку предложенные модели не учитывают взаимодействие иглы с окружающими тканями</w:t>
      </w:r>
      <w:r w:rsidR="00702857" w:rsidRPr="00B91451">
        <w:t>,</w:t>
      </w:r>
      <w:r w:rsidR="007B3C30" w:rsidRPr="00B91451">
        <w:t xml:space="preserve"> то</w:t>
      </w:r>
      <w:r w:rsidR="00702857" w:rsidRPr="00B91451">
        <w:t xml:space="preserve"> они</w:t>
      </w:r>
      <w:r w:rsidR="00702857"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 w:rsidR="00702857">
        <w:t>тканями.</w:t>
      </w:r>
    </w:p>
    <w:p w:rsidR="00702857" w:rsidRPr="004010B0" w:rsidRDefault="00702857" w:rsidP="00730EC2">
      <w:r w:rsidRPr="00307E1C">
        <w:t>Второй подход –</w:t>
      </w:r>
      <w:r w:rsidR="00454D58">
        <w:t xml:space="preserve"> </w:t>
      </w:r>
      <w:r w:rsidR="00454D58" w:rsidRPr="0092296F">
        <w:t>механический. О</w:t>
      </w:r>
      <w:r w:rsidRPr="0092296F">
        <w:t>н</w:t>
      </w:r>
      <w:r w:rsidRPr="00307E1C">
        <w:t xml:space="preserve"> описывает систему взаимодействия сил между иглой и </w:t>
      </w:r>
      <w:r w:rsidR="00454D58">
        <w:t xml:space="preserve">тканью, в которой она </w:t>
      </w:r>
      <w:r w:rsidR="00454D58" w:rsidRPr="0092296F">
        <w:t xml:space="preserve">находится. </w:t>
      </w:r>
      <w:r w:rsidR="00273BEE" w:rsidRPr="0092296F">
        <w:t>С</w:t>
      </w:r>
      <w:r w:rsidR="00273BEE" w:rsidRPr="00307E1C">
        <w:t xml:space="preserve"> одной стороны,</w:t>
      </w:r>
      <w:r w:rsidRPr="00307E1C">
        <w:t xml:space="preserve">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</w:t>
      </w:r>
      <w:r w:rsidR="00A732EF">
        <w:t>позволяющая описывать отклонение</w:t>
      </w:r>
      <w:r w:rsidR="009E0DFC">
        <w:t xml:space="preserve">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B3C30" w:rsidRPr="00702857" w:rsidRDefault="00137C6C" w:rsidP="000631A6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</w:t>
      </w:r>
      <w:r w:rsidR="00A732EF">
        <w:t>выражения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4351935"/>
      <w:r>
        <w:lastRenderedPageBreak/>
        <w:t>Постановка задачи</w:t>
      </w:r>
      <w:r w:rsidR="00137C6C">
        <w:t>.</w:t>
      </w:r>
      <w:bookmarkEnd w:id="4"/>
    </w:p>
    <w:p w:rsidR="00E37E53" w:rsidRDefault="00E37E53" w:rsidP="00DB08F8">
      <w:pPr>
        <w:pStyle w:val="3"/>
      </w:pPr>
      <w:bookmarkStart w:id="5" w:name="_Toc514351936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5"/>
    </w:p>
    <w:p w:rsidR="00896263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="00896263">
        <w:t xml:space="preserve"> движении иглы.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6" w:name="OLE_LINK6"/>
      <w:bookmarkStart w:id="7" w:name="OLE_LINK7"/>
      <w:bookmarkStart w:id="8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>деформации</w:t>
      </w:r>
      <w:r w:rsidR="00B00409">
        <w:t>,</w:t>
      </w:r>
      <w:r w:rsidR="00570D2B" w:rsidRPr="007D3E5B">
        <w:t xml:space="preserve">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6"/>
    <w:bookmarkEnd w:id="7"/>
    <w:bookmarkEnd w:id="8"/>
    <w:p w:rsidR="00330F2B" w:rsidRDefault="006A6C2C" w:rsidP="00330F2B">
      <w:r>
        <w:t>На рисунке 3</w:t>
      </w:r>
      <w:r w:rsidR="00CC0EF1">
        <w:t xml:space="preserve"> </w:t>
      </w:r>
      <w:r>
        <w:t>п</w:t>
      </w:r>
      <w:r w:rsidR="009E3B3A">
        <w:t xml:space="preserve">оказана примерная схема полной </w:t>
      </w:r>
      <w:r>
        <w:t>модели</w:t>
      </w:r>
      <w:r w:rsidR="006C5F45">
        <w:t>,</w:t>
      </w:r>
      <w:r>
        <w:t xml:space="preserve"> </w:t>
      </w:r>
      <w:r w:rsidR="00CC0EF1">
        <w:t>описывающей работу</w:t>
      </w:r>
      <w:r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lastRenderedPageBreak/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</w:p>
    <w:p w:rsidR="00B00409" w:rsidRDefault="00B00409" w:rsidP="006A6C2C">
      <w:pPr>
        <w:jc w:val="center"/>
      </w:pPr>
    </w:p>
    <w:p w:rsidR="00B00409" w:rsidRDefault="00B00409" w:rsidP="00B00409">
      <w:r w:rsidRPr="0092296F">
        <w:t>Как видно из приведённых пунктов, для полного решения задачи необходимо учитывать достаточно много параметров. В данной работе рассматривается первый пункт.</w:t>
      </w:r>
    </w:p>
    <w:p w:rsidR="00B00409" w:rsidRDefault="00B00409" w:rsidP="00B00409"/>
    <w:p w:rsidR="00DB08F8" w:rsidRPr="007A3ED3" w:rsidRDefault="00DB08F8" w:rsidP="003232E3"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</w:p>
    <w:p w:rsidR="00E713EE" w:rsidRDefault="009773DD" w:rsidP="00B00409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</w:t>
      </w:r>
      <w:r w:rsidR="003232E3">
        <w:t xml:space="preserve"> тканях человека</w:t>
      </w:r>
      <w:r w:rsidRPr="00B91451">
        <w:t>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9" w:name="OLE_LINK61"/>
      <w:bookmarkStart w:id="10" w:name="OLE_LINK71"/>
      <w:r>
        <w:t>Так</w:t>
      </w:r>
      <w:r w:rsidR="00E713EE">
        <w:t>же</w:t>
      </w:r>
      <w:bookmarkEnd w:id="9"/>
      <w:bookmarkEnd w:id="10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D82F47">
        <w:t xml:space="preserve"> в осевом направлении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D82F47">
        <w:t>иглы и не теряет устойчивость при движении в тканях.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тканях</w:t>
      </w:r>
      <w:r w:rsidR="003232E3">
        <w:t xml:space="preserve"> человека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3232E3">
        <w:t>иглу при ее движении</w:t>
      </w:r>
      <w:r w:rsidR="00DE6E61">
        <w:t xml:space="preserve"> (1)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1" w:name="OLE_LINK51"/>
      <w:bookmarkStart w:id="12" w:name="OLE_LINK52"/>
      <w:bookmarkStart w:id="13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w</w:t>
      </w:r>
      <w:r w:rsidRPr="00B91451">
        <w:rPr>
          <w:i/>
        </w:rPr>
        <w:t>(</w:t>
      </w:r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p w:rsidR="00DE6E61" w:rsidRDefault="00DE6E61" w:rsidP="00DE6E61">
      <w:pPr>
        <w:pStyle w:val="a3"/>
        <w:numPr>
          <w:ilvl w:val="0"/>
          <w:numId w:val="9"/>
        </w:numPr>
      </w:pPr>
      <w:r w:rsidRPr="00DE6E61">
        <w:rPr>
          <w:i/>
          <w:iCs/>
          <w:lang w:val="en-US"/>
        </w:rPr>
        <w:t>F</w:t>
      </w:r>
      <w:r w:rsidRPr="00DE6E61">
        <w:rPr>
          <w:i/>
          <w:iCs/>
          <w:vertAlign w:val="subscript"/>
          <w:lang w:val="en-US"/>
        </w:rPr>
        <w:t>needle</w:t>
      </w:r>
      <w:r w:rsidRPr="00DE6E61">
        <w:rPr>
          <w:i/>
          <w:iCs/>
        </w:rPr>
        <w:t xml:space="preserve"> - </w:t>
      </w:r>
      <w:r w:rsidRPr="00DE6E61">
        <w:t>сила с которой внедряется игла.</w:t>
      </w:r>
    </w:p>
    <w:p w:rsidR="00D82F47" w:rsidRDefault="00D82F47" w:rsidP="00D82F47">
      <w:pPr>
        <w:pStyle w:val="a3"/>
        <w:ind w:left="1429" w:firstLine="0"/>
      </w:pPr>
    </w:p>
    <w:p w:rsidR="00DE6E61" w:rsidRPr="00D82F47" w:rsidRDefault="00D82F47" w:rsidP="00D82F47">
      <w:pPr>
        <w:ind w:left="1069" w:firstLine="0"/>
      </w:pPr>
      <w:r w:rsidRPr="00D82F47">
        <w:t>Запишем уравнение равновесия сил при движении иглы: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DE6E61" w:rsidTr="00DE6E61">
        <w:tc>
          <w:tcPr>
            <w:tcW w:w="8613" w:type="dxa"/>
          </w:tcPr>
          <w:p w:rsidR="00DE6E61" w:rsidRPr="00DE6E61" w:rsidRDefault="00230328" w:rsidP="00DE6E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needle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DE6E61" w:rsidRDefault="00DE6E61" w:rsidP="00DE6E61">
            <w:pPr>
              <w:ind w:firstLine="0"/>
            </w:pPr>
            <w:r>
              <w:t>(1)</w:t>
            </w:r>
          </w:p>
        </w:tc>
      </w:tr>
    </w:tbl>
    <w:p w:rsidR="00DE6E61" w:rsidRPr="00351746" w:rsidRDefault="00DE6E61" w:rsidP="00DE6E61">
      <w:pPr>
        <w:ind w:firstLine="0"/>
      </w:pPr>
    </w:p>
    <w:bookmarkEnd w:id="11"/>
    <w:bookmarkEnd w:id="12"/>
    <w:bookmarkEnd w:id="13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</w:t>
      </w:r>
      <w:r w:rsidR="00DE6E61">
        <w:t>:</w:t>
      </w:r>
      <w:r w:rsidR="006A6C2C">
        <w:t xml:space="preserve"> </w:t>
      </w:r>
    </w:p>
    <w:p w:rsidR="00DE6E61" w:rsidRDefault="00DE6E61" w:rsidP="00A5134C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DE6E61" w:rsidTr="00DE6E61">
        <w:tc>
          <w:tcPr>
            <w:tcW w:w="8613" w:type="dxa"/>
          </w:tcPr>
          <w:p w:rsidR="00DE6E61" w:rsidRPr="00DE6E61" w:rsidRDefault="00230328" w:rsidP="00DE6E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needle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DE6E61" w:rsidRDefault="00DE6E61" w:rsidP="00DE6E61">
            <w:pPr>
              <w:ind w:firstLine="0"/>
            </w:pPr>
            <w:r>
              <w:t>(2)</w:t>
            </w:r>
          </w:p>
        </w:tc>
      </w:tr>
    </w:tbl>
    <w:p w:rsidR="00DE6E61" w:rsidRDefault="00DE6E61" w:rsidP="00A5134C"/>
    <w:p w:rsidR="00C91080" w:rsidRDefault="00DE6E61" w:rsidP="00A5134C">
      <w:r>
        <w:t xml:space="preserve">На рисунке 5 показаны учитываемые </w:t>
      </w:r>
      <w:r w:rsidRPr="00C91080">
        <w:t>силы, действующие на иглу, которые</w:t>
      </w:r>
      <w:r>
        <w:t xml:space="preserve"> рассмотрим при решении задачи в первом приближении.</w:t>
      </w:r>
    </w:p>
    <w:p w:rsidR="008935E4" w:rsidRDefault="00E61663" w:rsidP="008D5099">
      <w:pPr>
        <w:ind w:firstLine="0"/>
        <w:jc w:val="center"/>
      </w:pPr>
      <w:r>
        <w:object w:dxaOrig="238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303pt" o:ole="">
            <v:imagedata r:id="rId12" o:title=""/>
          </v:shape>
          <o:OLEObject Type="Embed" ProgID="Visio.Drawing.15" ShapeID="_x0000_i1025" DrawAspect="Content" ObjectID="_1588096037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4" w:name="OLE_LINK59"/>
      <w:bookmarkStart w:id="15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тк</w:t>
      </w:r>
      <w:r w:rsidR="00FF4233">
        <w:t>анях</w:t>
      </w:r>
      <w:r w:rsidR="00841CD4">
        <w:t xml:space="preserve"> человека</w:t>
      </w:r>
      <w:r w:rsidR="00FF4233">
        <w:t>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Default="00FF4233" w:rsidP="00DE6E61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bookmarkEnd w:id="14"/>
    <w:bookmarkEnd w:id="15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E34897">
        <w:t xml:space="preserve">енку отклонения иглы в </w:t>
      </w:r>
      <w:r w:rsidR="00E34897" w:rsidRPr="0092296F">
        <w:t>не</w:t>
      </w:r>
      <w:r w:rsidR="00443414" w:rsidRPr="0092296F">
        <w:t>нагруженном</w:t>
      </w:r>
      <w:r w:rsidR="00443414">
        <w:t xml:space="preserve"> состоянии в положении</w:t>
      </w:r>
      <w:r w:rsidR="00E34897">
        <w:t>,</w:t>
      </w:r>
      <w:r w:rsidR="00443414">
        <w:t xml:space="preserve">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</w:t>
      </w:r>
      <w:r w:rsidR="00E34897" w:rsidRPr="0092296F">
        <w:t>будет</w:t>
      </w:r>
      <w:r w:rsidR="00E34897">
        <w:t xml:space="preserve"> </w:t>
      </w:r>
      <w:r w:rsidR="004E083D">
        <w:t>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6" w:name="_Toc514351937"/>
      <w:r>
        <w:lastRenderedPageBreak/>
        <w:t>Модель</w:t>
      </w:r>
      <w:r w:rsidR="00BE1D40">
        <w:t>.</w:t>
      </w:r>
      <w:bookmarkEnd w:id="16"/>
    </w:p>
    <w:p w:rsidR="00FF4233" w:rsidRDefault="00E713EE" w:rsidP="00E713EE">
      <w:r w:rsidRPr="007D3E5B">
        <w:t>Для решен</w:t>
      </w:r>
      <w:r w:rsidR="00BE1D40" w:rsidRPr="007D3E5B">
        <w:t>ия по</w:t>
      </w:r>
      <w:r w:rsidRPr="007D3E5B">
        <w:t xml:space="preserve">ставленной задачи </w:t>
      </w:r>
      <w:r w:rsidR="00474B59">
        <w:t xml:space="preserve">отклонения </w:t>
      </w:r>
      <w:r w:rsidRPr="007D3E5B">
        <w:t>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="00E44633">
        <w:t xml:space="preserve"> </w:t>
      </w:r>
      <w:r w:rsidR="00265EDB" w:rsidRPr="0092296F">
        <w:t>[7]</w:t>
      </w:r>
      <w:r w:rsidR="00E44633" w:rsidRPr="0092296F"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bookmarkStart w:id="17" w:name="OLE_LINK4"/>
          <w:bookmarkStart w:id="18" w:name="OLE_LINK5"/>
          <w:p w:rsidR="00FF4233" w:rsidRPr="00FF4233" w:rsidRDefault="00230328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DE6E61" w:rsidP="001D3BF5">
            <w:pPr>
              <w:ind w:firstLine="0"/>
            </w:pPr>
            <w:r>
              <w:t>(3</w:t>
            </w:r>
            <w:r w:rsidR="00FF4233">
              <w:t>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DE6E61" w:rsidP="001D3BF5">
            <w:pPr>
              <w:ind w:firstLine="0"/>
            </w:pPr>
            <w:r>
              <w:t>(4</w:t>
            </w:r>
            <w:r w:rsidR="00FF4233">
              <w:t>)</w:t>
            </w:r>
          </w:p>
        </w:tc>
      </w:tr>
      <w:bookmarkEnd w:id="17"/>
      <w:bookmarkEnd w:id="18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92296F">
        <w:t>де:</w:t>
      </w:r>
    </w:p>
    <w:p w:rsidR="00474B59" w:rsidRPr="00474B59" w:rsidRDefault="00474B59" w:rsidP="00C90C79"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 </m:t>
        </m:r>
      </m:oMath>
      <w:r w:rsidR="00C90C79">
        <w:rPr>
          <w:rFonts w:eastAsiaTheme="minorEastAsia"/>
        </w:rPr>
        <w:t>текущая итерация моделирования;</w:t>
      </w:r>
    </w:p>
    <w:p w:rsidR="00E713EE" w:rsidRDefault="00230328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>смещение кончика иглы</w:t>
      </w:r>
      <w:r w:rsidR="00474B59">
        <w:rPr>
          <w:rFonts w:eastAsiaTheme="minorEastAsia"/>
        </w:rPr>
        <w:t>, на текущем шаге времени</w:t>
      </w:r>
      <w:r w:rsidR="00E134D5">
        <w:rPr>
          <w:rFonts w:eastAsiaTheme="minorEastAsia"/>
        </w:rPr>
        <w:t>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230328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тканях</w:t>
      </w:r>
      <w:r w:rsidR="00841CD4">
        <w:rPr>
          <w:rFonts w:eastAsiaTheme="minorEastAsia"/>
        </w:rPr>
        <w:t xml:space="preserve"> человека</w:t>
      </w:r>
      <w:r>
        <w:rPr>
          <w:rFonts w:eastAsiaTheme="minorEastAsia"/>
        </w:rPr>
        <w:t>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E44633">
        <w:t>: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19" w:name="OLE_LINK8"/>
          <w:bookmarkStart w:id="20" w:name="OLE_LINK45"/>
          <w:bookmarkStart w:id="21" w:name="OLE_LINK46"/>
          <w:p w:rsidR="00FF4233" w:rsidRPr="0079629E" w:rsidRDefault="00230328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FF4233" w:rsidRDefault="00DE6E61" w:rsidP="001D3BF5">
            <w:pPr>
              <w:ind w:firstLine="0"/>
            </w:pPr>
            <w:r>
              <w:t>(5</w:t>
            </w:r>
            <w:r w:rsidR="00FF4233">
              <w:t>)</w:t>
            </w:r>
          </w:p>
        </w:tc>
      </w:tr>
    </w:tbl>
    <w:bookmarkEnd w:id="19"/>
    <w:bookmarkEnd w:id="20"/>
    <w:bookmarkEnd w:id="21"/>
    <w:p w:rsidR="005800A9" w:rsidRDefault="0089230B" w:rsidP="005800A9">
      <w:pPr>
        <w:ind w:firstLine="0"/>
      </w:pPr>
      <w:r>
        <w:t>где</w:t>
      </w:r>
      <w:r w:rsidR="0092296F">
        <w:t>: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3007D" w:rsidP="008C7022">
      <w:pPr>
        <w:ind w:firstLine="708"/>
        <w:rPr>
          <w:rFonts w:eastAsiaTheme="minorEastAsia"/>
        </w:rPr>
      </w:pPr>
      <w:r w:rsidRPr="007D3E5B">
        <w:t xml:space="preserve">В данном случае игла представляется в виде консольной балки с жесткой </w:t>
      </w:r>
      <w:r w:rsidR="000618C2">
        <w:t>заделкой,</w:t>
      </w:r>
      <w:r w:rsidRPr="007D3E5B">
        <w:t xml:space="preserve"> с одной стороны.</w:t>
      </w:r>
      <w:r>
        <w:t xml:space="preserve"> </w:t>
      </w:r>
      <w:r w:rsidRPr="007D3E5B">
        <w:t>Местом закрепления будем считать место прокола. Тогда получается, что с ростом времени длина балки будет увеличиваться. Таким образом, при каждом шаге по времени будет рассчитываться новое отклонение.</w:t>
      </w: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2.25pt;height:128.25pt" o:ole="">
            <v:imagedata r:id="rId14" o:title=""/>
          </v:shape>
          <o:OLEObject Type="Embed" ProgID="Visio.Drawing.15" ShapeID="_x0000_i1026" DrawAspect="Content" ObjectID="_1588096038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 xml:space="preserve">при перемещении иглы в </w:t>
      </w:r>
      <w:r w:rsidR="00841CD4">
        <w:t xml:space="preserve">тканях человека </w:t>
      </w:r>
      <w:r w:rsidR="00EA2F9F">
        <w:t>можно использов</w:t>
      </w:r>
      <w:r w:rsidR="009A21EA">
        <w:t>ать силу лобового сопротивления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DE6E61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="00FF4233">
              <w:rPr>
                <w:lang w:val="en-US"/>
              </w:rPr>
              <w:t>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92296F">
        <w:t>де: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Pr="00A63546" w:rsidRDefault="00EA2F9F" w:rsidP="00D64441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</w:rPr>
          <m:t xml:space="preserve">S- </m:t>
        </m:r>
      </m:oMath>
      <w:r w:rsidR="00A41953" w:rsidRPr="00541B91">
        <w:rPr>
          <w:rFonts w:eastAsiaTheme="minorEastAsia"/>
        </w:rPr>
        <w:t>характерная площадь тела</w:t>
      </w:r>
      <w:r w:rsidR="00C70185" w:rsidRPr="00541B9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 w:rsidRPr="00541B91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 w:rsidRPr="00541B91">
        <w:rPr>
          <w:rFonts w:eastAsiaTheme="minorEastAsia"/>
        </w:rPr>
        <w:t>объем тела</w:t>
      </w:r>
      <w:r w:rsidR="00541B91" w:rsidRPr="00541B91">
        <w:rPr>
          <w:rFonts w:eastAsiaTheme="minorEastAsia"/>
        </w:rPr>
        <w:t>[8]</w:t>
      </w:r>
      <w:r w:rsidR="00AB2C13" w:rsidRPr="00541B91">
        <w:rPr>
          <w:rFonts w:eastAsiaTheme="minorEastAsia"/>
        </w:rPr>
        <w:t>.</w:t>
      </w:r>
    </w:p>
    <w:p w:rsidR="00C70185" w:rsidRDefault="00033D33" w:rsidP="000618C2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0618C2" w:rsidRDefault="000618C2" w:rsidP="000618C2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230328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A41953">
              <w:rPr>
                <w:rFonts w:eastAsiaTheme="minorEastAsia" w:cs="Times New Roman"/>
                <w:szCs w:val="28"/>
              </w:rPr>
              <w:t xml:space="preserve">, </w:t>
            </w:r>
            <w:r w:rsidR="0093492D">
              <w:rPr>
                <w:rFonts w:eastAsiaTheme="minorEastAsia" w:cs="Times New Roman"/>
                <w:szCs w:val="28"/>
              </w:rPr>
              <w:t>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230328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>диаметр иглы внутренний,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</w:t>
            </w:r>
            <w:r w:rsidRPr="00A41953">
              <w:rPr>
                <w:rFonts w:eastAsiaTheme="minorEastAsia" w:cs="Times New Roman"/>
                <w:szCs w:val="28"/>
              </w:rPr>
              <w:t>/м</w:t>
            </w:r>
            <w:r w:rsidRPr="00A41953">
              <w:rPr>
                <w:rFonts w:eastAsiaTheme="minorEastAsia" w:cs="Times New Roman"/>
                <w:szCs w:val="28"/>
                <w:vertAlign w:val="superscript"/>
              </w:rPr>
              <w:t>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</w:t>
            </w:r>
            <w:r w:rsidR="00DE6E61" w:rsidRPr="00DE6E6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w:lastRenderedPageBreak/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0,1</w:t>
            </w:r>
          </w:p>
        </w:tc>
      </w:tr>
    </w:tbl>
    <w:p w:rsidR="005668E4" w:rsidRDefault="005668E4" w:rsidP="002C0CDE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DE6E61">
        <w:t>3</w:t>
      </w:r>
      <w:r w:rsidR="00C70185">
        <w:t>)</w:t>
      </w:r>
      <w:r w:rsidR="008B3BC9">
        <w:t xml:space="preserve"> и </w:t>
      </w:r>
      <w:r w:rsidR="00C70185">
        <w:t>(</w:t>
      </w:r>
      <w:r w:rsidR="00DE6E61">
        <w:t>4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r>
        <w:rPr>
          <w:i/>
          <w:lang w:val="en-US"/>
        </w:rPr>
        <w:t>Oy</w:t>
      </w:r>
      <w:r w:rsidRPr="008C7478">
        <w:rPr>
          <w:i/>
        </w:rPr>
        <w:t>.</w:t>
      </w:r>
    </w:p>
    <w:p w:rsidR="008C7478" w:rsidRPr="005668E4" w:rsidRDefault="00E61663" w:rsidP="008B3BC9">
      <w:pPr>
        <w:jc w:val="center"/>
      </w:pPr>
      <w:r w:rsidRPr="005668E4">
        <w:object w:dxaOrig="2386" w:dyaOrig="3496">
          <v:shape id="_x0000_i1027" type="#_x0000_t75" style="width:210.75pt;height:307.5pt" o:ole="">
            <v:imagedata r:id="rId16" o:title=""/>
          </v:shape>
          <o:OLEObject Type="Embed" ProgID="Visio.Drawing.15" ShapeID="_x0000_i1027" DrawAspect="Content" ObjectID="_1588096039" r:id="rId17"/>
        </w:object>
      </w:r>
    </w:p>
    <w:p w:rsidR="008B3BC9" w:rsidRPr="008B3BC9" w:rsidRDefault="008B3BC9" w:rsidP="008B3BC9">
      <w:pPr>
        <w:jc w:val="center"/>
      </w:pPr>
      <w:r w:rsidRPr="005668E4">
        <w:t>Рис</w:t>
      </w:r>
      <w:r w:rsidR="002C0CDE" w:rsidRPr="005668E4">
        <w:t>.</w:t>
      </w:r>
      <w:r w:rsidR="00123CB9" w:rsidRPr="005668E4">
        <w:t xml:space="preserve"> 7</w:t>
      </w:r>
      <w:r w:rsidR="002C0CDE" w:rsidRPr="005668E4">
        <w:t xml:space="preserve">. </w:t>
      </w:r>
      <w:r w:rsidRPr="005668E4">
        <w:t>Схема приложенной силы воздействия среды</w:t>
      </w:r>
      <w:r w:rsidR="002C0CDE" w:rsidRPr="005668E4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230328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0A6B0D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(7</w:t>
            </w:r>
            <w:r w:rsidR="008B3BC9">
              <w:rPr>
                <w:lang w:val="en-US"/>
              </w:rPr>
              <w:t>)</w:t>
            </w:r>
          </w:p>
        </w:tc>
      </w:tr>
    </w:tbl>
    <w:p w:rsidR="008B3BC9" w:rsidRDefault="00BB3FE3" w:rsidP="008B3BC9">
      <w:pPr>
        <w:ind w:firstLine="0"/>
        <w:jc w:val="left"/>
      </w:pPr>
      <w:r>
        <w:t>где:</w:t>
      </w:r>
    </w:p>
    <w:p w:rsidR="008B3BC9" w:rsidRPr="008B3BC9" w:rsidRDefault="00230328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движении.</w:t>
      </w:r>
    </w:p>
    <w:p w:rsidR="00434271" w:rsidRDefault="00926F12" w:rsidP="00434271">
      <w:pPr>
        <w:ind w:firstLine="708"/>
      </w:pPr>
      <w:r>
        <w:lastRenderedPageBreak/>
        <w:t>В данной постановке задачи</w:t>
      </w:r>
      <w:r w:rsidR="00434271">
        <w:t xml:space="preserve"> по</w:t>
      </w:r>
      <w:r>
        <w:t xml:space="preserve"> </w:t>
      </w:r>
      <w:r w:rsidR="00434271">
        <w:t>предложенным выражениям</w:t>
      </w:r>
      <w:r w:rsidR="004571B1">
        <w:t xml:space="preserve"> </w:t>
      </w:r>
      <w:r w:rsidR="002C0CDE">
        <w:t>(</w:t>
      </w:r>
      <w:r w:rsidR="000A6B0D">
        <w:t>3</w:t>
      </w:r>
      <w:r w:rsidR="002C0CDE">
        <w:t>)</w:t>
      </w:r>
      <w:r w:rsidR="004571B1">
        <w:t xml:space="preserve">, </w:t>
      </w:r>
      <w:r w:rsidR="002C0CDE">
        <w:t>(</w:t>
      </w:r>
      <w:r w:rsidR="000A6B0D">
        <w:t>4</w:t>
      </w:r>
      <w:r w:rsidR="002C0CDE">
        <w:t>)</w:t>
      </w:r>
      <w:r w:rsidR="004571B1">
        <w:t xml:space="preserve">, </w:t>
      </w:r>
      <w:r w:rsidR="002C0CDE">
        <w:t>(</w:t>
      </w:r>
      <w:r w:rsidR="000A6B0D">
        <w:t>6</w:t>
      </w:r>
      <w:r w:rsidR="002C0CDE">
        <w:t>)</w:t>
      </w:r>
      <w:r w:rsidR="000A6B0D">
        <w:t>, (7)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 w:rsidR="00434271">
        <w:t xml:space="preserve"> отклонение</w:t>
      </w:r>
      <w:r>
        <w:t xml:space="preserve"> итерационно, суммируя </w:t>
      </w:r>
      <w:r w:rsidR="00434271">
        <w:t>его с предыдущими шагами. Т</w:t>
      </w:r>
      <w:r>
        <w:t xml:space="preserve">ем самым будет сохраняться </w:t>
      </w:r>
      <w:r w:rsidR="00434271">
        <w:t xml:space="preserve">отклонение </w:t>
      </w:r>
      <w:r>
        <w:t>на каждом шаге</w:t>
      </w:r>
      <w:r w:rsidR="004E083D">
        <w:t xml:space="preserve"> моделирования</w:t>
      </w:r>
      <w:r w:rsidR="00474B59">
        <w:t>:</w:t>
      </w:r>
      <w:r w:rsidR="00434271"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474B59" w:rsidTr="00474B59">
        <w:tc>
          <w:tcPr>
            <w:tcW w:w="8613" w:type="dxa"/>
          </w:tcPr>
          <w:p w:rsidR="00474B59" w:rsidRPr="0079629E" w:rsidRDefault="00230328" w:rsidP="00474B5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474B59" w:rsidRDefault="000A6B0D" w:rsidP="00474B59">
            <w:pPr>
              <w:ind w:firstLine="0"/>
            </w:pPr>
            <w:r>
              <w:t>(8</w:t>
            </w:r>
            <w:r w:rsidR="00474B59">
              <w:t>)</w:t>
            </w:r>
          </w:p>
        </w:tc>
      </w:tr>
    </w:tbl>
    <w:p w:rsidR="00474B59" w:rsidRDefault="00474B59" w:rsidP="00474B59">
      <w:pPr>
        <w:ind w:firstLine="0"/>
      </w:pPr>
      <w:r>
        <w:t>где</w:t>
      </w:r>
      <w:r w:rsidR="00C90C79">
        <w:t>:</w:t>
      </w:r>
    </w:p>
    <w:p w:rsidR="00C90C79" w:rsidRPr="00C90C79" w:rsidRDefault="00C90C79" w:rsidP="00C90C79">
      <w:pPr>
        <w:ind w:firstLine="851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>текущая итерация моделирования;</w:t>
      </w:r>
    </w:p>
    <w:p w:rsidR="00474B59" w:rsidRDefault="00230328" w:rsidP="00474B5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all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– </m:t>
        </m:r>
      </m:oMath>
      <w:r w:rsidR="00474B59">
        <w:rPr>
          <w:rFonts w:eastAsiaTheme="minorEastAsia"/>
        </w:rPr>
        <w:t>суммарное отклонение иглы при ее движении в тканях человека;</w:t>
      </w:r>
    </w:p>
    <w:p w:rsidR="00474B59" w:rsidRPr="00C90C79" w:rsidRDefault="00230328" w:rsidP="00C90C7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474B59">
        <w:rPr>
          <w:rFonts w:eastAsiaTheme="minorEastAsia"/>
        </w:rPr>
        <w:t>отклонение иглы на текущем шаге</w:t>
      </w:r>
      <w:r w:rsidR="00C90C79">
        <w:rPr>
          <w:rFonts w:eastAsiaTheme="minorEastAsia"/>
        </w:rPr>
        <w:t xml:space="preserve"> времени.</w:t>
      </w:r>
    </w:p>
    <w:p w:rsidR="00174FB4" w:rsidRDefault="00174FB4" w:rsidP="00434271">
      <w:pPr>
        <w:ind w:firstLine="708"/>
      </w:pPr>
      <w:r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2" w:name="_Toc514351938"/>
      <w:bookmarkStart w:id="23" w:name="OLE_LINK21"/>
      <w:bookmarkStart w:id="24" w:name="OLE_LINK22"/>
      <w:r>
        <w:lastRenderedPageBreak/>
        <w:t>Моделирование</w:t>
      </w:r>
      <w:r w:rsidR="00CE6B11">
        <w:t>.</w:t>
      </w:r>
      <w:bookmarkEnd w:id="22"/>
    </w:p>
    <w:p w:rsidR="0075267A" w:rsidRDefault="0075267A" w:rsidP="0075267A">
      <w:pPr>
        <w:pStyle w:val="2"/>
      </w:pPr>
      <w:bookmarkStart w:id="25" w:name="_Toc514351939"/>
      <w:bookmarkStart w:id="26" w:name="OLE_LINK19"/>
      <w:bookmarkStart w:id="27" w:name="OLE_LINK20"/>
      <w:bookmarkEnd w:id="23"/>
      <w:bookmarkEnd w:id="24"/>
      <w:r>
        <w:t>3.1</w:t>
      </w:r>
      <w:r>
        <w:tab/>
      </w:r>
      <w:r w:rsidRPr="00443414">
        <w:t>Моделировани</w:t>
      </w:r>
      <w:r w:rsidR="00434271">
        <w:t>е не</w:t>
      </w:r>
      <w:r w:rsidR="00443414" w:rsidRPr="00443414">
        <w:t>нагруженного состояния</w:t>
      </w:r>
      <w:r w:rsidR="00CE6B11" w:rsidRPr="00443414">
        <w:t>.</w:t>
      </w:r>
      <w:bookmarkEnd w:id="25"/>
    </w:p>
    <w:bookmarkEnd w:id="26"/>
    <w:bookmarkEnd w:id="27"/>
    <w:p w:rsidR="00063448" w:rsidRDefault="00434271" w:rsidP="0075267A">
      <w:r>
        <w:t>Для</w:t>
      </w:r>
      <w:r w:rsidR="0075267A">
        <w:t xml:space="preserve"> решения </w:t>
      </w:r>
      <w:r w:rsidR="00474B59">
        <w:t>задачи</w:t>
      </w:r>
      <w:r>
        <w:t xml:space="preserve"> сначала </w:t>
      </w:r>
      <w:r w:rsidR="0075267A">
        <w:t>необходимо провести исследование и оценить величину отклонения иглы от горизонтального положения в состоян</w:t>
      </w:r>
      <w:r w:rsidR="0075267A" w:rsidRPr="00D54187">
        <w:t>и</w:t>
      </w:r>
      <w:r w:rsidR="00D54187" w:rsidRPr="00D54187">
        <w:t>и</w:t>
      </w:r>
      <w:r w:rsidR="0075267A"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3.25pt;height:131.25pt" o:ole="">
            <v:imagedata r:id="rId18" o:title=""/>
          </v:shape>
          <o:OLEObject Type="Embed" ProgID="Visio.Drawing.15" ShapeID="_x0000_i1028" DrawAspect="Content" ObjectID="_1588096040" r:id="rId19"/>
        </w:object>
      </w:r>
    </w:p>
    <w:p w:rsidR="00E607D4" w:rsidRDefault="00123CB9" w:rsidP="00E607D4">
      <w:pPr>
        <w:jc w:val="center"/>
      </w:pPr>
      <w:bookmarkStart w:id="28" w:name="OLE_LINK47"/>
      <w:bookmarkStart w:id="29" w:name="OLE_LINK48"/>
      <w:bookmarkStart w:id="30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</w:t>
      </w:r>
      <w:r w:rsidR="00063448" w:rsidRPr="005668E4">
        <w:t>заделкой.</w:t>
      </w:r>
    </w:p>
    <w:p w:rsidR="00D54187" w:rsidRDefault="00D54187" w:rsidP="00E607D4">
      <w:pPr>
        <w:jc w:val="center"/>
      </w:pPr>
    </w:p>
    <w:bookmarkEnd w:id="28"/>
    <w:bookmarkEnd w:id="29"/>
    <w:bookmarkEnd w:id="30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>На рисунке 8</w:t>
      </w:r>
      <w:r w:rsidR="004342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– 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 w:rsidR="00434271">
        <w:rPr>
          <w:rFonts w:eastAsiaTheme="minorEastAsia"/>
        </w:rPr>
        <w:t xml:space="preserve"> от силы</w:t>
      </w:r>
      <w:r>
        <w:rPr>
          <w:rFonts w:eastAsiaTheme="minorEastAsia"/>
        </w:rPr>
        <w:t xml:space="preserve">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1" w:name="OLE_LINK1"/>
            <w:bookmarkStart w:id="32" w:name="OLE_LINK2"/>
            <w:bookmarkStart w:id="33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1"/>
                <w:bookmarkEnd w:id="32"/>
                <w:bookmarkEnd w:id="33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A6B0D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(9</w:t>
            </w:r>
            <w:r w:rsidR="00063448">
              <w:rPr>
                <w:lang w:val="en-US"/>
              </w:rPr>
              <w:t>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4" w:name="OLE_LINK12"/>
            <w:bookmarkStart w:id="35" w:name="OLE_LINK13"/>
            <w:bookmarkStart w:id="36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4"/>
                <w:bookmarkEnd w:id="35"/>
                <w:bookmarkEnd w:id="36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0A6B0D">
              <w:t>10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7" w:name="OLE_LINK9"/>
            <w:bookmarkStart w:id="38" w:name="OLE_LINK10"/>
            <w:bookmarkStart w:id="39" w:name="OLE_LINK11"/>
            <w:bookmarkStart w:id="40" w:name="OLE_LINK15"/>
            <w:bookmarkStart w:id="41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7"/>
                <w:bookmarkEnd w:id="38"/>
                <w:bookmarkEnd w:id="39"/>
                <w:bookmarkEnd w:id="40"/>
                <w:bookmarkEnd w:id="41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0A6B0D" w:rsidP="0045479B">
            <w:pPr>
              <w:ind w:firstLine="0"/>
            </w:pPr>
            <w:r>
              <w:t>(11</w:t>
            </w:r>
            <w:r w:rsidR="00F64C26">
              <w:t>)</w:t>
            </w:r>
          </w:p>
        </w:tc>
      </w:tr>
    </w:tbl>
    <w:p w:rsidR="000A6B0D" w:rsidRDefault="000A6B0D" w:rsidP="00063448">
      <w:pPr>
        <w:ind w:firstLine="708"/>
        <w:rPr>
          <w:rFonts w:eastAsiaTheme="minorEastAsia"/>
        </w:rPr>
      </w:pPr>
      <w:bookmarkStart w:id="42" w:name="OLE_LINK25"/>
      <w:bookmarkStart w:id="43" w:name="OLE_LINK26"/>
    </w:p>
    <w:p w:rsidR="00063448" w:rsidRPr="000A6B0D" w:rsidRDefault="00063448" w:rsidP="000A6B0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2 приведены результаты расчетов </w:t>
      </w:r>
      <w:r w:rsidR="000A6B0D">
        <w:rPr>
          <w:rFonts w:eastAsiaTheme="minorEastAsia"/>
        </w:rPr>
        <w:t>по приведенным выше выражениям.</w:t>
      </w: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2"/>
          <w:bookmarkEnd w:id="43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>смещение,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444CC5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</w:t>
            </w:r>
            <w:r w:rsidR="00434271">
              <w:rPr>
                <w:rFonts w:eastAsia="Calibri" w:cs="Times New Roman"/>
                <w:szCs w:val="28"/>
              </w:rPr>
              <w:t>я</w:t>
            </w:r>
            <w:r w:rsidR="00704F97" w:rsidRPr="005668E4">
              <w:rPr>
                <w:rFonts w:eastAsia="Calibri" w:cs="Times New Roman"/>
                <w:szCs w:val="28"/>
              </w:rPr>
              <w:t>,</w:t>
            </w:r>
            <w:r w:rsidR="00444CC5" w:rsidRPr="005668E4">
              <w:rPr>
                <w:rFonts w:eastAsia="Calibri" w:cs="Times New Roman"/>
                <w:szCs w:val="28"/>
              </w:rPr>
              <w:t xml:space="preserve"> град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4" w:name="_Toc514351940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4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0618C2" w:rsidRDefault="004D3CA0" w:rsidP="000618C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  <w:bookmarkStart w:id="45" w:name="OLE_LINK27"/>
      <w:bookmarkStart w:id="46" w:name="OLE_LINK28"/>
      <w:bookmarkStart w:id="47" w:name="OLE_LINK29"/>
    </w:p>
    <w:p w:rsidR="000618C2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5"/>
          <w:bookmarkEnd w:id="46"/>
          <w:bookmarkEnd w:id="47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8B7CC7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FC0859" w:rsidRDefault="00B873C3" w:rsidP="00D40747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FC0859" w:rsidRDefault="00D40747" w:rsidP="00FC0859">
      <w:pPr>
        <w:ind w:firstLine="0"/>
      </w:pPr>
      <w:r>
        <w:rPr>
          <w:noProof/>
          <w:lang w:eastAsia="ru-RU"/>
        </w:rPr>
        <w:drawing>
          <wp:inline distT="0" distB="0" distL="0" distR="0" wp14:anchorId="04893883" wp14:editId="2CF318C5">
            <wp:extent cx="5940425" cy="35433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E2183" w:rsidRDefault="008E2183" w:rsidP="00704F97">
      <w:pPr>
        <w:ind w:firstLine="0"/>
        <w:jc w:val="center"/>
      </w:pP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</w:t>
      </w:r>
      <w:r w:rsidR="00704F97">
        <w:t>скорости при различных углах</w:t>
      </w:r>
      <w:r>
        <w:t xml:space="preserve"> острия</w:t>
      </w:r>
      <w:r w:rsidR="00D40747">
        <w:t>, 1 –</w:t>
      </w:r>
      <w:r w:rsidR="00F44A0D">
        <w:t xml:space="preserve"> при</w:t>
      </w:r>
      <w:r w:rsidR="00D40747">
        <w:t xml:space="preserve"> угле острия 30 градусов, 2 – при угле острия 45 градусов, 3 – при угле острия 60 градусов</w:t>
      </w:r>
    </w:p>
    <w:p w:rsidR="008E2183" w:rsidRDefault="008E2183" w:rsidP="008E2183">
      <w:r>
        <w:lastRenderedPageBreak/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D554C0" w:rsidRDefault="008E2183" w:rsidP="00D40747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</w:t>
      </w:r>
      <w:r w:rsidR="00D40747">
        <w:t>материалах с разной плотностью.</w:t>
      </w:r>
    </w:p>
    <w:p w:rsidR="008E2183" w:rsidRDefault="00D40747" w:rsidP="00D554C0">
      <w:pPr>
        <w:ind w:firstLine="0"/>
      </w:pPr>
      <w:r>
        <w:rPr>
          <w:noProof/>
          <w:lang w:eastAsia="ru-RU"/>
        </w:rPr>
        <w:drawing>
          <wp:inline distT="0" distB="0" distL="0" distR="0" wp14:anchorId="64D3A9CB" wp14:editId="3D84A050">
            <wp:extent cx="6096000" cy="4105275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Pr="00D40747" w:rsidRDefault="00D554C0" w:rsidP="00D40747">
      <w:pPr>
        <w:ind w:firstLine="0"/>
        <w:jc w:val="center"/>
        <w:rPr>
          <w:vertAlign w:val="superscript"/>
        </w:rPr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</w:t>
      </w:r>
      <w:r w:rsidR="00C95652">
        <w:t xml:space="preserve">скорости при </w:t>
      </w:r>
      <w:r w:rsidR="00671632">
        <w:t>различной плотности материала</w:t>
      </w:r>
      <w:r w:rsidR="00D40747">
        <w:t>, 1 – при плотности</w:t>
      </w:r>
      <w:r w:rsidR="00F44A0D">
        <w:t xml:space="preserve"> материла</w:t>
      </w:r>
      <w:r w:rsidR="00D40747">
        <w:t xml:space="preserve"> 1500 кг/м</w:t>
      </w:r>
      <w:r w:rsidR="00D40747">
        <w:rPr>
          <w:vertAlign w:val="superscript"/>
        </w:rPr>
        <w:t>3</w:t>
      </w:r>
      <w:r w:rsidR="00D40747">
        <w:t xml:space="preserve">, 2 – при плотности </w:t>
      </w:r>
      <w:r w:rsidR="00F44A0D">
        <w:t xml:space="preserve">материла </w:t>
      </w:r>
      <w:r w:rsidR="00D40747">
        <w:t>1100 кг/м</w:t>
      </w:r>
      <w:r w:rsidR="00D40747">
        <w:rPr>
          <w:vertAlign w:val="superscript"/>
        </w:rPr>
        <w:t>3</w:t>
      </w:r>
      <w:r w:rsidR="00D40747">
        <w:t>, 3 – при плотности</w:t>
      </w:r>
      <w:r w:rsidR="00F44A0D">
        <w:t xml:space="preserve"> материла</w:t>
      </w:r>
      <w:r w:rsidR="00D40747">
        <w:t xml:space="preserve"> 900 кг/м</w:t>
      </w:r>
      <w:r w:rsidR="00D40747">
        <w:rPr>
          <w:vertAlign w:val="superscript"/>
        </w:rPr>
        <w:t>3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C95652" w:rsidRDefault="000B05CF" w:rsidP="00FC0859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F145C1" w:rsidRPr="00AA5522" w:rsidRDefault="00A76240" w:rsidP="00F145C1">
      <w:pPr>
        <w:ind w:firstLine="0"/>
      </w:pPr>
      <w:r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48" w:name="OLE_LINK36"/>
            <w:bookmarkStart w:id="49" w:name="OLE_LINK37"/>
            <w:bookmarkStart w:id="50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48"/>
            <w:bookmarkEnd w:id="49"/>
            <w:bookmarkEnd w:id="50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</w:t>
            </w:r>
            <w:r w:rsidR="00C95652">
              <w:rPr>
                <w:szCs w:val="28"/>
                <w:vertAlign w:val="superscript"/>
              </w:rPr>
              <w:t>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1" w:name="OLE_LINK39"/>
            <w:bookmarkStart w:id="52" w:name="OLE_LINK40"/>
            <w:bookmarkStart w:id="53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1"/>
            <w:bookmarkEnd w:id="52"/>
            <w:bookmarkEnd w:id="53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r>
        <w:rPr>
          <w:lang w:val="en-US"/>
        </w:rPr>
        <w:t>Simulik</w:t>
      </w:r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r>
        <w:rPr>
          <w:lang w:val="en-US"/>
        </w:rPr>
        <w:t>Matlab</w:t>
      </w:r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 w:rsidR="000A6B0D">
        <w:t>3) – (9</w:t>
      </w:r>
      <w:r w:rsidR="00FC4B9D">
        <w:t>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r>
        <w:rPr>
          <w:lang w:val="en-US"/>
        </w:rPr>
        <w:t>Vel</w:t>
      </w:r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r>
        <w:rPr>
          <w:lang w:val="en-US"/>
        </w:rPr>
        <w:t>yB</w:t>
      </w:r>
      <w:r w:rsidRPr="00E75DB0">
        <w:t xml:space="preserve">, </w:t>
      </w:r>
      <w:r>
        <w:rPr>
          <w:lang w:val="en-US"/>
        </w:rPr>
        <w:t>yB</w:t>
      </w:r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4" w:name="_Toc514351941"/>
      <w:r>
        <w:lastRenderedPageBreak/>
        <w:t>Сравнение с результатами эксперимента</w:t>
      </w:r>
      <w:r w:rsidR="00BD6194">
        <w:t>.</w:t>
      </w:r>
      <w:bookmarkEnd w:id="54"/>
    </w:p>
    <w:p w:rsidR="00936160" w:rsidRDefault="00936160" w:rsidP="00936160">
      <w:pPr>
        <w:pStyle w:val="2"/>
      </w:pPr>
      <w:bookmarkStart w:id="55" w:name="_Toc514351942"/>
      <w:bookmarkStart w:id="56" w:name="OLE_LINK43"/>
      <w:bookmarkStart w:id="57" w:name="OLE_LINK44"/>
      <w:r>
        <w:t>4.1 Результаты эксперимента</w:t>
      </w:r>
      <w:r w:rsidR="00BD6194">
        <w:t>.</w:t>
      </w:r>
      <w:bookmarkEnd w:id="55"/>
    </w:p>
    <w:bookmarkEnd w:id="56"/>
    <w:bookmarkEnd w:id="57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</w:t>
      </w:r>
      <w:r w:rsidR="00C95652">
        <w:t>,</w:t>
      </w:r>
      <w:r>
        <w:t xml:space="preserve"> в теле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</w:t>
      </w:r>
      <w:r w:rsidR="008C2785" w:rsidRPr="005668E4">
        <w:t>фантома</w:t>
      </w:r>
      <w:r w:rsidR="008C2785" w:rsidRPr="005668E4">
        <w:br/>
      </w:r>
      <w:r w:rsidR="00735C17" w:rsidRPr="005668E4">
        <w:t xml:space="preserve">тканей </w:t>
      </w:r>
      <w:r w:rsidR="00735C17" w:rsidRPr="005668E4">
        <w:rPr>
          <w:rFonts w:cs="Times New Roman"/>
        </w:rPr>
        <w:t>≈</w:t>
      </w:r>
      <w:r w:rsidR="00735C17" w:rsidRPr="005668E4">
        <w:t xml:space="preserve"> 1500</w:t>
      </w:r>
      <w:r w:rsidR="005759AA" w:rsidRPr="005668E4">
        <w:t xml:space="preserve"> </w:t>
      </w:r>
      <w:r w:rsidR="005759AA" w:rsidRPr="005668E4">
        <w:rPr>
          <w:rFonts w:cs="Times New Roman"/>
          <w:szCs w:val="28"/>
        </w:rPr>
        <w:t>кг/м</w:t>
      </w:r>
      <w:r w:rsidR="005759AA" w:rsidRPr="005668E4">
        <w:rPr>
          <w:rFonts w:cs="Times New Roman"/>
          <w:szCs w:val="28"/>
          <w:vertAlign w:val="superscript"/>
        </w:rPr>
        <w:t>3</w:t>
      </w:r>
      <w:r w:rsidR="008B0978" w:rsidRPr="005668E4">
        <w:rPr>
          <w:rFonts w:cs="Times New Roman"/>
          <w:szCs w:val="28"/>
        </w:rPr>
        <w:t>.</w:t>
      </w:r>
    </w:p>
    <w:p w:rsidR="005668E4" w:rsidRDefault="005668E4" w:rsidP="002373E0">
      <w:pPr>
        <w:rPr>
          <w:rFonts w:cs="Times New Roman"/>
          <w:szCs w:val="28"/>
        </w:rPr>
      </w:pPr>
    </w:p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8" w:name="_GoBack"/>
      <w:bookmarkEnd w:id="58"/>
    </w:p>
    <w:p w:rsidR="009A1F93" w:rsidRDefault="00A76240" w:rsidP="009A1F93">
      <w:pPr>
        <w:jc w:val="center"/>
        <w:rPr>
          <w:szCs w:val="28"/>
        </w:rPr>
      </w:pPr>
      <w:bookmarkStart w:id="59" w:name="OLE_LINK23"/>
      <w:bookmarkStart w:id="60" w:name="OLE_LINK24"/>
      <w:bookmarkStart w:id="61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</w:p>
    <w:p w:rsidR="008B0978" w:rsidRDefault="008B0978" w:rsidP="009A1F93">
      <w:pPr>
        <w:jc w:val="center"/>
        <w:rPr>
          <w:szCs w:val="28"/>
        </w:rPr>
      </w:pPr>
    </w:p>
    <w:bookmarkEnd w:id="59"/>
    <w:bookmarkEnd w:id="60"/>
    <w:bookmarkEnd w:id="61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 w:rsidRPr="005668E4">
        <w:rPr>
          <w:szCs w:val="28"/>
        </w:rPr>
        <w:t>.</w:t>
      </w:r>
      <w:r w:rsidR="009A1F93" w:rsidRPr="005668E4">
        <w:rPr>
          <w:szCs w:val="28"/>
        </w:rPr>
        <w:t xml:space="preserve"> </w:t>
      </w:r>
      <w:r w:rsidR="005668E4" w:rsidRPr="005668E4">
        <w:rPr>
          <w:szCs w:val="28"/>
        </w:rPr>
        <w:t>Фа</w:t>
      </w:r>
      <w:r w:rsidR="009A1F93" w:rsidRPr="005668E4">
        <w:rPr>
          <w:szCs w:val="28"/>
        </w:rPr>
        <w:t>нтом</w:t>
      </w:r>
      <w:r w:rsidR="009A1F93">
        <w:rPr>
          <w:szCs w:val="28"/>
        </w:rPr>
        <w:t xml:space="preserve"> мягких тканей и игла</w:t>
      </w:r>
    </w:p>
    <w:p w:rsidR="002373E0" w:rsidRDefault="002373E0" w:rsidP="009A1F93">
      <w:pPr>
        <w:jc w:val="center"/>
        <w:rPr>
          <w:szCs w:val="28"/>
        </w:rPr>
      </w:pPr>
    </w:p>
    <w:p w:rsidR="005668E4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</w:t>
      </w:r>
      <w:r w:rsidRPr="005668E4">
        <w:rPr>
          <w:szCs w:val="28"/>
        </w:rPr>
        <w:t>/с</w:t>
      </w:r>
      <w:r w:rsidR="00F954E3" w:rsidRPr="005668E4">
        <w:rPr>
          <w:szCs w:val="28"/>
        </w:rPr>
        <w:t>,</w:t>
      </w:r>
      <w:r w:rsidRPr="005668E4">
        <w:rPr>
          <w:szCs w:val="28"/>
        </w:rPr>
        <w:t xml:space="preserve"> с помощью </w:t>
      </w:r>
      <w:r w:rsidR="00C95652" w:rsidRPr="005668E4">
        <w:rPr>
          <w:szCs w:val="28"/>
        </w:rPr>
        <w:t>робота-</w:t>
      </w:r>
      <w:r w:rsidRPr="005668E4">
        <w:rPr>
          <w:szCs w:val="28"/>
        </w:rPr>
        <w:t xml:space="preserve">манипулятора. </w:t>
      </w:r>
      <w:r w:rsidR="005668E4" w:rsidRPr="005668E4">
        <w:rPr>
          <w:szCs w:val="28"/>
        </w:rPr>
        <w:t>Для сверки места положения кончика иглы</w:t>
      </w:r>
      <w:r w:rsidR="005668E4">
        <w:rPr>
          <w:szCs w:val="28"/>
        </w:rPr>
        <w:t xml:space="preserve"> с координатной сеткой использовался моторизованный микроскоп.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C95652" w:rsidRDefault="00C95652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143E7">
        <w:rPr>
          <w:szCs w:val="28"/>
        </w:rPr>
        <w:t xml:space="preserve"> 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2" w:name="_Toc514351943"/>
      <w:r>
        <w:t>4.2 Сравнение результатов моделирования и эксперимента</w:t>
      </w:r>
      <w:r w:rsidR="00DD1372">
        <w:t>.</w:t>
      </w:r>
      <w:bookmarkEnd w:id="62"/>
    </w:p>
    <w:p w:rsidR="0064578F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</w:t>
      </w:r>
    </w:p>
    <w:p w:rsidR="0064578F" w:rsidRDefault="0064578F" w:rsidP="00DD1372">
      <w:pPr>
        <w:rPr>
          <w:rFonts w:cs="Times New Roman"/>
          <w:szCs w:val="28"/>
        </w:rPr>
      </w:pP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066A07" w:rsidRDefault="00066A07" w:rsidP="008B0978"/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 w:rsidRPr="005668E4">
        <w:t>не сильно отличаются</w:t>
      </w:r>
      <w:r w:rsidR="00043ED5">
        <w:t xml:space="preserve"> </w:t>
      </w:r>
      <w:r>
        <w:t>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BC7262" w:rsidRDefault="00BC7262" w:rsidP="00BC7262">
      <w:pPr>
        <w:ind w:firstLine="0"/>
      </w:pPr>
    </w:p>
    <w:p w:rsidR="00B10776" w:rsidRDefault="00BC7262" w:rsidP="00BC7262">
      <w:pPr>
        <w:ind w:firstLine="0"/>
      </w:pPr>
      <w:r>
        <w:rPr>
          <w:noProof/>
          <w:lang w:eastAsia="ru-RU"/>
        </w:rPr>
        <w:drawing>
          <wp:inline distT="0" distB="0" distL="0" distR="0" wp14:anchorId="2C883E3B" wp14:editId="6D6D6C87">
            <wp:extent cx="6086475" cy="4676775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8F6C2A" w:rsidRDefault="00DD1372" w:rsidP="00BC7262">
      <w:pPr>
        <w:spacing w:after="160" w:line="276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BC7262">
        <w:t>, 1 – результаты эксперимента, 2 – результаты моделирования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lastRenderedPageBreak/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Чаплыгина-Б</w:t>
      </w:r>
      <w:r w:rsidRPr="00CC0EF1">
        <w:t>лазиуса</w:t>
      </w:r>
      <w:r w:rsidRPr="00DA2CBF">
        <w:t>. Д</w:t>
      </w:r>
      <w:r>
        <w:t>анный подход позволит более точно учесть вл</w:t>
      </w:r>
      <w:r w:rsidR="00A86433">
        <w:t>ияние формы иглы</w:t>
      </w:r>
      <w:r>
        <w:t xml:space="preserve">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="00A86433">
        <w:t>,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4143E7">
      <w:pPr>
        <w:pStyle w:val="1"/>
        <w:jc w:val="center"/>
      </w:pPr>
      <w:bookmarkStart w:id="63" w:name="_Toc514351944"/>
      <w:r>
        <w:lastRenderedPageBreak/>
        <w:t>Заключение</w:t>
      </w:r>
      <w:bookmarkEnd w:id="63"/>
    </w:p>
    <w:p w:rsidR="008F6C2A" w:rsidRDefault="008F6C2A" w:rsidP="008F6C2A">
      <w:r>
        <w:t xml:space="preserve">В данной работе был произведён анализ существующих методов описания </w:t>
      </w:r>
      <w:r w:rsidR="00A86433">
        <w:t>отклонения</w:t>
      </w:r>
      <w:r>
        <w:t xml:space="preserve"> иглы при ее движении</w:t>
      </w:r>
      <w:r w:rsidR="00841CD4">
        <w:t xml:space="preserve"> в тканях человека</w:t>
      </w:r>
      <w:r>
        <w:t>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</w:t>
      </w:r>
      <w:r w:rsidR="00A86433">
        <w:t>Суть его заключалась в том, что в</w:t>
      </w:r>
      <w:r>
        <w:t>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гидроаэромеханики,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E20C67" w:rsidRDefault="00174FB4" w:rsidP="00FC0859">
      <w:pPr>
        <w:pStyle w:val="1"/>
        <w:jc w:val="center"/>
        <w:rPr>
          <w:sz w:val="32"/>
        </w:rPr>
      </w:pPr>
      <w:bookmarkStart w:id="64" w:name="_Toc514351945"/>
      <w:r w:rsidRPr="00315923">
        <w:rPr>
          <w:sz w:val="32"/>
        </w:rPr>
        <w:lastRenderedPageBreak/>
        <w:t>Список использованной литературы</w:t>
      </w:r>
      <w:bookmarkEnd w:id="64"/>
    </w:p>
    <w:p w:rsidR="00FC0859" w:rsidRPr="00FC0859" w:rsidRDefault="00FC0859" w:rsidP="00FC0859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r w:rsidRPr="0054077E">
        <w:rPr>
          <w:lang w:val="en-US"/>
        </w:rPr>
        <w:t>Seong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r w:rsidRPr="00C31670">
        <w:rPr>
          <w:lang w:val="en-US"/>
        </w:rPr>
        <w:t xml:space="preserve">Jienan D. et al. Medical needle steering for lung biopsy: experimental results in tissue phantoms using a robotic needle driver // Imaging Science and Information Systems (ISIS), Department of Radiology, Goergetown University Medical Center, USA. </w:t>
      </w:r>
      <w:r w:rsidRPr="00C56283">
        <w:rPr>
          <w:lang w:val="en-US"/>
        </w:rPr>
        <w:t>Washington, DC. 2008</w:t>
      </w:r>
      <w:r w:rsidRPr="005668E4">
        <w:rPr>
          <w:lang w:val="en-US"/>
        </w:rPr>
        <w:t>.</w:t>
      </w:r>
      <w:r w:rsidR="00BD36A5" w:rsidRPr="005668E4">
        <w:rPr>
          <w:lang w:val="en-US"/>
        </w:rPr>
        <w:t xml:space="preserve"> </w:t>
      </w:r>
      <w:r w:rsidR="00BD36A5" w:rsidRPr="005668E4">
        <w:t>№ 77628.</w:t>
      </w:r>
      <w:r w:rsidR="005041E6">
        <w:t xml:space="preserve"> 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 w:rsidRPr="00BD3035">
        <w:rPr>
          <w:lang w:val="en-US"/>
        </w:rPr>
        <w:t xml:space="preserve">Abayazid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5668E4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Webster</w:t>
      </w:r>
      <w:r w:rsidR="005668E4" w:rsidRPr="005668E4">
        <w:rPr>
          <w:lang w:val="en-US"/>
        </w:rPr>
        <w:t xml:space="preserve"> R. J.</w:t>
      </w:r>
      <w:r w:rsidRPr="005668E4">
        <w:rPr>
          <w:lang w:val="en-US"/>
        </w:rPr>
        <w:t>,</w:t>
      </w:r>
      <w:r w:rsidRPr="00B81D3A">
        <w:rPr>
          <w:lang w:val="en-US"/>
        </w:rPr>
        <w:t xml:space="preserve"> Kim,N.</w:t>
      </w:r>
      <w:r w:rsidR="005668E4" w:rsidRPr="005668E4">
        <w:rPr>
          <w:lang w:val="en-US"/>
        </w:rPr>
        <w:t xml:space="preserve"> J. S.,</w:t>
      </w:r>
      <w:r w:rsidRPr="00B81D3A">
        <w:rPr>
          <w:lang w:val="en-US"/>
        </w:rPr>
        <w:t xml:space="preserve"> </w:t>
      </w:r>
      <w:r w:rsidRPr="005668E4">
        <w:rPr>
          <w:lang w:val="en-US"/>
        </w:rPr>
        <w:t>Cowan</w:t>
      </w:r>
      <w:r w:rsidR="005668E4" w:rsidRPr="005668E4">
        <w:rPr>
          <w:lang w:val="en-US"/>
        </w:rPr>
        <w:t xml:space="preserve"> J.</w:t>
      </w:r>
      <w:r w:rsidRPr="005668E4">
        <w:rPr>
          <w:lang w:val="en-US"/>
        </w:rPr>
        <w:t>,</w:t>
      </w:r>
      <w:r w:rsidR="005668E4" w:rsidRPr="005668E4">
        <w:rPr>
          <w:lang w:val="en-US"/>
        </w:rPr>
        <w:t xml:space="preserve"> </w:t>
      </w:r>
      <w:r w:rsidRPr="00B81D3A">
        <w:rPr>
          <w:lang w:val="en-US"/>
        </w:rPr>
        <w:t>Chirikjian</w:t>
      </w:r>
      <w:r w:rsidR="005668E4" w:rsidRPr="005668E4">
        <w:rPr>
          <w:lang w:val="en-US"/>
        </w:rPr>
        <w:t xml:space="preserve"> G. S.</w:t>
      </w:r>
      <w:r w:rsidRPr="005668E4">
        <w:rPr>
          <w:lang w:val="en-US"/>
        </w:rPr>
        <w:t xml:space="preserve">, </w:t>
      </w:r>
      <w:r w:rsidRPr="00B81D3A">
        <w:rPr>
          <w:lang w:val="en-US"/>
        </w:rPr>
        <w:t>Okamura</w:t>
      </w:r>
      <w:r w:rsidR="005668E4" w:rsidRPr="005668E4">
        <w:rPr>
          <w:lang w:val="en-US"/>
        </w:rPr>
        <w:t xml:space="preserve"> A. M.</w:t>
      </w:r>
      <w:r w:rsidRPr="005668E4">
        <w:rPr>
          <w:lang w:val="en-US"/>
        </w:rPr>
        <w:t>,</w:t>
      </w:r>
      <w:r>
        <w:rPr>
          <w:lang w:val="en-US"/>
        </w:rPr>
        <w:t xml:space="preserve"> </w:t>
      </w:r>
      <w:r w:rsidRPr="00B81D3A">
        <w:rPr>
          <w:lang w:val="en-US"/>
        </w:rPr>
        <w:t>“Nonholonomic modeling of needle steering,” Int. J. Robot. Res</w:t>
      </w:r>
      <w:r w:rsidRPr="005668E4">
        <w:rPr>
          <w:lang w:val="en-US"/>
        </w:rPr>
        <w:t xml:space="preserve">., </w:t>
      </w:r>
      <w:r w:rsidRPr="00B81D3A">
        <w:rPr>
          <w:lang w:val="en-US"/>
        </w:rPr>
        <w:t>vol</w:t>
      </w:r>
      <w:r w:rsidRPr="005668E4">
        <w:rPr>
          <w:lang w:val="en-US"/>
        </w:rPr>
        <w:t xml:space="preserve">. 25, </w:t>
      </w:r>
      <w:r w:rsidRPr="00B81D3A">
        <w:rPr>
          <w:lang w:val="en-US"/>
        </w:rPr>
        <w:t>no</w:t>
      </w:r>
      <w:r w:rsidRPr="005668E4">
        <w:rPr>
          <w:lang w:val="en-US"/>
        </w:rPr>
        <w:t xml:space="preserve">. 5/6, </w:t>
      </w:r>
      <w:r w:rsidR="005668E4" w:rsidRPr="005668E4">
        <w:rPr>
          <w:lang w:val="en-US"/>
        </w:rPr>
        <w:t>2006</w:t>
      </w:r>
      <w:r w:rsidR="005668E4" w:rsidRPr="005668E4">
        <w:t>,</w:t>
      </w:r>
      <w:r w:rsidR="005668E4">
        <w:t xml:space="preserve"> </w:t>
      </w:r>
      <w:r w:rsidRPr="005668E4">
        <w:rPr>
          <w:lang w:val="en-US"/>
        </w:rPr>
        <w:t>pp</w:t>
      </w:r>
      <w:r w:rsidR="005668E4" w:rsidRPr="005668E4">
        <w:rPr>
          <w:lang w:val="en-US"/>
        </w:rPr>
        <w:t>. 509–525</w:t>
      </w:r>
      <w:r w:rsidR="005668E4" w:rsidRPr="005668E4">
        <w:t>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>Биргера И.А., Пановко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Default="00265EDB" w:rsidP="0054077E">
      <w:pPr>
        <w:pStyle w:val="a3"/>
        <w:numPr>
          <w:ilvl w:val="0"/>
          <w:numId w:val="3"/>
        </w:numPr>
      </w:pPr>
      <w:r>
        <w:t>Икрин В.А. Сопротивление материалов с элементами теории упругости и пластичности. Издательство АСВ 2004. С 159-165.</w:t>
      </w:r>
    </w:p>
    <w:p w:rsidR="00541B91" w:rsidRPr="003C08C6" w:rsidRDefault="00541B91" w:rsidP="0054077E">
      <w:pPr>
        <w:pStyle w:val="a3"/>
        <w:numPr>
          <w:ilvl w:val="0"/>
          <w:numId w:val="3"/>
        </w:numPr>
      </w:pPr>
      <w:r>
        <w:t>Идельчик А. Е. Справочник по гидравлическим сопротивлениям</w:t>
      </w:r>
      <w:r w:rsidRPr="00541B91">
        <w:t>/</w:t>
      </w:r>
      <w:r>
        <w:t xml:space="preserve"> Под ред. М.О. Штейнберга – 3-е изд., издательство Машиностроение 1992,</w:t>
      </w:r>
      <w:r>
        <w:br/>
        <w:t xml:space="preserve"> С469 – 500.</w:t>
      </w:r>
    </w:p>
    <w:sectPr w:rsidR="00541B91" w:rsidRPr="003C08C6" w:rsidSect="008D5017">
      <w:headerReference w:type="default" r:id="rId31"/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328" w:rsidRDefault="00230328" w:rsidP="002041C5">
      <w:pPr>
        <w:spacing w:line="240" w:lineRule="auto"/>
      </w:pPr>
      <w:r>
        <w:separator/>
      </w:r>
    </w:p>
  </w:endnote>
  <w:endnote w:type="continuationSeparator" w:id="0">
    <w:p w:rsidR="00230328" w:rsidRDefault="00230328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5D0420" w:rsidRDefault="005D04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B69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5D0420" w:rsidRDefault="005D042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5D0420" w:rsidRDefault="005D04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0420" w:rsidRDefault="005D042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328" w:rsidRDefault="00230328" w:rsidP="002041C5">
      <w:pPr>
        <w:spacing w:line="240" w:lineRule="auto"/>
      </w:pPr>
      <w:r>
        <w:separator/>
      </w:r>
    </w:p>
  </w:footnote>
  <w:footnote w:type="continuationSeparator" w:id="0">
    <w:p w:rsidR="00230328" w:rsidRDefault="00230328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420" w:rsidRDefault="005D042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8E4BA6"/>
    <w:multiLevelType w:val="hybridMultilevel"/>
    <w:tmpl w:val="BFB62608"/>
    <w:lvl w:ilvl="0" w:tplc="477CF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BE4E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763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729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F8A9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9A6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EC3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09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C09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3ED5"/>
    <w:rsid w:val="00045E60"/>
    <w:rsid w:val="000618C2"/>
    <w:rsid w:val="00061CE5"/>
    <w:rsid w:val="000623CA"/>
    <w:rsid w:val="000631A6"/>
    <w:rsid w:val="00063448"/>
    <w:rsid w:val="00066A07"/>
    <w:rsid w:val="000678AF"/>
    <w:rsid w:val="000906D2"/>
    <w:rsid w:val="0009231B"/>
    <w:rsid w:val="000A6B0D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BC3"/>
    <w:rsid w:val="00137C6C"/>
    <w:rsid w:val="0015044E"/>
    <w:rsid w:val="00152085"/>
    <w:rsid w:val="00155F24"/>
    <w:rsid w:val="00165B4D"/>
    <w:rsid w:val="00170D28"/>
    <w:rsid w:val="00174FB4"/>
    <w:rsid w:val="00183919"/>
    <w:rsid w:val="001844BB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028E"/>
    <w:rsid w:val="00222407"/>
    <w:rsid w:val="00230328"/>
    <w:rsid w:val="00232662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73BEE"/>
    <w:rsid w:val="00276D94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0095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32E3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86AFD"/>
    <w:rsid w:val="00395197"/>
    <w:rsid w:val="003975EE"/>
    <w:rsid w:val="003B12F5"/>
    <w:rsid w:val="003B55AC"/>
    <w:rsid w:val="003C08C6"/>
    <w:rsid w:val="003C1BDD"/>
    <w:rsid w:val="003C7670"/>
    <w:rsid w:val="003E5D17"/>
    <w:rsid w:val="003E6726"/>
    <w:rsid w:val="004010B0"/>
    <w:rsid w:val="004035E3"/>
    <w:rsid w:val="00403A92"/>
    <w:rsid w:val="00407FEC"/>
    <w:rsid w:val="004143E7"/>
    <w:rsid w:val="00415725"/>
    <w:rsid w:val="00417AE5"/>
    <w:rsid w:val="00432187"/>
    <w:rsid w:val="00434271"/>
    <w:rsid w:val="0043737C"/>
    <w:rsid w:val="00443414"/>
    <w:rsid w:val="00444863"/>
    <w:rsid w:val="00444CC5"/>
    <w:rsid w:val="00446368"/>
    <w:rsid w:val="00451101"/>
    <w:rsid w:val="0045479B"/>
    <w:rsid w:val="00454D58"/>
    <w:rsid w:val="00455226"/>
    <w:rsid w:val="004571B1"/>
    <w:rsid w:val="004635BE"/>
    <w:rsid w:val="00474B59"/>
    <w:rsid w:val="004800E1"/>
    <w:rsid w:val="0049133B"/>
    <w:rsid w:val="004942E0"/>
    <w:rsid w:val="004A23D8"/>
    <w:rsid w:val="004B07C5"/>
    <w:rsid w:val="004B5175"/>
    <w:rsid w:val="004B5463"/>
    <w:rsid w:val="004B5A7A"/>
    <w:rsid w:val="004D3CA0"/>
    <w:rsid w:val="004E083D"/>
    <w:rsid w:val="004E5E45"/>
    <w:rsid w:val="00501134"/>
    <w:rsid w:val="005041E6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1B91"/>
    <w:rsid w:val="00541F61"/>
    <w:rsid w:val="0054429B"/>
    <w:rsid w:val="005454D6"/>
    <w:rsid w:val="0055418C"/>
    <w:rsid w:val="00557333"/>
    <w:rsid w:val="00565942"/>
    <w:rsid w:val="005668E4"/>
    <w:rsid w:val="00570320"/>
    <w:rsid w:val="00570AFF"/>
    <w:rsid w:val="00570D2B"/>
    <w:rsid w:val="005759AA"/>
    <w:rsid w:val="005800A9"/>
    <w:rsid w:val="00585E7D"/>
    <w:rsid w:val="0059142F"/>
    <w:rsid w:val="005B1425"/>
    <w:rsid w:val="005B2BC0"/>
    <w:rsid w:val="005B4A0E"/>
    <w:rsid w:val="005C43AA"/>
    <w:rsid w:val="005C4831"/>
    <w:rsid w:val="005D0420"/>
    <w:rsid w:val="005D047F"/>
    <w:rsid w:val="005D06FF"/>
    <w:rsid w:val="005D65D6"/>
    <w:rsid w:val="005F5A05"/>
    <w:rsid w:val="00603825"/>
    <w:rsid w:val="00607B75"/>
    <w:rsid w:val="00613AA6"/>
    <w:rsid w:val="00634066"/>
    <w:rsid w:val="00636B79"/>
    <w:rsid w:val="00644DF2"/>
    <w:rsid w:val="0064578F"/>
    <w:rsid w:val="00650A11"/>
    <w:rsid w:val="00650C22"/>
    <w:rsid w:val="00661D88"/>
    <w:rsid w:val="006650F1"/>
    <w:rsid w:val="00665467"/>
    <w:rsid w:val="00670190"/>
    <w:rsid w:val="00670540"/>
    <w:rsid w:val="00671632"/>
    <w:rsid w:val="00671F01"/>
    <w:rsid w:val="0067486B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04F97"/>
    <w:rsid w:val="00712519"/>
    <w:rsid w:val="007143E6"/>
    <w:rsid w:val="007162BF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06F1F"/>
    <w:rsid w:val="00816734"/>
    <w:rsid w:val="00820CC1"/>
    <w:rsid w:val="00827759"/>
    <w:rsid w:val="00827F60"/>
    <w:rsid w:val="0083007D"/>
    <w:rsid w:val="008359C5"/>
    <w:rsid w:val="00841CD4"/>
    <w:rsid w:val="00844EAD"/>
    <w:rsid w:val="00891CB7"/>
    <w:rsid w:val="008922E9"/>
    <w:rsid w:val="0089230B"/>
    <w:rsid w:val="008935E4"/>
    <w:rsid w:val="00896263"/>
    <w:rsid w:val="00897547"/>
    <w:rsid w:val="00897C6C"/>
    <w:rsid w:val="008A5AB9"/>
    <w:rsid w:val="008B0978"/>
    <w:rsid w:val="008B3BC9"/>
    <w:rsid w:val="008B3BFB"/>
    <w:rsid w:val="008B6320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296F"/>
    <w:rsid w:val="00926F12"/>
    <w:rsid w:val="00931C1E"/>
    <w:rsid w:val="0093492D"/>
    <w:rsid w:val="00936160"/>
    <w:rsid w:val="00941B69"/>
    <w:rsid w:val="0095184B"/>
    <w:rsid w:val="009552A2"/>
    <w:rsid w:val="009773DD"/>
    <w:rsid w:val="00991AF3"/>
    <w:rsid w:val="00996BAF"/>
    <w:rsid w:val="009A0ADA"/>
    <w:rsid w:val="009A1F93"/>
    <w:rsid w:val="009A21EA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36337"/>
    <w:rsid w:val="00A41953"/>
    <w:rsid w:val="00A5134C"/>
    <w:rsid w:val="00A53E5F"/>
    <w:rsid w:val="00A63546"/>
    <w:rsid w:val="00A66024"/>
    <w:rsid w:val="00A66B4A"/>
    <w:rsid w:val="00A732EF"/>
    <w:rsid w:val="00A74671"/>
    <w:rsid w:val="00A75690"/>
    <w:rsid w:val="00A76240"/>
    <w:rsid w:val="00A84553"/>
    <w:rsid w:val="00A86433"/>
    <w:rsid w:val="00A9007A"/>
    <w:rsid w:val="00AA2F4B"/>
    <w:rsid w:val="00AA5522"/>
    <w:rsid w:val="00AB0E5C"/>
    <w:rsid w:val="00AB1741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AF6BC8"/>
    <w:rsid w:val="00B00409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651AA"/>
    <w:rsid w:val="00B66989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B3FE3"/>
    <w:rsid w:val="00BC3035"/>
    <w:rsid w:val="00BC7262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142A5"/>
    <w:rsid w:val="00C31670"/>
    <w:rsid w:val="00C40D2A"/>
    <w:rsid w:val="00C4310C"/>
    <w:rsid w:val="00C46398"/>
    <w:rsid w:val="00C50067"/>
    <w:rsid w:val="00C50D12"/>
    <w:rsid w:val="00C53842"/>
    <w:rsid w:val="00C56283"/>
    <w:rsid w:val="00C64F2A"/>
    <w:rsid w:val="00C65623"/>
    <w:rsid w:val="00C6588E"/>
    <w:rsid w:val="00C70185"/>
    <w:rsid w:val="00C879FA"/>
    <w:rsid w:val="00C90C79"/>
    <w:rsid w:val="00C91080"/>
    <w:rsid w:val="00C92D44"/>
    <w:rsid w:val="00C95652"/>
    <w:rsid w:val="00CB66FF"/>
    <w:rsid w:val="00CC0EF1"/>
    <w:rsid w:val="00CC1714"/>
    <w:rsid w:val="00CC34F7"/>
    <w:rsid w:val="00CC65BD"/>
    <w:rsid w:val="00CD461E"/>
    <w:rsid w:val="00CD4774"/>
    <w:rsid w:val="00CE191C"/>
    <w:rsid w:val="00CE691A"/>
    <w:rsid w:val="00CE6B11"/>
    <w:rsid w:val="00CF5004"/>
    <w:rsid w:val="00CF601B"/>
    <w:rsid w:val="00D056EC"/>
    <w:rsid w:val="00D07582"/>
    <w:rsid w:val="00D22311"/>
    <w:rsid w:val="00D24EB9"/>
    <w:rsid w:val="00D34254"/>
    <w:rsid w:val="00D348CD"/>
    <w:rsid w:val="00D3739C"/>
    <w:rsid w:val="00D40747"/>
    <w:rsid w:val="00D44693"/>
    <w:rsid w:val="00D47037"/>
    <w:rsid w:val="00D54187"/>
    <w:rsid w:val="00D55049"/>
    <w:rsid w:val="00D554C0"/>
    <w:rsid w:val="00D57F82"/>
    <w:rsid w:val="00D61608"/>
    <w:rsid w:val="00D64441"/>
    <w:rsid w:val="00D65D2D"/>
    <w:rsid w:val="00D82F47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6E61"/>
    <w:rsid w:val="00DE78E6"/>
    <w:rsid w:val="00DE7C7A"/>
    <w:rsid w:val="00DF28CE"/>
    <w:rsid w:val="00DF2F85"/>
    <w:rsid w:val="00DF3D96"/>
    <w:rsid w:val="00DF69A5"/>
    <w:rsid w:val="00DF6BE8"/>
    <w:rsid w:val="00E0126B"/>
    <w:rsid w:val="00E134D5"/>
    <w:rsid w:val="00E17D5F"/>
    <w:rsid w:val="00E20C67"/>
    <w:rsid w:val="00E22301"/>
    <w:rsid w:val="00E34897"/>
    <w:rsid w:val="00E37E53"/>
    <w:rsid w:val="00E44633"/>
    <w:rsid w:val="00E53C77"/>
    <w:rsid w:val="00E559B7"/>
    <w:rsid w:val="00E607D4"/>
    <w:rsid w:val="00E61663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C16F2"/>
    <w:rsid w:val="00ED12C5"/>
    <w:rsid w:val="00ED55F1"/>
    <w:rsid w:val="00EE008F"/>
    <w:rsid w:val="00EE7817"/>
    <w:rsid w:val="00EF2A2D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32E77"/>
    <w:rsid w:val="00F415F5"/>
    <w:rsid w:val="00F448B5"/>
    <w:rsid w:val="00F44A0D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0859"/>
    <w:rsid w:val="00FC3261"/>
    <w:rsid w:val="00FC4B9D"/>
    <w:rsid w:val="00FC4D1F"/>
    <w:rsid w:val="00FD62AC"/>
    <w:rsid w:val="00FD7E5F"/>
    <w:rsid w:val="00FE36C0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3FBCA-2031-44AE-8E6A-C7D7DEC0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3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111111.vsdx"/><Relationship Id="rId18" Type="http://schemas.openxmlformats.org/officeDocument/2006/relationships/image" Target="media/image8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333333.vsdx"/><Relationship Id="rId25" Type="http://schemas.microsoft.com/office/2007/relationships/hdphoto" Target="media/hdphoto2.wdp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222222.vsdx"/><Relationship Id="rId23" Type="http://schemas.microsoft.com/office/2007/relationships/hdphoto" Target="media/hdphoto1.wdp"/><Relationship Id="rId28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444444.vsdx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microsoft.com/office/2007/relationships/hdphoto" Target="media/hdphoto3.wdp"/><Relationship Id="rId30" Type="http://schemas.openxmlformats.org/officeDocument/2006/relationships/chart" Target="charts/chart3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2.58750064700933E-2</c:v>
                </c:pt>
                <c:pt idx="1">
                  <c:v>0.10350002588037301</c:v>
                </c:pt>
                <c:pt idx="2">
                  <c:v>0.23287505823082999</c:v>
                </c:pt>
                <c:pt idx="3">
                  <c:v>0.41400010352149302</c:v>
                </c:pt>
                <c:pt idx="4">
                  <c:v>0.64687516175232795</c:v>
                </c:pt>
                <c:pt idx="5">
                  <c:v>0.93150023292332096</c:v>
                </c:pt>
                <c:pt idx="6">
                  <c:v>1.26787531703461</c:v>
                </c:pt>
                <c:pt idx="7">
                  <c:v>1.6560004140859701</c:v>
                </c:pt>
                <c:pt idx="8">
                  <c:v>2.09587552407752</c:v>
                </c:pt>
                <c:pt idx="9">
                  <c:v>2.58750064700931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11F-4C4E-8EC9-C01EF7D216F7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dk1">
                  <a:tint val="55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11F-4C4E-8EC9-C01EF7D216F7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dk1">
                  <a:tint val="75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4.4816825850438897E-2</c:v>
                </c:pt>
                <c:pt idx="1">
                  <c:v>0.17926730340175601</c:v>
                </c:pt>
                <c:pt idx="2">
                  <c:v>0.40335143265391998</c:v>
                </c:pt>
                <c:pt idx="3">
                  <c:v>0.71706921360702203</c:v>
                </c:pt>
                <c:pt idx="4">
                  <c:v>1.1204206462609301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2.8682768544280899</c:v>
                </c:pt>
                <c:pt idx="8">
                  <c:v>3.63016289388512</c:v>
                </c:pt>
                <c:pt idx="9">
                  <c:v>4.4816825850436999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11F-4C4E-8EC9-C01EF7D21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376536"/>
        <c:axId val="163169824"/>
      </c:scatterChart>
      <c:valAx>
        <c:axId val="294376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69824"/>
        <c:crosses val="autoZero"/>
        <c:crossBetween val="midCat"/>
      </c:valAx>
      <c:valAx>
        <c:axId val="16316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376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6BD-409D-9034-88FAE166C881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2.6834709055307701E-2</c:v>
                </c:pt>
                <c:pt idx="1">
                  <c:v>0.107338836221231</c:v>
                </c:pt>
                <c:pt idx="2">
                  <c:v>0.241512381497759</c:v>
                </c:pt>
                <c:pt idx="3">
                  <c:v>0.429355344884924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1.71742137953969</c:v>
                </c:pt>
                <c:pt idx="8">
                  <c:v>2.17361143347987</c:v>
                </c:pt>
                <c:pt idx="9">
                  <c:v>2.68347090553093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6BD-409D-9034-88FAE166C881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dk1">
                  <a:tint val="75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2.1955671045252201E-2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0.54889177613131901</c:v>
                </c:pt>
                <c:pt idx="5">
                  <c:v>0.79040415762902905</c:v>
                </c:pt>
                <c:pt idx="6">
                  <c:v>1.0758278812174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6BD-409D-9034-88FAE166C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170608"/>
        <c:axId val="163171000"/>
      </c:scatterChart>
      <c:valAx>
        <c:axId val="16317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71000"/>
        <c:crosses val="autoZero"/>
        <c:crossBetween val="midCat"/>
      </c:valAx>
      <c:valAx>
        <c:axId val="16317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70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</c:v>
                </c:pt>
                <c:pt idx="3">
                  <c:v>0.39</c:v>
                </c:pt>
                <c:pt idx="4">
                  <c:v>0.62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613-46D3-9E4D-A8350ACFFD61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613-46D3-9E4D-A8350ACFFD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820288"/>
        <c:axId val="302820680"/>
      </c:scatterChart>
      <c:valAx>
        <c:axId val="30282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820680"/>
        <c:crosses val="autoZero"/>
        <c:crossBetween val="midCat"/>
      </c:valAx>
      <c:valAx>
        <c:axId val="302820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82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0.84578</cdr:x>
      <cdr:y>0.08004</cdr:y>
    </cdr:from>
    <cdr:to>
      <cdr:x>0.91184</cdr:x>
      <cdr:y>0.1579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024272" y="297600"/>
          <a:ext cx="392425" cy="2894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1</a:t>
          </a:r>
        </a:p>
      </cdr:txBody>
    </cdr:sp>
  </cdr:relSizeAnchor>
  <cdr:relSizeAnchor xmlns:cdr="http://schemas.openxmlformats.org/drawingml/2006/chartDrawing">
    <cdr:from>
      <cdr:x>0.84297</cdr:x>
      <cdr:y>0.19451</cdr:y>
    </cdr:from>
    <cdr:to>
      <cdr:x>0.90904</cdr:x>
      <cdr:y>0.27238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007619" y="723175"/>
          <a:ext cx="392484" cy="28951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–2</a:t>
          </a:r>
          <a:endParaRPr lang="ru-RU" sz="1100"/>
        </a:p>
      </cdr:txBody>
    </cdr:sp>
  </cdr:relSizeAnchor>
  <cdr:relSizeAnchor xmlns:cdr="http://schemas.openxmlformats.org/drawingml/2006/chartDrawing">
    <cdr:from>
      <cdr:x>0.84059</cdr:x>
      <cdr:y>0.35356</cdr:y>
    </cdr:from>
    <cdr:to>
      <cdr:x>0.90665</cdr:x>
      <cdr:y>0.43142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4993481" y="1314523"/>
          <a:ext cx="392424" cy="2894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–3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0.82927</cdr:x>
      <cdr:y>0.09538</cdr:y>
    </cdr:from>
    <cdr:to>
      <cdr:x>0.89533</cdr:x>
      <cdr:y>0.1731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055230" y="391570"/>
          <a:ext cx="40270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–1</a:t>
          </a:r>
          <a:endParaRPr lang="ru-RU" sz="1100"/>
        </a:p>
      </cdr:txBody>
    </cdr:sp>
  </cdr:relSizeAnchor>
  <cdr:relSizeAnchor xmlns:cdr="http://schemas.openxmlformats.org/drawingml/2006/chartDrawing">
    <cdr:from>
      <cdr:x>0.82262</cdr:x>
      <cdr:y>0.30695</cdr:y>
    </cdr:from>
    <cdr:to>
      <cdr:x>0.88869</cdr:x>
      <cdr:y>0.38467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014692" y="1260132"/>
          <a:ext cx="40276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–2</a:t>
          </a:r>
          <a:endParaRPr lang="ru-RU" sz="1100"/>
        </a:p>
      </cdr:txBody>
    </cdr:sp>
  </cdr:relSizeAnchor>
  <cdr:relSizeAnchor xmlns:cdr="http://schemas.openxmlformats.org/drawingml/2006/chartDrawing">
    <cdr:from>
      <cdr:x>0.82549</cdr:x>
      <cdr:y>0.40606</cdr:y>
    </cdr:from>
    <cdr:to>
      <cdr:x>0.89155</cdr:x>
      <cdr:y>0.48378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032202" y="1667007"/>
          <a:ext cx="40270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 3</a:t>
          </a:r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0.84215</cdr:x>
      <cdr:y>0.19934</cdr:y>
    </cdr:from>
    <cdr:to>
      <cdr:x>0.92061</cdr:x>
      <cdr:y>0.28578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352562" y="689969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1</a:t>
          </a:r>
        </a:p>
      </cdr:txBody>
    </cdr:sp>
  </cdr:relSizeAnchor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2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2396-E203-4A2A-948A-79956D8F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30</Pages>
  <Words>3950</Words>
  <Characters>22515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Druzhinin_Vasily</dc:creator>
  <cp:lastModifiedBy>User</cp:lastModifiedBy>
  <cp:revision>10</cp:revision>
  <dcterms:created xsi:type="dcterms:W3CDTF">2018-05-17T07:05:00Z</dcterms:created>
  <dcterms:modified xsi:type="dcterms:W3CDTF">2018-05-17T18:01:00Z</dcterms:modified>
</cp:coreProperties>
</file>