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7"/>
        <w:gridCol w:w="1540"/>
        <w:gridCol w:w="2950"/>
        <w:gridCol w:w="5048"/>
        <w:gridCol w:w="1"/>
        <w:gridCol w:w="1131"/>
        <w:gridCol w:w="2"/>
        <w:gridCol w:w="990"/>
        <w:gridCol w:w="2"/>
        <w:gridCol w:w="850"/>
      </w:tblGrid>
      <w:tr>
        <w:trPr>
          <w:trHeight w:val="557" w:hRule="atLeast"/>
        </w:trPr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de-DE"/>
              </w:rPr>
              <w:t>9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de-DE"/>
              </w:rPr>
              <w:t>21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de-DE"/>
              </w:rPr>
              <w:t>6.5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Collaborators dem Eintrag hinzufügen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Erstellung interaktiver Tutorials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17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8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aufheben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Task Organization Model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9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Goals definieren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Qualitative und quantitative Usability Goals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6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10.5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digitalisieren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08.06.17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  <w:lang w:val="en-US"/>
              </w:rPr>
              <w:t>Detaild User Interface Design Prototype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vorbereiten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40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A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 w:themeColor="text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0974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94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04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295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492D-A2CA-4D03-9A38-35F150E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LibreOffice/5.2.2.2$Windows_x86 LibreOffice_project/8f96e87c890bf8fa77463cd4b640a2312823f3ad</Application>
  <Pages>9</Pages>
  <Words>1188</Words>
  <Characters>6784</Characters>
  <CharactersWithSpaces>7210</CharactersWithSpaces>
  <Paragraphs>794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2017-06-11T23:07:38Z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