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gif" ContentType="image/gif"/>
  <Override PartName="/word/media/image5.jpeg" ContentType="image/jpeg"/>
  <Override PartName="/word/media/image2.gif" ContentType="image/gif"/>
  <Override PartName="/word/media/image3.gif" ContentType="image/gif"/>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sz w:val="32"/>
          <w:szCs w:val="32"/>
        </w:rPr>
      </w:pPr>
      <w:r>
        <w:rPr>
          <w:rFonts w:ascii="Arial" w:hAnsi="Arial"/>
          <w:sz w:val="32"/>
          <w:szCs w:val="32"/>
        </w:rPr>
        <w:t>Bodenfruchtbarkeit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 ... die Fähigkeit eines Bodens, Frucht zu tragen, d.h. den Pflanzen als Standort zu dienen und nachhaltig regelmäßige Pflanzenerträge von hoher Qualität zu erzeugen." </w:t>
      </w:r>
      <w:r>
        <w:rPr>
          <w:rStyle w:val="Funotenanker"/>
          <w:rFonts w:ascii="Arial" w:hAnsi="Arial"/>
        </w:rPr>
        <w:footnoteReference w:id="2"/>
      </w:r>
    </w:p>
    <w:p>
      <w:pPr>
        <w:pStyle w:val="Normal"/>
        <w:spacing w:lineRule="auto" w:line="360"/>
        <w:rPr>
          <w:rFonts w:ascii="Arial" w:hAnsi="Arial"/>
        </w:rPr>
      </w:pPr>
      <w:r>
        <w:rPr>
          <w:rFonts w:ascii="Arial" w:hAnsi="Arial"/>
        </w:rPr>
      </w:r>
    </w:p>
    <w:p>
      <w:pPr>
        <w:pStyle w:val="Normal"/>
        <w:spacing w:lineRule="auto" w:line="360"/>
        <w:rPr>
          <w:rFonts w:ascii="Arial" w:hAnsi="Arial"/>
          <w:b/>
          <w:b/>
          <w:bCs/>
        </w:rPr>
      </w:pPr>
      <w:r>
        <w:rPr>
          <w:rFonts w:ascii="Arial" w:hAnsi="Arial"/>
          <w:b/>
          <w:bCs/>
        </w:rPr>
        <w:t>Wichtige Faktoren für einen fruchtbaren Boden</w:t>
      </w:r>
    </w:p>
    <w:p>
      <w:pPr>
        <w:pStyle w:val="Normal"/>
        <w:spacing w:lineRule="auto" w:line="360"/>
        <w:rPr>
          <w:rFonts w:ascii="Arial" w:hAnsi="Arial"/>
        </w:rPr>
      </w:pPr>
      <w:r>
        <w:rPr>
          <w:rFonts w:ascii="Arial" w:hAnsi="Arial"/>
        </w:rPr>
      </w:r>
    </w:p>
    <w:p>
      <w:pPr>
        <w:pStyle w:val="Textkrper"/>
        <w:numPr>
          <w:ilvl w:val="0"/>
          <w:numId w:val="1"/>
        </w:numPr>
        <w:spacing w:lineRule="auto" w:line="360"/>
        <w:rPr>
          <w:rFonts w:ascii="Arial" w:hAnsi="Arial"/>
        </w:rPr>
      </w:pPr>
      <w:r>
        <w:rPr>
          <w:rFonts w:ascii="Arial" w:hAnsi="Arial"/>
        </w:rPr>
        <w:t xml:space="preserve">Bodentiefe (Bodengründigkeit bzw. maximale Durchwurzelungstiefe) </w:t>
      </w:r>
    </w:p>
    <w:p>
      <w:pPr>
        <w:pStyle w:val="Textkrper"/>
        <w:numPr>
          <w:ilvl w:val="0"/>
          <w:numId w:val="1"/>
        </w:numPr>
        <w:spacing w:lineRule="auto" w:line="360"/>
        <w:rPr/>
      </w:pPr>
      <w:r>
        <w:rPr>
          <w:rFonts w:ascii="Arial" w:hAnsi="Arial"/>
        </w:rPr>
        <w:t xml:space="preserve">Bodenkörnung bzw. Bodenart </w:t>
      </w:r>
    </w:p>
    <w:p>
      <w:pPr>
        <w:pStyle w:val="Textkrper"/>
        <w:numPr>
          <w:ilvl w:val="0"/>
          <w:numId w:val="1"/>
        </w:numPr>
        <w:spacing w:lineRule="auto" w:line="360"/>
        <w:rPr/>
      </w:pPr>
      <w:r>
        <w:rPr>
          <w:rFonts w:ascii="Arial" w:hAnsi="Arial"/>
        </w:rPr>
        <w:t xml:space="preserve">Struktur des Bodenkörpers bzw. Bodengefüge </w:t>
      </w:r>
    </w:p>
    <w:p>
      <w:pPr>
        <w:pStyle w:val="Textkrper"/>
        <w:numPr>
          <w:ilvl w:val="0"/>
          <w:numId w:val="1"/>
        </w:numPr>
        <w:spacing w:lineRule="auto" w:line="360"/>
        <w:rPr/>
      </w:pPr>
      <w:r>
        <w:rPr>
          <w:rFonts w:ascii="Arial" w:hAnsi="Arial"/>
        </w:rPr>
        <w:t xml:space="preserve">Luft- und Wasserführung </w:t>
      </w:r>
    </w:p>
    <w:p>
      <w:pPr>
        <w:pStyle w:val="Textkrper"/>
        <w:numPr>
          <w:ilvl w:val="0"/>
          <w:numId w:val="1"/>
        </w:numPr>
        <w:spacing w:lineRule="auto" w:line="360"/>
        <w:rPr/>
      </w:pPr>
      <w:r>
        <w:rPr>
          <w:rFonts w:ascii="Arial" w:hAnsi="Arial"/>
        </w:rPr>
        <w:t xml:space="preserve">Humusgehalt und -zusammensetzung (s. Organische Substanz) </w:t>
      </w:r>
    </w:p>
    <w:p>
      <w:pPr>
        <w:pStyle w:val="Textkrper"/>
        <w:numPr>
          <w:ilvl w:val="0"/>
          <w:numId w:val="1"/>
        </w:numPr>
        <w:spacing w:lineRule="auto" w:line="360"/>
        <w:rPr/>
      </w:pPr>
      <w:r>
        <w:rPr>
          <w:rFonts w:ascii="Arial" w:hAnsi="Arial"/>
        </w:rPr>
        <w:t xml:space="preserve">Bodenaktivität </w:t>
      </w:r>
    </w:p>
    <w:p>
      <w:pPr>
        <w:pStyle w:val="Textkrper"/>
        <w:numPr>
          <w:ilvl w:val="0"/>
          <w:numId w:val="1"/>
        </w:numPr>
        <w:spacing w:lineRule="auto" w:line="360"/>
        <w:rPr/>
      </w:pPr>
      <w:r>
        <w:rPr>
          <w:rFonts w:ascii="Arial" w:hAnsi="Arial"/>
        </w:rPr>
        <w:t xml:space="preserve">Austauschkapazität und Nährsalzgehalt der Bodenlösung </w:t>
      </w:r>
    </w:p>
    <w:p>
      <w:pPr>
        <w:pStyle w:val="Textkrper"/>
        <w:numPr>
          <w:ilvl w:val="0"/>
          <w:numId w:val="1"/>
        </w:numPr>
        <w:spacing w:lineRule="auto" w:line="360"/>
        <w:rPr/>
      </w:pPr>
      <w:r>
        <w:rPr>
          <w:rFonts w:ascii="Arial" w:hAnsi="Arial"/>
        </w:rPr>
        <w:t xml:space="preserve">Bodenreaktion </w:t>
      </w:r>
    </w:p>
    <w:p>
      <w:pPr>
        <w:pStyle w:val="Textkrper"/>
        <w:numPr>
          <w:ilvl w:val="0"/>
          <w:numId w:val="1"/>
        </w:numPr>
        <w:spacing w:lineRule="auto" w:line="360"/>
        <w:rPr/>
      </w:pPr>
      <w:r>
        <w:rPr>
          <w:rFonts w:ascii="Arial" w:hAnsi="Arial"/>
        </w:rPr>
        <w:t xml:space="preserve">Gehalt an schädlichen bzw. wachstumshemmenden Stoffen </w:t>
      </w:r>
    </w:p>
    <w:p>
      <w:pPr>
        <w:pStyle w:val="Textkrper"/>
        <w:numPr>
          <w:ilvl w:val="0"/>
          <w:numId w:val="1"/>
        </w:numPr>
        <w:spacing w:lineRule="auto" w:line="360"/>
        <w:rPr/>
      </w:pPr>
      <w:r>
        <w:rPr>
          <w:rFonts w:ascii="Arial" w:hAnsi="Arial"/>
        </w:rPr>
        <w:t xml:space="preserve">Oberflächenrelief, Hangneigung und Exposition </w:t>
      </w:r>
    </w:p>
    <w:p>
      <w:pPr>
        <w:pStyle w:val="Textkrper"/>
        <w:numPr>
          <w:ilvl w:val="0"/>
          <w:numId w:val="1"/>
        </w:numPr>
        <w:spacing w:lineRule="auto" w:line="360"/>
        <w:rPr/>
      </w:pPr>
      <w:r>
        <w:rPr>
          <w:rFonts w:ascii="Arial" w:hAnsi="Arial"/>
        </w:rPr>
        <w:t xml:space="preserve">Klimafaktoren </w:t>
      </w:r>
      <w:r>
        <w:rPr>
          <w:rStyle w:val="Funotenanker"/>
          <w:rFonts w:ascii="Arial" w:hAnsi="Arial"/>
        </w:rPr>
        <w:footnoteReference w:id="3"/>
      </w:r>
    </w:p>
    <w:p>
      <w:pPr>
        <w:pStyle w:val="Textkrper"/>
        <w:spacing w:lineRule="auto" w:line="36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r>
        <w:rPr>
          <w:rStyle w:val="Funotenanker"/>
          <w:rFonts w:ascii="Arial" w:hAnsi="Arial"/>
        </w:rPr>
        <w:footnoteReference w:id="4"/>
      </w:r>
    </w:p>
    <w:p>
      <w:pPr>
        <w:pStyle w:val="Textkrper"/>
        <w:spacing w:lineRule="auto" w:line="360"/>
        <w:rPr/>
      </w:pPr>
      <w:r>
        <w:rPr>
          <w:rFonts w:ascii="Arial" w:hAnsi="Arial"/>
        </w:rPr>
        <w:t>„</w:t>
      </w:r>
      <w:r>
        <w:rPr>
          <w:rFonts w:ascii="Arial" w:hAnsi="Arial"/>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r>
        <w:rPr>
          <w:rStyle w:val="Funotenanker"/>
          <w:rFonts w:ascii="Arial" w:hAnsi="Arial"/>
        </w:rPr>
        <w:footnoteReference w:id="5"/>
      </w:r>
    </w:p>
    <w:p>
      <w:pPr>
        <w:pStyle w:val="Normal"/>
        <w:spacing w:lineRule="auto" w:line="360"/>
        <w:rPr/>
      </w:pPr>
      <w:r>
        <w:rPr>
          <w:rStyle w:val="Starkbetont"/>
          <w:rFonts w:ascii="Arial" w:hAnsi="Arial"/>
          <w:b w:val="false"/>
          <w:bCs w:val="false"/>
          <w:sz w:val="20"/>
          <w:szCs w:val="20"/>
        </w:rPr>
        <w:t xml:space="preserve">Beziehungen zwischen Bodenfruchtbarkeit und Ertragsleistungen des Bodens in einem Agrarökosystem </w:t>
      </w:r>
      <w:r>
        <w:rPr>
          <w:rFonts w:ascii="Arial" w:hAnsi="Arial"/>
          <w:b w:val="false"/>
          <w:bCs w:val="false"/>
          <w:sz w:val="20"/>
          <w:szCs w:val="20"/>
        </w:rPr>
        <w:t xml:space="preserve">(Abb. nach GISI et al. 1997, S. 237) </w:t>
      </w:r>
    </w:p>
    <w:p>
      <w:pPr>
        <w:pStyle w:val="Textkrper"/>
        <w:spacing w:lineRule="auto" w:line="360"/>
        <w:rPr>
          <w:rFonts w:ascii="Arial" w:hAnsi="Arial"/>
        </w:rPr>
      </w:pPr>
      <w:r>
        <w:rPr>
          <w:rFonts w:ascii="Arial" w:hAnsi="Arial"/>
        </w:rPr>
        <w:drawing>
          <wp:anchor behindDoc="0" distT="0" distB="0" distL="0" distR="0" simplePos="0" locked="0" layoutInCell="1" allowOverlap="1" relativeHeight="2">
            <wp:simplePos x="0" y="0"/>
            <wp:positionH relativeFrom="column">
              <wp:posOffset>47625</wp:posOffset>
            </wp:positionH>
            <wp:positionV relativeFrom="paragraph">
              <wp:posOffset>-37465</wp:posOffset>
            </wp:positionV>
            <wp:extent cx="5186680" cy="379476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186680" cy="37947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krper"/>
        <w:numPr>
          <w:ilvl w:val="0"/>
          <w:numId w:val="0"/>
        </w:numPr>
        <w:spacing w:lineRule="auto" w:line="360"/>
        <w:ind w:left="720" w:hanging="0"/>
        <w:rPr>
          <w:rFonts w:ascii="Arial" w:hAnsi="Arial"/>
        </w:rPr>
      </w:pPr>
      <w:r>
        <w:rPr>
          <w:rFonts w:ascii="Arial" w:hAnsi="Arial"/>
        </w:rPr>
      </w:r>
    </w:p>
    <w:p>
      <w:pPr>
        <w:pStyle w:val="Textkrper"/>
        <w:spacing w:lineRule="auto" w:line="360"/>
        <w:rPr>
          <w:b/>
          <w:b/>
          <w:bCs/>
        </w:rPr>
      </w:pPr>
      <w:r>
        <w:rPr>
          <w:rFonts w:ascii="Arial" w:hAnsi="Arial"/>
          <w:b/>
          <w:bCs/>
        </w:rPr>
        <w:t xml:space="preserve">Bodenkörnung bzw. Bodenart </w:t>
      </w:r>
    </w:p>
    <w:p>
      <w:pPr>
        <w:pStyle w:val="Textkrper"/>
        <w:spacing w:lineRule="auto" w:line="360"/>
        <w:rPr>
          <w:b w:val="false"/>
          <w:b w:val="false"/>
          <w:bCs w:val="false"/>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spacing w:lineRule="auto" w:line="360"/>
        <w:rPr>
          <w:b w:val="false"/>
          <w:b w:val="false"/>
          <w:bCs w:val="false"/>
        </w:rPr>
      </w:pPr>
      <w:r>
        <w:drawing>
          <wp:anchor behindDoc="0" distT="0" distB="0" distL="0" distR="0" simplePos="0" locked="0" layoutInCell="1" allowOverlap="1" relativeHeight="3">
            <wp:simplePos x="0" y="0"/>
            <wp:positionH relativeFrom="column">
              <wp:posOffset>-6985</wp:posOffset>
            </wp:positionH>
            <wp:positionV relativeFrom="paragraph">
              <wp:posOffset>509905</wp:posOffset>
            </wp:positionV>
            <wp:extent cx="4800600" cy="2047875"/>
            <wp:effectExtent l="0" t="0" r="0" b="0"/>
            <wp:wrapSquare wrapText="largest"/>
            <wp:docPr id="2"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2" descr=""/>
                    <pic:cNvPicPr>
                      <a:picLocks noChangeAspect="1" noChangeArrowheads="1"/>
                    </pic:cNvPicPr>
                  </pic:nvPicPr>
                  <pic:blipFill>
                    <a:blip r:embed="rId3"/>
                    <a:stretch>
                      <a:fillRect/>
                    </a:stretch>
                  </pic:blipFill>
                  <pic:spPr bwMode="auto">
                    <a:xfrm>
                      <a:off x="0" y="0"/>
                      <a:ext cx="4800600" cy="2047875"/>
                    </a:xfrm>
                    <a:prstGeom prst="rect">
                      <a:avLst/>
                    </a:prstGeom>
                  </pic:spPr>
                </pic:pic>
              </a:graphicData>
            </a:graphic>
          </wp:anchor>
        </w:drawing>
      </w:r>
      <w:r>
        <w:rPr>
          <w:rFonts w:ascii="Arial" w:hAnsi="Arial"/>
          <w:b w:val="false"/>
          <w:bCs w:val="false"/>
        </w:rPr>
        <w:t>I</w:t>
      </w:r>
      <w:r>
        <w:rPr>
          <w:rFonts w:ascii="Arial" w:hAnsi="Arial"/>
          <w:b w:val="false"/>
          <w:bCs w:val="false"/>
        </w:rPr>
        <w:t xml:space="preserve">m Allgemeinen wird zwischen Grobboden und Feinboden unterschieden. Genaue Bezeichnungen lassen sich dieser Tabelle entnehmen.  </w:t>
      </w:r>
      <w:r>
        <w:rPr>
          <w:rStyle w:val="Funotenanker"/>
          <w:rFonts w:ascii="Arial" w:hAnsi="Arial"/>
          <w:b w:val="false"/>
          <w:bCs w:val="false"/>
        </w:rPr>
        <w:footnoteReference w:id="6"/>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b w:val="false"/>
          <w:b w:val="false"/>
          <w:bCs w:val="false"/>
        </w:rPr>
      </w:pPr>
      <w:r>
        <w:rPr>
          <w:rFonts w:ascii="Arial" w:hAnsi="Arial"/>
          <w:b w:val="false"/>
          <w:bCs w:val="false"/>
        </w:rPr>
        <w:t xml:space="preserve">Die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360"/>
        <w:rPr>
          <w:rFonts w:ascii="Arial" w:hAnsi="Arial"/>
        </w:rPr>
      </w:pPr>
      <w:r>
        <w:rPr>
          <w:rFonts w:ascii="Arial" w:hAnsi="Aria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19675" cy="2790825"/>
            <wp:effectExtent l="0" t="0" r="0" b="0"/>
            <wp:wrapSquare wrapText="largest"/>
            <wp:docPr id="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3" descr=""/>
                    <pic:cNvPicPr>
                      <a:picLocks noChangeAspect="1" noChangeArrowheads="1"/>
                    </pic:cNvPicPr>
                  </pic:nvPicPr>
                  <pic:blipFill>
                    <a:blip r:embed="rId4"/>
                    <a:stretch>
                      <a:fillRect/>
                    </a:stretch>
                  </pic:blipFill>
                  <pic:spPr bwMode="auto">
                    <a:xfrm>
                      <a:off x="0" y="0"/>
                      <a:ext cx="5019675" cy="2790825"/>
                    </a:xfrm>
                    <a:prstGeom prst="rect">
                      <a:avLst/>
                    </a:prstGeom>
                  </pic:spPr>
                </pic:pic>
              </a:graphicData>
            </a:graphic>
          </wp:anchor>
        </w:drawing>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b/>
          <w:b/>
          <w:bCs/>
        </w:rPr>
      </w:pPr>
      <w:r>
        <w:rPr>
          <w:rFonts w:ascii="Arial" w:hAnsi="Arial"/>
          <w:b/>
          <w:bCs/>
        </w:rPr>
        <w:t>Bodengefüge</w:t>
      </w:r>
    </w:p>
    <w:p>
      <w:pPr>
        <w:pStyle w:val="Textkrper"/>
        <w:spacing w:lineRule="auto" w:line="360"/>
        <w:rPr>
          <w:b w:val="false"/>
          <w:b w:val="false"/>
          <w:bCs w:val="false"/>
        </w:rPr>
      </w:pPr>
      <w:r>
        <w:drawing>
          <wp:anchor behindDoc="0" distT="0" distB="0" distL="0" distR="0" simplePos="0" locked="0" layoutInCell="1" allowOverlap="1" relativeHeight="5">
            <wp:simplePos x="0" y="0"/>
            <wp:positionH relativeFrom="column">
              <wp:posOffset>83820</wp:posOffset>
            </wp:positionH>
            <wp:positionV relativeFrom="paragraph">
              <wp:posOffset>561975</wp:posOffset>
            </wp:positionV>
            <wp:extent cx="4657725" cy="3257550"/>
            <wp:effectExtent l="0" t="0" r="0" b="0"/>
            <wp:wrapSquare wrapText="largest"/>
            <wp:docPr id="4"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4" descr=""/>
                    <pic:cNvPicPr>
                      <a:picLocks noChangeAspect="1" noChangeArrowheads="1"/>
                    </pic:cNvPicPr>
                  </pic:nvPicPr>
                  <pic:blipFill>
                    <a:blip r:embed="rId5"/>
                    <a:stretch>
                      <a:fillRect/>
                    </a:stretch>
                  </pic:blipFill>
                  <pic:spPr bwMode="auto">
                    <a:xfrm>
                      <a:off x="0" y="0"/>
                      <a:ext cx="4657725" cy="3257550"/>
                    </a:xfrm>
                    <a:prstGeom prst="rect">
                      <a:avLst/>
                    </a:prstGeom>
                  </pic:spPr>
                </pic:pic>
              </a:graphicData>
            </a:graphic>
          </wp:anchor>
        </w:drawing>
      </w:r>
      <w:r>
        <w:rPr>
          <w:rFonts w:ascii="Arial" w:hAnsi="Arial"/>
          <w:b w:val="false"/>
          <w:bCs w:val="false"/>
        </w:rPr>
        <w:t>D</w:t>
      </w:r>
      <w:r>
        <w:rPr>
          <w:rFonts w:ascii="Arial" w:hAnsi="Arial"/>
          <w:b w:val="false"/>
          <w:bCs w:val="false"/>
        </w:rPr>
        <w:t xml:space="preserve">as Bodengefüge ist die Anordnung aller Bodenbestandteile. Sie sind unregelmäßig geformt und bestehen aus mineralischen wie auch organischen Bestandteilen. </w:t>
      </w:r>
      <w:r>
        <w:rPr>
          <w:rStyle w:val="Funotenanker"/>
          <w:rFonts w:ascii="Arial" w:hAnsi="Arial"/>
          <w:b w:val="false"/>
          <w:bCs w:val="false"/>
        </w:rPr>
        <w:footnoteReference w:id="7"/>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rFonts w:ascii="Arial" w:hAnsi="Arial"/>
        </w:rPr>
      </w:pPr>
      <w:r>
        <w:rPr>
          <w:rFonts w:ascii="Arial" w:hAnsi="Arial"/>
        </w:rPr>
      </w:r>
    </w:p>
    <w:p>
      <w:pPr>
        <w:pStyle w:val="Textkrper"/>
        <w:spacing w:lineRule="auto" w:line="360"/>
        <w:rPr>
          <w:b w:val="false"/>
          <w:b w:val="false"/>
          <w:bCs w:val="false"/>
        </w:rPr>
      </w:pPr>
      <w:r>
        <w:rPr>
          <w:rFonts w:ascii="Arial" w:hAnsi="Arial"/>
          <w:b/>
          <w:bCs/>
        </w:rPr>
        <w:t>Organische Substanzen</w:t>
      </w:r>
    </w:p>
    <w:p>
      <w:pPr>
        <w:pStyle w:val="Textkrper"/>
        <w:spacing w:lineRule="auto" w:line="36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r>
        <w:rPr>
          <w:rStyle w:val="Funotenanker"/>
          <w:rFonts w:ascii="Arial" w:hAnsi="Arial"/>
          <w:b w:val="false"/>
          <w:bCs w:val="false"/>
        </w:rPr>
        <w:footnoteReference w:id="8"/>
      </w:r>
    </w:p>
    <w:p>
      <w:pPr>
        <w:pStyle w:val="Textkrper"/>
        <w:spacing w:lineRule="auto" w:line="360" w:before="0" w:after="14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034665"/>
            <wp:effectExtent l="0" t="0" r="0" b="0"/>
            <wp:wrapSquare wrapText="largest"/>
            <wp:docPr id="5"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5" descr=""/>
                    <pic:cNvPicPr>
                      <a:picLocks noChangeAspect="1" noChangeArrowheads="1"/>
                    </pic:cNvPicPr>
                  </pic:nvPicPr>
                  <pic:blipFill>
                    <a:blip r:embed="rId6"/>
                    <a:stretch>
                      <a:fillRect/>
                    </a:stretch>
                  </pic:blipFill>
                  <pic:spPr bwMode="auto">
                    <a:xfrm>
                      <a:off x="0" y="0"/>
                      <a:ext cx="6120130" cy="3034665"/>
                    </a:xfrm>
                    <a:prstGeom prst="rect">
                      <a:avLst/>
                    </a:prstGeom>
                  </pic:spPr>
                </pic:pic>
              </a:graphicData>
            </a:graphic>
          </wp:anchor>
        </w:drawing>
      </w:r>
    </w:p>
    <w:p>
      <w:pPr>
        <w:pStyle w:val="Textkrper"/>
        <w:spacing w:lineRule="auto" w:line="360" w:before="0" w:after="140"/>
        <w:rPr/>
      </w:pPr>
      <w:r>
        <w:rPr/>
      </w:r>
    </w:p>
    <w:p>
      <w:pPr>
        <w:pStyle w:val="Textkrper"/>
        <w:spacing w:lineRule="auto" w:line="360" w:before="0" w:after="140"/>
        <w:rPr>
          <w:rFonts w:ascii="Arial" w:hAnsi="Arial"/>
          <w:b/>
          <w:b/>
          <w:bCs/>
        </w:rPr>
      </w:pPr>
      <w:r>
        <w:rPr>
          <w:rFonts w:ascii="Arial" w:hAnsi="Arial"/>
          <w:b/>
          <w:bCs/>
        </w:rPr>
        <w:t>Bodenaktivität</w:t>
      </w:r>
    </w:p>
    <w:p>
      <w:pPr>
        <w:pStyle w:val="Textkrper"/>
        <w:spacing w:lineRule="auto" w:line="360" w:before="0" w:after="140"/>
        <w:rPr>
          <w:rFonts w:ascii="Arial" w:hAnsi="Arial"/>
          <w:b w:val="false"/>
          <w:b w:val="false"/>
          <w:bCs w:val="false"/>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360" w:before="0" w:after="140"/>
        <w:rPr>
          <w:rFonts w:ascii="Arial" w:hAnsi="Arial"/>
          <w:b w:val="false"/>
          <w:b w:val="false"/>
          <w:bCs w:val="false"/>
        </w:rPr>
      </w:pPr>
      <w:r>
        <w:rPr>
          <w:rFonts w:ascii="Arial" w:hAnsi="Arial"/>
          <w:b w:val="false"/>
          <w:bCs w:val="false"/>
        </w:rPr>
        <w:t xml:space="preserve">Eine funktionierende Lebensgemeinschaft setzt eine hohe Bodenaktivität voraus. </w:t>
      </w:r>
    </w:p>
    <w:p>
      <w:pPr>
        <w:pStyle w:val="Textkrper"/>
        <w:spacing w:lineRule="auto" w:line="360" w:before="0" w:after="140"/>
        <w:rPr>
          <w:rFonts w:ascii="Arial" w:hAnsi="Arial"/>
          <w:b w:val="false"/>
          <w:b w:val="false"/>
          <w:bCs w:val="false"/>
        </w:rPr>
      </w:pPr>
      <w:r>
        <w:rPr>
          <w:rFonts w:ascii="Arial" w:hAnsi="Arial"/>
          <w:b w:val="false"/>
          <w:bCs w:val="false"/>
        </w:rPr>
        <w:t xml:space="preserve">Die Bodenaktivität hängt von mehreren Faktoren ab. Dabei sind Bodenart, Vegetation, Menge und Qualität der organischen Substanz, </w:t>
      </w:r>
      <w:r>
        <w:rPr>
          <w:rFonts w:ascii="Arial" w:hAnsi="Arial"/>
          <w:b w:val="false"/>
          <w:bCs w:val="false"/>
        </w:rPr>
        <w:t>sowie der Bodenreaktion von besonders großer Bedeutung. Gerade Bodenreaktion nimmt einen besonderen Einfluss auf die Organismen im Boden. Einige von ihnen reagieren säureempfindlich und meiden daher, saure Böden.</w:t>
      </w:r>
    </w:p>
    <w:p>
      <w:pPr>
        <w:pStyle w:val="Textkrper"/>
        <w:spacing w:lineRule="auto" w:line="360" w:before="0" w:after="140"/>
        <w:rPr>
          <w:rFonts w:ascii="Arial" w:hAnsi="Arial"/>
          <w:b/>
          <w:b/>
          <w:bCs/>
        </w:rPr>
      </w:pPr>
      <w:r>
        <w:rPr>
          <w:rFonts w:ascii="Arial" w:hAnsi="Arial"/>
          <w:b/>
          <w:bCs/>
        </w:rPr>
        <w:t>Ionenaustausch und Austauschkapazität</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p>
    <w:p>
      <w:pPr>
        <w:pStyle w:val="Textkrper"/>
        <w:tabs>
          <w:tab w:val="left" w:pos="5475" w:leader="none"/>
        </w:tabs>
        <w:spacing w:lineRule="auto" w:line="360" w:before="0" w:after="140"/>
        <w:rPr>
          <w:rFonts w:ascii="Arial" w:hAnsi="Arial"/>
          <w:b/>
          <w:b/>
          <w:bCs/>
        </w:rPr>
      </w:pPr>
      <w:r>
        <w:rPr>
          <w:rFonts w:ascii="Arial" w:hAnsi="Arial"/>
          <w:b/>
          <w:bCs/>
        </w:rPr>
        <w:t>Bodenreaktion</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360" w:before="0" w:after="140"/>
        <w:rPr>
          <w:rFonts w:ascii="Arial" w:hAnsi="Arial"/>
          <w:b w:val="false"/>
          <w:b w:val="false"/>
          <w:bCs w:val="false"/>
        </w:rPr>
      </w:pPr>
      <w:r>
        <w:rPr>
          <w:rFonts w:ascii="Arial" w:hAnsi="Arial"/>
          <w:b w:val="false"/>
          <w:bCs w:val="false"/>
        </w:rPr>
        <w:t xml:space="preserve">In mitteleuropäischen Boden liegt der pH-Wert zwischen 3 und 8. </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footnoteRef/>
        <w:tab/>
      </w:r>
      <w:r>
        <w:rPr/>
        <w:t xml:space="preserve">Schroeder, D. (1992): Bodenkunde in Stichworten. Berlin; Stuttgart: Borntraeger. </w:t>
      </w:r>
    </w:p>
  </w:footnote>
  <w:footnote w:id="3">
    <w:p>
      <w:pPr>
        <w:pStyle w:val="Funote"/>
        <w:rPr/>
      </w:pPr>
      <w:hyperlink r:id="rId1">
        <w:r>
          <w:rPr>
            <w:rStyle w:val="Internetlink"/>
          </w:rPr>
          <w:footnoteRef/>
          <w:tab/>
        </w:r>
        <w:r>
          <w:rPr>
            <w:rStyle w:val="Internetlink"/>
          </w:rPr>
          <w:t>http://hypersoil.uni-muenster.de/0/05/17.htm</w:t>
        </w:r>
      </w:hyperlink>
      <w:r>
        <w:rPr/>
        <w:t xml:space="preserve"> (zuletzt aufgerufen am: 01.05.2017)</w:t>
      </w:r>
    </w:p>
  </w:footnote>
  <w:footnote w:id="4">
    <w:p>
      <w:pPr>
        <w:pStyle w:val="Funote"/>
        <w:rPr/>
      </w:pPr>
      <w:hyperlink r:id="rId2">
        <w:r>
          <w:rPr>
            <w:rStyle w:val="Internetlink"/>
          </w:rPr>
          <w:footnoteRef/>
          <w:tab/>
        </w:r>
        <w:r>
          <w:rPr>
            <w:rStyle w:val="Internetlink"/>
          </w:rPr>
          <w:t>http://hypersoil.uni-muenster.de/0/05/17.htm</w:t>
        </w:r>
      </w:hyperlink>
      <w:r>
        <w:rPr/>
        <w:t xml:space="preserve"> (zuletzt aufgerufen am: 01.05.2017)</w:t>
      </w:r>
    </w:p>
  </w:footnote>
  <w:footnote w:id="5">
    <w:p>
      <w:pPr>
        <w:pStyle w:val="Funote"/>
        <w:rPr/>
      </w:pPr>
      <w:hyperlink r:id="rId3">
        <w:r>
          <w:rPr>
            <w:rStyle w:val="Internetlink"/>
          </w:rPr>
          <w:footnoteRef/>
          <w:tab/>
        </w:r>
        <w:r>
          <w:rPr>
            <w:rStyle w:val="Internetlink"/>
          </w:rPr>
          <w:t>http://hypersoil.uni-muenster.de/0/05/17.htm</w:t>
        </w:r>
      </w:hyperlink>
      <w:r>
        <w:rPr/>
        <w:t xml:space="preserve"> (zuletzt aufgerufen am: 01.05.2017)</w:t>
      </w:r>
    </w:p>
  </w:footnote>
  <w:footnote w:id="6">
    <w:p>
      <w:pPr>
        <w:pStyle w:val="Funote"/>
        <w:rPr/>
      </w:pPr>
      <w:hyperlink r:id="rId4">
        <w:r>
          <w:rPr>
            <w:rStyle w:val="Internetlink"/>
          </w:rPr>
          <w:footnoteRef/>
          <w:tab/>
        </w:r>
        <w:r>
          <w:rPr>
            <w:rStyle w:val="Internetlink"/>
          </w:rPr>
          <w:t>http://hypersoil.uni-muenster.de/0/05/17.htm</w:t>
        </w:r>
      </w:hyperlink>
      <w:r>
        <w:rPr/>
        <w:t xml:space="preserve"> (zuletzt aufgerufen am: 01.05.2017)</w:t>
      </w:r>
    </w:p>
  </w:footnote>
  <w:footnote w:id="7">
    <w:p>
      <w:pPr>
        <w:pStyle w:val="Funote"/>
        <w:rPr/>
      </w:pPr>
      <w:hyperlink r:id="rId5">
        <w:r>
          <w:rPr>
            <w:rStyle w:val="Internetlink"/>
          </w:rPr>
          <w:footnoteRef/>
          <w:tab/>
        </w:r>
        <w:r>
          <w:rPr>
            <w:rStyle w:val="Internetlink"/>
          </w:rPr>
          <w:t>http://hypersoil.uni-muenster.de/0/03/07.htm</w:t>
        </w:r>
      </w:hyperlink>
      <w:r>
        <w:rPr/>
        <w:t xml:space="preserve"> (zuletzt aufgerufen am: 02.05.2017)</w:t>
      </w:r>
    </w:p>
  </w:footnote>
  <w:footnote w:id="8">
    <w:p>
      <w:pPr>
        <w:pStyle w:val="Funote"/>
        <w:rPr/>
      </w:pPr>
      <w:hyperlink r:id="rId6">
        <w:r>
          <w:rPr>
            <w:rStyle w:val="Internetlink"/>
          </w:rPr>
          <w:footnoteRef/>
          <w:tab/>
        </w:r>
        <w:r>
          <w:rPr>
            <w:rStyle w:val="Internetlink"/>
          </w:rPr>
          <w:t>http://hypersoil.uni-muenster.de/0/03/07.htm</w:t>
        </w:r>
      </w:hyperlink>
      <w:r>
        <w:rPr/>
        <w:t xml:space="preserve"> (zuletzt aufgerufen am: 02.05.2017)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de-DE" w:eastAsia="zh-CN" w:bidi="hi-IN"/>
    </w:rPr>
  </w:style>
  <w:style w:type="character" w:styleId="Funotenzeichen">
    <w:name w:val="Fußnotenzeichen"/>
    <w:qFormat/>
    <w:rPr/>
  </w:style>
  <w:style w:type="character" w:styleId="Funotenanker">
    <w:name w:val="Fußnotenanker"/>
    <w:rPr>
      <w:vertAlign w:val="superscript"/>
    </w:rPr>
  </w:style>
  <w:style w:type="character" w:styleId="Aufzhlungszeichen">
    <w:name w:val="Aufzählungszeichen"/>
    <w:qFormat/>
    <w:rPr>
      <w:rFonts w:ascii="OpenSymbol" w:hAnsi="OpenSymbol" w:eastAsia="OpenSymbol" w:cs="OpenSymbol"/>
    </w:rPr>
  </w:style>
  <w:style w:type="character" w:styleId="Internetlink">
    <w:name w:val="Internetlink"/>
    <w:rPr>
      <w:color w:val="000080"/>
      <w:u w:val="single"/>
      <w:lang w:val="zxx" w:eastAsia="zxx" w:bidi="zxx"/>
    </w:rPr>
  </w:style>
  <w:style w:type="character" w:styleId="Starkbetont">
    <w:name w:val="Stark betont"/>
    <w:qFormat/>
    <w:rPr>
      <w:b/>
      <w:bCs/>
    </w:rPr>
  </w:style>
  <w:style w:type="character" w:styleId="Endnotenanker">
    <w:name w:val="Endnotenanker"/>
    <w:rPr>
      <w:vertAlign w:val="superscript"/>
    </w:rPr>
  </w:style>
  <w:style w:type="character" w:styleId="Endnotenzeichen">
    <w:name w:val="Endnotenzeichen"/>
    <w:qFormat/>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Fu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image" Target="media/image3.gif"/><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ypersoil.uni-muenster.de/0/05/17.htm" TargetMode="External"/><Relationship Id="rId2" Type="http://schemas.openxmlformats.org/officeDocument/2006/relationships/hyperlink" Target="http://hypersoil.uni-muenster.de/0/05/17.htm" TargetMode="External"/><Relationship Id="rId3" Type="http://schemas.openxmlformats.org/officeDocument/2006/relationships/hyperlink" Target="http://hypersoil.uni-muenster.de/0/05/17.htm" TargetMode="External"/><Relationship Id="rId4" Type="http://schemas.openxmlformats.org/officeDocument/2006/relationships/hyperlink" Target="http://hypersoil.uni-muenster.de/0/05/17.htm" TargetMode="External"/><Relationship Id="rId5" Type="http://schemas.openxmlformats.org/officeDocument/2006/relationships/hyperlink" Target="http://hypersoil.uni-muenster.de/0/03/07.htm" TargetMode="External"/><Relationship Id="rId6" Type="http://schemas.openxmlformats.org/officeDocument/2006/relationships/hyperlink" Target="http://hypersoil.uni-muenster.de/0/03/07.htm" TargetMode="External"/>
</Relationships>
</file>

<file path=docProps/app.xml><?xml version="1.0" encoding="utf-8"?>
<Properties xmlns="http://schemas.openxmlformats.org/officeDocument/2006/extended-properties" xmlns:vt="http://schemas.openxmlformats.org/officeDocument/2006/docPropsVTypes">
  <Template/>
  <TotalTime>20</TotalTime>
  <Application>LibreOffice/5.2.2.2$Windows_x86 LibreOffice_project/8f96e87c890bf8fa77463cd4b640a2312823f3ad</Application>
  <Pages>5</Pages>
  <Words>602</Words>
  <Characters>4395</Characters>
  <CharactersWithSpaces>4957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2017-05-01T23:56:30Z</dcterms:created>
  <dc:creator/>
  <dc:description/>
  <dc:language>de-DE</dc:language>
  <cp:lastModifiedBy/>
  <dcterms:modified xsi:type="dcterms:W3CDTF">2017-05-08T12:01:20Z</dcterms:modified>
  <cp:revision>3</cp:revision>
  <dc:subject/>
  <dc:title/>
</cp:coreProperties>
</file>