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3462" w:type="dxa"/>
        <w:jc w:val="left"/>
        <w:tblInd w:w="5" w:type="dxa"/>
        <w:tblCellMar>
          <w:top w:w="0" w:type="dxa"/>
          <w:left w:w="1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4"/>
        <w:gridCol w:w="1694"/>
        <w:gridCol w:w="2976"/>
        <w:gridCol w:w="5104"/>
        <w:gridCol w:w="2"/>
        <w:gridCol w:w="1136"/>
        <w:gridCol w:w="1"/>
        <w:gridCol w:w="991"/>
        <w:gridCol w:w="1"/>
        <w:gridCol w:w="852"/>
      </w:tblGrid>
      <w:tr>
        <w:trPr>
          <w:trHeight w:val="557" w:hRule="atLeast"/>
        </w:trPr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Idee finden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Alternative Ideen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Exposé überarbeiten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7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Domänenrecherche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identifizieren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Marktrecherche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iCow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e-Soko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cs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 xml:space="preserve">Alleinstellungsmerkmale 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Stakeholderanalyse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>Brainstorming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Tabelle aufstellen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Exposé und Stakeholderanalyse fertig gestellt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Beschreiben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beschreiben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Exit Kriterien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Fail Kriterien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Fallback beschreiben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Centered Design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Usage Centered Design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Discount Usability Engineering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Engineering Lefecycle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Scenario Based Usability Engineering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3B3838" w:themeColor="background2" w:themeShade="4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Kommunikationsmodell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entwerfen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Rapid-Prototyping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Server einrichten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Datenbank einrichten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Client einrichten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umsetzen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0.5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User Profiles erstellen 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 erheben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Profiles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erstellen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Personae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erstellen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evaluieren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(deskriptiv)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Essential use cases</w:t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Szenarien Erstellen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Platform Constraints ermitteln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Plattformen 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Style Guides definieren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formulieren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Work re-engineering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36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(präskriptiv)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Conceptual Model Design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CM Mockups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Mockups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ergänze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ergänzen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Work re-engineering abgeschlossen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erarbeiten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SD Prototyping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Aufgabenmoddlierung realisieren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testen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iterieren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Detaild User Interface Design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 UI’s erstellen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designen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Prototyping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Standard anwenden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testen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ergänzen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iterieren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Detailed User Interface Design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Datenstrukturen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Ressourcen modellieren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Datenformate festlegen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festlegen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Iteration der abgeschlossenen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Inhalt festlegen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215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Login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der Einträge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Analyse der Bodendaten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Iterative Implementierung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Ausblick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Prozessassessment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76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7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Layout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 erstellen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63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Drucken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Poster drucken</w:t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>
        <w:trPr>
          <w:trHeight w:val="113" w:hRule="exact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A"/>
                <w:sz w:val="20"/>
                <w:szCs w:val="20"/>
              </w:rPr>
              <w:t>38</w:t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70.5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sz w:val="20"/>
        </w:rPr>
        <w:tab/>
        <w:tab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A3DB9-1E77-4C24-9E00-C170F406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LibreOffice/5.2.2.2$Windows_x86 LibreOffice_project/8f96e87c890bf8fa77463cd4b640a2312823f3ad</Application>
  <Pages>9</Pages>
  <Words>1030</Words>
  <Characters>6379</Characters>
  <CharactersWithSpaces>6791</CharactersWithSpaces>
  <Paragraphs>651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2017-05-03T10:04:00Z</dcterms:created>
  <dc:creator>Pastuh</dc:creator>
  <dc:description/>
  <dc:language>de-DE</dc:language>
  <cp:lastModifiedBy/>
  <dcterms:modified xsi:type="dcterms:W3CDTF">2017-05-21T10:52:40Z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