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ALL — The Allstate Corporation — Long-Term Deep-Dive</w:t>
      </w:r>
    </w:p>
    <w:p>
      <w:pPr>
        <w:spacing w:after="100"/>
      </w:pPr>
      <w:r>
        <w:t xml:space="preserve">Date: 2026-09-30 | Price: $225.42 / €198.71 (close Sept 29, 2026, yfinance; EUR/USD 1.134, GBP/USD 1.323) | Shares ~253M | Market cap ~$57.00B | Book equity $28.61B (FY2025), BV/share $113.14 | Next earnings: Q3 2026 in early Nov 2026 (date not confirmed)</w:t>
      </w:r>
    </w:p>
    <w:p>
      <w:pPr>
        <w:spacing w:after="100"/>
      </w:pPr>
      <w:r>
        <w:t xml:space="preserve">[FUNDAMENTAL DATA MISSING — ALL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(6/7 on the Compounder screen); MoS Gate BASE (price $225.42 / €198.71 vs Bear $146.26 / €128.93 / Base $259.59 / €228.83 / Bull $349.47 / €308.06 at a 8.4%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adjusted net income $2.3B ($8.99/share) vs $1.6B a year earlier; property-liability combined ratio 86.6 (−4.5pts), underlying 79.4 (flat); ~216M policies in force (July monthly release).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Deep-Dive refinement:</w:t>
      </w:r>
      <w:r>
        <w:t xml:space="preserve"> the screen's 27.2% normalised ROE spans a loss year (FY23 −2%) and a peak (FY25 42%, including portfolio disposals). This report values Allstate on an 18% through-cycle ROE, which cuts Base to $259.59 (€228.83) from $400 in the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 so, the price ($225.42) clears Base → QUALITY, and the market prices only ~15.8% sustained ROE. At a 15% through-cycle ROE, value (~$214) would fall just below the price: the margin of safety is real but not wide.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auto/home margins are at a cyclical high after 2023–25 rate increases; the question is how much gives back as competitors (Progressive) chase growth.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Aug 6, 2026 (source: Allstate 8-K / earnings presentation; Insurance Journal).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net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$2.3B ($8.99/sh)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+56% (Insurance Journal)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P-L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86.6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91.1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−4.5pts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Underlying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79.4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flat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Policies in force (July 2026)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~216M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Improvement came from underwriting, cost control and favourable reserve development (not from rate alone).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EPS guidance; monthly catastrophe-loss releases continue.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Employer Voluntary Benefits and Group Health businesses were sold in 2025 (gains inflate FY25 GAAP earnings; amounts not re-verified).</w:t>
      </w:r>
    </w:p>
    <w:p>
      <w:pPr>
        <w:spacing w:after="100"/>
      </w:pPr>
      <w:r>
        <w:t xml:space="preserve">Price: 52-week closing range $190.00–$275.11 (low 2025-10-29, high 2026-08-06). Returns: 1 month -13.5%, 3 months -5.3%, 12 months 6.0%, 12−1 months 22.5%. Above the 200-day average ($224.51). Consensus: 22 analysts, mean target $276.09 (22.5%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Allstate Protection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Personal auto and homeowners (Allstate, National General brands)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~90%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 86.6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Protection Services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Arity telematics, device/vehicle protection plans, roadside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Run-off / Corporate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Legacy and investments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personal lines; exclusive agents, independent agents and direct.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State Farm, Progressive, GEICO, Liberty Mutual.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Personal-lines P&amp;C insurer (A-IN): excess-return model on book and through-cycle ROE.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Cyclical (personal-lines pricing cycle).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FY2022 $50.62B → FY2025 $67.07B (CAGR 9.8%); diluted EPS FY2022 -5.22 → FY2025 38.06 (CAGR –; reported currency). Consensus next-year revenue growth 3.5%.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4.5× trailing on reported (GAAP) profit, 8.1×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-10.0%/yr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4.5× trailing is a cycle-peak/one-off distortion; forward P/E 8.1× is the better read.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history: −2.0% (FY23) → 25.8% (FY24) → 42.3% (FY25). Transitory items in FY25 (disposal gains, favourable reserve releases, light catastrophes) mean the latest year overstates persistent earning power.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measure: underlying combined ratio 79.4.</w:t>
      </w:r>
    </w:p>
    <w:p>
      <w:pPr>
        <w:spacing w:after="100"/>
      </w:pPr>
      <w:r>
        <w:t xml:space="preserve">ROE on book (ex-unusual items where applicable): -1.2% (FY2023) → 26.1% (FY2024) → 37.3% (FY2025); normalised (3-yr + TTM) 18.0%. Cost of equity 8.4%.</w:t>
      </w:r>
    </w:p>
    <w:p>
      <w:pPr>
        <w:spacing w:after="100"/>
      </w:pPr>
      <w:r>
        <w:t xml:space="preserve">Dilution: share count 263M → 260M (-0.4%/yr). Last-FY buybacks $1.23B.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0.15,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3.0%). Book value/share $113.14 (P/B 1.99×, P/TBV 2.29×); normalised ROE 18.0% (ROE on book (ex-unusual items)); book growth from retention 8.0%/yr (payout ≈ 8%).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18% = through-cycle ROE; the 3-yr + TTM average (27.2%) spans FY23 (−2%) and a peak FY25 (42%, incl. portfolio disposals) [assumption]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$146.26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€128.93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$137.50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$259.59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€228.83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$223.90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$349.47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€308.06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$292.00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13.2%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18.0%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$175.64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$260.85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$346.05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$516.46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$168.33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$231.28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$294.22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$420.11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$161.47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$210.53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$259.59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$357.71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$155.04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$194.66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$234.28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$313.52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15% through-cycle ROE value ≈ $214 (below the price); at 18% ≈ $260 (Base used here); at the screen's 27% ≈ $400.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8.4% cost of equity the price needs ~15.8% ROE vs 18.0% normalised: the market is pricing </w:t>
      </w:r>
      <w:r>
        <w:rPr>
          <w:b/>
          <w:bCs/>
        </w:rPr>
        <w:t xml:space="preserve">lower</w:t>
      </w:r>
      <w:r>
        <w:t xml:space="preserve"> returns than the business has earned — positive asymmetry if returns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ROE averages at least ~16% through the next soft market (the price needs ~15.8%).</w:t>
      </w:r>
    </w:p>
    <w:p>
      <w:pPr>
        <w:spacing w:after="100"/>
      </w:pPr>
      <w:r>
        <w:t xml:space="preserve">2. Homeowners catastrophe losses stay within reinsured levels.</w:t>
      </w:r>
    </w:p>
    <w:p>
      <w:pPr>
        <w:spacing w:after="100"/>
      </w:pPr>
      <w:r>
        <w:t xml:space="preserve">3. Auto rate adequacy holds as competitors cut prices to grow.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in US personal auto/home + pricing data; narrow; </w:t>
      </w:r>
      <w:r>
        <w:rPr>
          <w:b/>
          <w:bCs/>
        </w:rPr>
        <w:t xml:space="preserve">CAP 5–10y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plus pricing data (Arity telematics) in US personal lines: narrow; CAP 5–10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underlying combined ratio 79.4, flat YoY at a very good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−0.4%/yr.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~0.5%.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0.5%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0.87, forward P/E 8.1×.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quality sub-score 61/100 (normalised ROE 18.0%).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22.5%; 3 months -5.3%.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0.15.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-2% / 26% / 42%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-0.4%/yr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$1.23B; share count -0.4%/yr; price/Base 0.87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2.6%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6/7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 simplification (benefits businesses sold): capital-allocation positive.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ongoing; at 0.87× the refined Base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yield ~1.9%.</w:t>
      </w:r>
    </w:p>
    <w:p>
      <w:pPr>
        <w:pStyle w:val="Heading2"/>
        <w:spacing w:after="120" w:before="240"/>
      </w:pPr>
      <w:r>
        <w:t xml:space="preserve">10. Sector Appendix — Insurance — Personal Lines P&amp;C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P-L combined ratio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86.6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Underlying combined ratio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79.4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42.3% FY25; 18% through-cycle used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Peak-cycle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1.99×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the ~2.3× implied by refined Base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$50.62B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$56.59B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$63.52B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$67.07B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$67.07B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$59.00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$60.07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$73.37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$109.98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$109.98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$2.52B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$910M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-1.20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16.99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38.06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38.06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swing from −2% to 42% ROE in two years is the definition of a cyclical earnings stream: the Base case deliberately uses the middle of the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compressing to 4.5× on peak earnings is the market doing the same normalisation.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Cyclical (personal-lines pricing cycle)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 (V 84 / Q 61 / G 29)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$146.26 / $259.59 / $349.47 (€128.93 / €228.83 / €308.06), cost of equity 8.4%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Underlying combined ratio &gt; 95%, OR policies in force decline YoY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84, Quality 61, Growth 29 → 64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averages at least ~16% through the next soft market (the price needs ~15.8%).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Homeowners catastrophe losses stay within reinsured levels.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 rate adequacy holds as competitors cut prices to grow.</w:t>
      </w:r>
    </w:p>
    <w:p>
      <w:pPr>
        <w:spacing w:after="100"/>
      </w:pPr>
      <w:r>
        <w:t xml:space="preserve">Single biggest risk: Catastrophe losses (homeowners) and auto pricing softening after 2024–25 rate increases.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combined ratio above 90 or a severe catastrophe year would push value toward Bear ($146 / €129).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sustained above 20% into 2027 would lift the refined Base toward the screen's $400.</w:t>
      </w:r>
    </w:p>
    <w:p>
      <w:pPr>
        <w:spacing w:after="100"/>
      </w:pPr>
      <w:r>
        <w:t xml:space="preserve">Sources (Recent Context): Allstate Q2 2026 8-K and earnings presentation (sec.gov / allstateinvestors.com); Insurance Journal, Aug 6 2026; Allstate July 2026 monthly release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2026-10-03T12:02:53.877Z</dcterms:created>
  <dcterms:modified xsi:type="dcterms:W3CDTF">2026-10-03T12:02:53.877Z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